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54277" w14:textId="77777777" w:rsidR="00DA3E14" w:rsidRPr="00906EEF" w:rsidRDefault="00DA3E14" w:rsidP="00311195">
      <w:pPr>
        <w:rPr>
          <w:rFonts w:ascii="Times New Roman" w:hAnsi="Times New Roman" w:cs="Times New Roman"/>
        </w:rPr>
      </w:pPr>
    </w:p>
    <w:p w14:paraId="359388ED" w14:textId="77777777" w:rsidR="00DA3E14" w:rsidRPr="00906EEF" w:rsidRDefault="00DA3E14" w:rsidP="00311195">
      <w:pPr>
        <w:rPr>
          <w:rFonts w:ascii="Times New Roman" w:hAnsi="Times New Roman" w:cs="Times New Roman"/>
        </w:rPr>
      </w:pPr>
    </w:p>
    <w:p w14:paraId="77F8C0B0" w14:textId="77777777" w:rsidR="00DA3E14" w:rsidRPr="00906EEF" w:rsidRDefault="00DA3E14" w:rsidP="00311195">
      <w:pPr>
        <w:rPr>
          <w:rFonts w:ascii="Times New Roman" w:hAnsi="Times New Roman" w:cs="Times New Roman"/>
        </w:rPr>
      </w:pPr>
    </w:p>
    <w:p w14:paraId="1D0522EA" w14:textId="77777777" w:rsidR="00DA3E14" w:rsidRPr="00906EEF" w:rsidRDefault="00DA3E14" w:rsidP="00311195">
      <w:pPr>
        <w:rPr>
          <w:rFonts w:ascii="Times New Roman" w:hAnsi="Times New Roman" w:cs="Times New Roman"/>
        </w:rPr>
      </w:pPr>
    </w:p>
    <w:p w14:paraId="691931F6" w14:textId="77777777" w:rsidR="00DA3E14" w:rsidRPr="00906EEF" w:rsidRDefault="00DA3E14" w:rsidP="00311195">
      <w:pPr>
        <w:rPr>
          <w:rFonts w:ascii="Times New Roman" w:hAnsi="Times New Roman" w:cs="Times New Roman"/>
        </w:rPr>
      </w:pPr>
    </w:p>
    <w:p w14:paraId="069EAB19" w14:textId="77777777" w:rsidR="00DA3E14" w:rsidRPr="00906EEF" w:rsidRDefault="00DA3E14" w:rsidP="00311195">
      <w:pPr>
        <w:rPr>
          <w:rFonts w:ascii="Times New Roman" w:hAnsi="Times New Roman" w:cs="Times New Roman"/>
        </w:rPr>
      </w:pPr>
    </w:p>
    <w:p w14:paraId="101693CF" w14:textId="77777777" w:rsidR="00DA3E14" w:rsidRPr="00906EEF" w:rsidRDefault="00DA3E14" w:rsidP="00311195">
      <w:pPr>
        <w:rPr>
          <w:rFonts w:ascii="Times New Roman" w:hAnsi="Times New Roman" w:cs="Times New Roman"/>
        </w:rPr>
      </w:pPr>
    </w:p>
    <w:p w14:paraId="4D3128BE" w14:textId="77777777" w:rsidR="00DA3E14" w:rsidRPr="00906EEF" w:rsidRDefault="00DA3E14" w:rsidP="00311195">
      <w:pPr>
        <w:rPr>
          <w:rFonts w:ascii="Times New Roman" w:hAnsi="Times New Roman" w:cs="Times New Roman"/>
        </w:rPr>
      </w:pPr>
    </w:p>
    <w:p w14:paraId="71F4D1DE" w14:textId="77777777" w:rsidR="00DA3E14" w:rsidRPr="00906EEF" w:rsidRDefault="00DA3E14" w:rsidP="00311195">
      <w:pPr>
        <w:rPr>
          <w:rFonts w:ascii="Times New Roman" w:hAnsi="Times New Roman" w:cs="Times New Roman"/>
        </w:rPr>
      </w:pPr>
    </w:p>
    <w:p w14:paraId="5824317A" w14:textId="77777777" w:rsidR="00DA3E14" w:rsidRPr="00906EEF" w:rsidRDefault="00DA3E14" w:rsidP="00311195">
      <w:pPr>
        <w:pStyle w:val="Title"/>
        <w:jc w:val="left"/>
        <w:rPr>
          <w:rFonts w:ascii="Times New Roman" w:hAnsi="Times New Roman" w:cs="Times New Roman"/>
        </w:rPr>
      </w:pPr>
    </w:p>
    <w:p w14:paraId="7F8AEAA9" w14:textId="77777777" w:rsidR="00DA3E14" w:rsidRPr="00906EEF" w:rsidRDefault="00DA3E14" w:rsidP="00311195">
      <w:pPr>
        <w:pStyle w:val="Title"/>
        <w:rPr>
          <w:rFonts w:ascii="Times New Roman" w:hAnsi="Times New Roman" w:cs="Times New Roman"/>
        </w:rPr>
      </w:pPr>
    </w:p>
    <w:p w14:paraId="0F595154" w14:textId="77777777" w:rsidR="00DA3E14" w:rsidRPr="00906EEF" w:rsidRDefault="00DA3E14" w:rsidP="00311195">
      <w:pPr>
        <w:pStyle w:val="Title"/>
        <w:rPr>
          <w:rFonts w:ascii="Times New Roman" w:hAnsi="Times New Roman" w:cs="Times New Roman"/>
        </w:rPr>
      </w:pPr>
    </w:p>
    <w:p w14:paraId="7091C7C6" w14:textId="145AEDEA" w:rsidR="00DA3E14" w:rsidRPr="00906EEF" w:rsidRDefault="00DA3E14" w:rsidP="00311195">
      <w:pPr>
        <w:pStyle w:val="Title"/>
        <w:rPr>
          <w:rFonts w:ascii="Times New Roman" w:hAnsi="Times New Roman" w:cs="Times New Roman"/>
        </w:rPr>
      </w:pPr>
      <w:r w:rsidRPr="00906EEF">
        <w:rPr>
          <w:rFonts w:ascii="Times New Roman" w:hAnsi="Times New Roman" w:cs="Times New Roman"/>
        </w:rPr>
        <w:t>Regulatory Guide</w:t>
      </w:r>
      <w:r w:rsidR="00240E9E">
        <w:rPr>
          <w:rFonts w:ascii="Times New Roman" w:hAnsi="Times New Roman" w:cs="Times New Roman"/>
        </w:rPr>
        <w:t xml:space="preserve"> for the ICT Services Sector</w:t>
      </w:r>
    </w:p>
    <w:p w14:paraId="23A9E2FA" w14:textId="77777777" w:rsidR="00DA3E14" w:rsidRPr="00906EEF" w:rsidRDefault="00DA3E14" w:rsidP="00311195">
      <w:pPr>
        <w:rPr>
          <w:rFonts w:ascii="Times New Roman" w:hAnsi="Times New Roman" w:cs="Times New Roman"/>
        </w:rPr>
      </w:pPr>
    </w:p>
    <w:p w14:paraId="477567F6" w14:textId="77777777" w:rsidR="00DA3E14" w:rsidRPr="00906EEF" w:rsidRDefault="00DA3E14" w:rsidP="00311195">
      <w:pPr>
        <w:pStyle w:val="Subtitle"/>
        <w:rPr>
          <w:rFonts w:ascii="Times New Roman" w:hAnsi="Times New Roman" w:cs="Times New Roman"/>
        </w:rPr>
      </w:pPr>
    </w:p>
    <w:p w14:paraId="7E222BB8" w14:textId="77777777" w:rsidR="00DA3E14" w:rsidRPr="00906EEF" w:rsidRDefault="00DA3E14" w:rsidP="00311195">
      <w:pPr>
        <w:pStyle w:val="Subtitle"/>
        <w:rPr>
          <w:rFonts w:ascii="Times New Roman" w:hAnsi="Times New Roman" w:cs="Times New Roman"/>
        </w:rPr>
      </w:pPr>
      <w:r w:rsidRPr="00906EEF">
        <w:rPr>
          <w:rFonts w:ascii="Times New Roman" w:hAnsi="Times New Roman" w:cs="Times New Roman"/>
        </w:rPr>
        <w:t>Developed by the New Markets Lab</w:t>
      </w:r>
    </w:p>
    <w:p w14:paraId="7FF42C7F" w14:textId="3AC4A887" w:rsidR="00DA3E14" w:rsidRPr="00906EEF" w:rsidRDefault="00DA3E14" w:rsidP="00311195">
      <w:pPr>
        <w:pStyle w:val="Subtitle"/>
        <w:rPr>
          <w:rFonts w:ascii="Times New Roman" w:hAnsi="Times New Roman" w:cs="Times New Roman"/>
        </w:rPr>
      </w:pPr>
      <w:r w:rsidRPr="00906EEF">
        <w:rPr>
          <w:rFonts w:ascii="Times New Roman" w:hAnsi="Times New Roman" w:cs="Times New Roman"/>
        </w:rPr>
        <w:t xml:space="preserve">for the International Centre </w:t>
      </w:r>
      <w:r w:rsidR="00A30EBF" w:rsidRPr="00906EEF">
        <w:rPr>
          <w:rFonts w:ascii="Times New Roman" w:hAnsi="Times New Roman" w:cs="Times New Roman"/>
        </w:rPr>
        <w:t>for</w:t>
      </w:r>
      <w:r w:rsidRPr="00906EEF">
        <w:rPr>
          <w:rFonts w:ascii="Times New Roman" w:hAnsi="Times New Roman" w:cs="Times New Roman"/>
        </w:rPr>
        <w:t xml:space="preserve"> Trade and Sustainable Development</w:t>
      </w:r>
    </w:p>
    <w:p w14:paraId="555C11AD" w14:textId="77777777" w:rsidR="00DA3E14" w:rsidRPr="00906EEF" w:rsidRDefault="00DA3E14" w:rsidP="00311195">
      <w:pPr>
        <w:pStyle w:val="Subtitle"/>
        <w:rPr>
          <w:rFonts w:ascii="Times New Roman" w:hAnsi="Times New Roman" w:cs="Times New Roman"/>
        </w:rPr>
      </w:pPr>
    </w:p>
    <w:p w14:paraId="481EF855" w14:textId="77777777" w:rsidR="00DA3E14" w:rsidRPr="00906EEF" w:rsidRDefault="00DA3E14" w:rsidP="00311195">
      <w:pPr>
        <w:pStyle w:val="Subtitle"/>
        <w:rPr>
          <w:rFonts w:ascii="Times New Roman" w:hAnsi="Times New Roman" w:cs="Times New Roman"/>
        </w:rPr>
      </w:pPr>
    </w:p>
    <w:p w14:paraId="6729B097" w14:textId="77777777" w:rsidR="00DA3E14" w:rsidRPr="00906EEF" w:rsidRDefault="00DA3E14" w:rsidP="00311195">
      <w:pPr>
        <w:pStyle w:val="Subtitle"/>
        <w:rPr>
          <w:rFonts w:ascii="Times New Roman" w:hAnsi="Times New Roman" w:cs="Times New Roman"/>
        </w:rPr>
      </w:pPr>
      <w:r w:rsidRPr="00906EEF">
        <w:rPr>
          <w:rFonts w:ascii="Times New Roman" w:hAnsi="Times New Roman" w:cs="Times New Roman"/>
        </w:rPr>
        <w:t>September 2016</w:t>
      </w:r>
    </w:p>
    <w:p w14:paraId="45687748" w14:textId="77777777" w:rsidR="00DA3E14" w:rsidRPr="00906EEF" w:rsidRDefault="00DA3E14" w:rsidP="00311195">
      <w:pPr>
        <w:rPr>
          <w:rFonts w:ascii="Times New Roman" w:hAnsi="Times New Roman" w:cs="Times New Roman"/>
        </w:rPr>
      </w:pPr>
    </w:p>
    <w:p w14:paraId="52F6BAD1" w14:textId="77777777" w:rsidR="00F353FC" w:rsidRPr="00906EEF" w:rsidRDefault="00F353FC" w:rsidP="00311195">
      <w:pPr>
        <w:rPr>
          <w:rFonts w:ascii="Times New Roman" w:hAnsi="Times New Roman" w:cs="Times New Roman"/>
        </w:rPr>
      </w:pPr>
    </w:p>
    <w:p w14:paraId="5E69C5DC" w14:textId="77777777" w:rsidR="00F353FC" w:rsidRPr="00906EEF" w:rsidRDefault="00F353FC" w:rsidP="00311195">
      <w:pPr>
        <w:rPr>
          <w:rFonts w:ascii="Times New Roman" w:hAnsi="Times New Roman" w:cs="Times New Roman"/>
        </w:rPr>
      </w:pPr>
    </w:p>
    <w:p w14:paraId="1AD862EA" w14:textId="77777777" w:rsidR="00F353FC" w:rsidRPr="00906EEF" w:rsidRDefault="00F353FC" w:rsidP="00311195">
      <w:pPr>
        <w:rPr>
          <w:rFonts w:ascii="Times New Roman" w:hAnsi="Times New Roman" w:cs="Times New Roman"/>
        </w:rPr>
      </w:pPr>
    </w:p>
    <w:p w14:paraId="7A576440" w14:textId="77777777" w:rsidR="00F353FC" w:rsidRPr="00906EEF" w:rsidRDefault="00F353FC" w:rsidP="00311195">
      <w:pPr>
        <w:rPr>
          <w:rFonts w:ascii="Times New Roman" w:hAnsi="Times New Roman" w:cs="Times New Roman"/>
        </w:rPr>
      </w:pPr>
    </w:p>
    <w:p w14:paraId="05ADE2C4" w14:textId="77777777" w:rsidR="00F353FC" w:rsidRPr="00906EEF" w:rsidRDefault="00F353FC" w:rsidP="00311195">
      <w:pPr>
        <w:rPr>
          <w:rFonts w:ascii="Times New Roman" w:hAnsi="Times New Roman" w:cs="Times New Roman"/>
        </w:rPr>
      </w:pPr>
    </w:p>
    <w:p w14:paraId="7AE121E3" w14:textId="77777777" w:rsidR="00F353FC" w:rsidRPr="00906EEF" w:rsidRDefault="00F353FC" w:rsidP="00311195">
      <w:pPr>
        <w:rPr>
          <w:rFonts w:ascii="Times New Roman" w:hAnsi="Times New Roman" w:cs="Times New Roman"/>
        </w:rPr>
      </w:pPr>
    </w:p>
    <w:p w14:paraId="29DDF382" w14:textId="77777777" w:rsidR="00F353FC" w:rsidRPr="00906EEF" w:rsidRDefault="00F353FC" w:rsidP="00311195">
      <w:pPr>
        <w:rPr>
          <w:rFonts w:ascii="Times New Roman" w:hAnsi="Times New Roman" w:cs="Times New Roman"/>
        </w:rPr>
      </w:pPr>
    </w:p>
    <w:p w14:paraId="42D38763" w14:textId="77777777" w:rsidR="00F353FC" w:rsidRPr="00906EEF" w:rsidRDefault="00F353FC" w:rsidP="00311195">
      <w:pPr>
        <w:rPr>
          <w:rFonts w:ascii="Times New Roman" w:hAnsi="Times New Roman" w:cs="Times New Roman"/>
        </w:rPr>
      </w:pPr>
    </w:p>
    <w:p w14:paraId="47FDAD8B" w14:textId="77777777" w:rsidR="00F353FC" w:rsidRPr="00906EEF" w:rsidRDefault="00F353FC" w:rsidP="00311195">
      <w:pPr>
        <w:rPr>
          <w:rFonts w:ascii="Times New Roman" w:hAnsi="Times New Roman" w:cs="Times New Roman"/>
        </w:rPr>
      </w:pPr>
    </w:p>
    <w:p w14:paraId="69F77965" w14:textId="77777777" w:rsidR="00F353FC" w:rsidRPr="00906EEF" w:rsidRDefault="00F353FC" w:rsidP="00311195">
      <w:pPr>
        <w:rPr>
          <w:rFonts w:ascii="Times New Roman" w:hAnsi="Times New Roman" w:cs="Times New Roman"/>
        </w:rPr>
      </w:pPr>
    </w:p>
    <w:p w14:paraId="55F917F8" w14:textId="77777777" w:rsidR="00F353FC" w:rsidRPr="00906EEF" w:rsidRDefault="00F353FC" w:rsidP="00311195">
      <w:pPr>
        <w:rPr>
          <w:rFonts w:ascii="Times New Roman" w:hAnsi="Times New Roman" w:cs="Times New Roman"/>
        </w:rPr>
      </w:pPr>
    </w:p>
    <w:p w14:paraId="50195DBC" w14:textId="77777777" w:rsidR="00F353FC" w:rsidRPr="00906EEF" w:rsidRDefault="00F353FC" w:rsidP="00311195">
      <w:pPr>
        <w:rPr>
          <w:rFonts w:ascii="Times New Roman" w:hAnsi="Times New Roman" w:cs="Times New Roman"/>
        </w:rPr>
      </w:pPr>
    </w:p>
    <w:p w14:paraId="770ECB19" w14:textId="77777777" w:rsidR="00F353FC" w:rsidRPr="00906EEF" w:rsidRDefault="00F353FC" w:rsidP="00311195">
      <w:pPr>
        <w:rPr>
          <w:rFonts w:ascii="Times New Roman" w:hAnsi="Times New Roman" w:cs="Times New Roman"/>
        </w:rPr>
      </w:pPr>
    </w:p>
    <w:p w14:paraId="0D9262CA" w14:textId="146E6787" w:rsidR="00F353FC" w:rsidRPr="00906EEF" w:rsidRDefault="00C57A23" w:rsidP="00311195">
      <w:pPr>
        <w:rPr>
          <w:rFonts w:ascii="Times New Roman" w:hAnsi="Times New Roman" w:cs="Times New Roman"/>
          <w:b/>
          <w:sz w:val="28"/>
        </w:rPr>
      </w:pPr>
      <w:r w:rsidRPr="00906EEF">
        <w:rPr>
          <w:rFonts w:ascii="Times New Roman" w:hAnsi="Times New Roman" w:cs="Times New Roman"/>
          <w:b/>
          <w:sz w:val="28"/>
        </w:rPr>
        <w:t xml:space="preserve">TABLE OF CONTENTS </w:t>
      </w:r>
    </w:p>
    <w:p w14:paraId="61DDC8D4" w14:textId="77777777" w:rsidR="00C57A23" w:rsidRPr="00906EEF" w:rsidRDefault="00C57A23" w:rsidP="00311195">
      <w:pPr>
        <w:rPr>
          <w:rFonts w:ascii="Times New Roman" w:hAnsi="Times New Roman" w:cs="Times New Roman"/>
        </w:rPr>
      </w:pPr>
    </w:p>
    <w:p w14:paraId="4C9C27C3" w14:textId="77777777" w:rsidR="00336A43" w:rsidRPr="00336A43" w:rsidRDefault="00C57A23">
      <w:pPr>
        <w:pStyle w:val="TOC1"/>
        <w:tabs>
          <w:tab w:val="right" w:leader="dot" w:pos="9350"/>
        </w:tabs>
        <w:rPr>
          <w:b w:val="0"/>
          <w:noProof/>
          <w:lang w:val="en-ZA" w:eastAsia="ja-JP"/>
        </w:rPr>
      </w:pPr>
      <w:r w:rsidRPr="00336A43">
        <w:rPr>
          <w:rFonts w:ascii="Times New Roman" w:hAnsi="Times New Roman" w:cs="Times New Roman"/>
          <w:b w:val="0"/>
        </w:rPr>
        <w:fldChar w:fldCharType="begin"/>
      </w:r>
      <w:r w:rsidR="003466C1" w:rsidRPr="00336A43">
        <w:rPr>
          <w:rFonts w:ascii="Times New Roman" w:hAnsi="Times New Roman" w:cs="Times New Roman"/>
          <w:b w:val="0"/>
        </w:rPr>
        <w:instrText xml:space="preserve"> TOC \o "1-2</w:instrText>
      </w:r>
      <w:r w:rsidRPr="00336A43">
        <w:rPr>
          <w:rFonts w:ascii="Times New Roman" w:hAnsi="Times New Roman" w:cs="Times New Roman"/>
          <w:b w:val="0"/>
        </w:rPr>
        <w:instrText xml:space="preserve">" </w:instrText>
      </w:r>
      <w:r w:rsidRPr="00336A43">
        <w:rPr>
          <w:rFonts w:ascii="Times New Roman" w:hAnsi="Times New Roman" w:cs="Times New Roman"/>
          <w:b w:val="0"/>
        </w:rPr>
        <w:fldChar w:fldCharType="separate"/>
      </w:r>
      <w:r w:rsidR="00336A43" w:rsidRPr="00336A43">
        <w:rPr>
          <w:rFonts w:ascii="Times New Roman" w:hAnsi="Times New Roman" w:cs="Times New Roman"/>
          <w:b w:val="0"/>
          <w:noProof/>
        </w:rPr>
        <w:t>LIST OF FIGURES, TABLES AND BOXES</w:t>
      </w:r>
      <w:r w:rsidR="00336A43" w:rsidRPr="00336A43">
        <w:rPr>
          <w:b w:val="0"/>
          <w:noProof/>
        </w:rPr>
        <w:tab/>
      </w:r>
      <w:r w:rsidR="00336A43" w:rsidRPr="00336A43">
        <w:rPr>
          <w:b w:val="0"/>
          <w:noProof/>
        </w:rPr>
        <w:fldChar w:fldCharType="begin"/>
      </w:r>
      <w:r w:rsidR="00336A43" w:rsidRPr="00336A43">
        <w:rPr>
          <w:b w:val="0"/>
          <w:noProof/>
        </w:rPr>
        <w:instrText xml:space="preserve"> PAGEREF _Toc335867689 \h </w:instrText>
      </w:r>
      <w:r w:rsidR="00336A43" w:rsidRPr="00336A43">
        <w:rPr>
          <w:b w:val="0"/>
          <w:noProof/>
        </w:rPr>
      </w:r>
      <w:r w:rsidR="00336A43" w:rsidRPr="00336A43">
        <w:rPr>
          <w:b w:val="0"/>
          <w:noProof/>
        </w:rPr>
        <w:fldChar w:fldCharType="separate"/>
      </w:r>
      <w:r w:rsidR="000E4683">
        <w:rPr>
          <w:b w:val="0"/>
          <w:noProof/>
        </w:rPr>
        <w:t>2</w:t>
      </w:r>
      <w:r w:rsidR="00336A43" w:rsidRPr="00336A43">
        <w:rPr>
          <w:b w:val="0"/>
          <w:noProof/>
        </w:rPr>
        <w:fldChar w:fldCharType="end"/>
      </w:r>
    </w:p>
    <w:p w14:paraId="1DAE3F08" w14:textId="77777777" w:rsidR="00336A43" w:rsidRPr="00336A43" w:rsidRDefault="00336A43">
      <w:pPr>
        <w:pStyle w:val="TOC1"/>
        <w:tabs>
          <w:tab w:val="right" w:leader="dot" w:pos="9350"/>
        </w:tabs>
        <w:rPr>
          <w:b w:val="0"/>
          <w:noProof/>
          <w:lang w:val="en-ZA" w:eastAsia="ja-JP"/>
        </w:rPr>
      </w:pPr>
      <w:r w:rsidRPr="00336A43">
        <w:rPr>
          <w:rFonts w:ascii="Times New Roman" w:hAnsi="Times New Roman" w:cs="Times New Roman"/>
          <w:b w:val="0"/>
          <w:noProof/>
        </w:rPr>
        <w:t>ABBREVIATIONS AND ACRONYMS</w:t>
      </w:r>
      <w:r w:rsidRPr="00336A43">
        <w:rPr>
          <w:b w:val="0"/>
          <w:noProof/>
        </w:rPr>
        <w:tab/>
      </w:r>
      <w:r w:rsidRPr="00336A43">
        <w:rPr>
          <w:b w:val="0"/>
          <w:noProof/>
        </w:rPr>
        <w:fldChar w:fldCharType="begin"/>
      </w:r>
      <w:r w:rsidRPr="00336A43">
        <w:rPr>
          <w:b w:val="0"/>
          <w:noProof/>
        </w:rPr>
        <w:instrText xml:space="preserve"> PAGEREF _Toc335867690 \h </w:instrText>
      </w:r>
      <w:r w:rsidRPr="00336A43">
        <w:rPr>
          <w:b w:val="0"/>
          <w:noProof/>
        </w:rPr>
      </w:r>
      <w:r w:rsidRPr="00336A43">
        <w:rPr>
          <w:b w:val="0"/>
          <w:noProof/>
        </w:rPr>
        <w:fldChar w:fldCharType="separate"/>
      </w:r>
      <w:r w:rsidR="000E4683">
        <w:rPr>
          <w:b w:val="0"/>
          <w:noProof/>
        </w:rPr>
        <w:t>3</w:t>
      </w:r>
      <w:r w:rsidRPr="00336A43">
        <w:rPr>
          <w:b w:val="0"/>
          <w:noProof/>
        </w:rPr>
        <w:fldChar w:fldCharType="end"/>
      </w:r>
    </w:p>
    <w:p w14:paraId="40B4CB8E" w14:textId="77777777" w:rsidR="00336A43" w:rsidRPr="00336A43" w:rsidRDefault="00336A43">
      <w:pPr>
        <w:pStyle w:val="TOC1"/>
        <w:tabs>
          <w:tab w:val="right" w:leader="dot" w:pos="9350"/>
        </w:tabs>
        <w:rPr>
          <w:b w:val="0"/>
          <w:noProof/>
          <w:lang w:val="en-ZA" w:eastAsia="ja-JP"/>
        </w:rPr>
      </w:pPr>
      <w:r w:rsidRPr="00336A43">
        <w:rPr>
          <w:rFonts w:ascii="Times New Roman" w:hAnsi="Times New Roman" w:cs="Times New Roman"/>
          <w:b w:val="0"/>
          <w:noProof/>
        </w:rPr>
        <w:t>EXECUTIVE SUMMARY</w:t>
      </w:r>
      <w:r w:rsidRPr="00336A43">
        <w:rPr>
          <w:b w:val="0"/>
          <w:noProof/>
        </w:rPr>
        <w:tab/>
      </w:r>
      <w:r w:rsidRPr="00336A43">
        <w:rPr>
          <w:b w:val="0"/>
          <w:noProof/>
        </w:rPr>
        <w:fldChar w:fldCharType="begin"/>
      </w:r>
      <w:r w:rsidRPr="00336A43">
        <w:rPr>
          <w:b w:val="0"/>
          <w:noProof/>
        </w:rPr>
        <w:instrText xml:space="preserve"> PAGEREF _Toc335867691 \h </w:instrText>
      </w:r>
      <w:r w:rsidRPr="00336A43">
        <w:rPr>
          <w:b w:val="0"/>
          <w:noProof/>
        </w:rPr>
      </w:r>
      <w:r w:rsidRPr="00336A43">
        <w:rPr>
          <w:b w:val="0"/>
          <w:noProof/>
        </w:rPr>
        <w:fldChar w:fldCharType="separate"/>
      </w:r>
      <w:r w:rsidR="000E4683">
        <w:rPr>
          <w:b w:val="0"/>
          <w:noProof/>
        </w:rPr>
        <w:t>4</w:t>
      </w:r>
      <w:r w:rsidRPr="00336A43">
        <w:rPr>
          <w:b w:val="0"/>
          <w:noProof/>
        </w:rPr>
        <w:fldChar w:fldCharType="end"/>
      </w:r>
    </w:p>
    <w:p w14:paraId="72F1E285" w14:textId="77777777" w:rsidR="00336A43" w:rsidRPr="00336A43" w:rsidRDefault="00336A43">
      <w:pPr>
        <w:pStyle w:val="TOC1"/>
        <w:tabs>
          <w:tab w:val="left" w:pos="420"/>
          <w:tab w:val="right" w:leader="dot" w:pos="9350"/>
        </w:tabs>
        <w:rPr>
          <w:b w:val="0"/>
          <w:noProof/>
          <w:lang w:val="en-ZA" w:eastAsia="ja-JP"/>
        </w:rPr>
      </w:pPr>
      <w:r w:rsidRPr="00336A43">
        <w:rPr>
          <w:rFonts w:ascii="Times New Roman" w:hAnsi="Times New Roman" w:cs="Times New Roman"/>
          <w:b w:val="0"/>
          <w:noProof/>
        </w:rPr>
        <w:t>1.</w:t>
      </w:r>
      <w:r w:rsidRPr="00336A43">
        <w:rPr>
          <w:b w:val="0"/>
          <w:noProof/>
          <w:lang w:val="en-ZA" w:eastAsia="ja-JP"/>
        </w:rPr>
        <w:tab/>
      </w:r>
      <w:r w:rsidRPr="00336A43">
        <w:rPr>
          <w:rFonts w:ascii="Times New Roman" w:hAnsi="Times New Roman" w:cs="Times New Roman"/>
          <w:b w:val="0"/>
          <w:noProof/>
        </w:rPr>
        <w:t>INTRODUCTION</w:t>
      </w:r>
      <w:r w:rsidRPr="00336A43">
        <w:rPr>
          <w:b w:val="0"/>
          <w:noProof/>
        </w:rPr>
        <w:tab/>
      </w:r>
      <w:r w:rsidRPr="00336A43">
        <w:rPr>
          <w:b w:val="0"/>
          <w:noProof/>
        </w:rPr>
        <w:fldChar w:fldCharType="begin"/>
      </w:r>
      <w:r w:rsidRPr="00336A43">
        <w:rPr>
          <w:b w:val="0"/>
          <w:noProof/>
        </w:rPr>
        <w:instrText xml:space="preserve"> PAGEREF _Toc335867692 \h </w:instrText>
      </w:r>
      <w:r w:rsidRPr="00336A43">
        <w:rPr>
          <w:b w:val="0"/>
          <w:noProof/>
        </w:rPr>
      </w:r>
      <w:r w:rsidRPr="00336A43">
        <w:rPr>
          <w:b w:val="0"/>
          <w:noProof/>
        </w:rPr>
        <w:fldChar w:fldCharType="separate"/>
      </w:r>
      <w:r w:rsidR="000E4683">
        <w:rPr>
          <w:b w:val="0"/>
          <w:noProof/>
        </w:rPr>
        <w:t>6</w:t>
      </w:r>
      <w:r w:rsidRPr="00336A43">
        <w:rPr>
          <w:b w:val="0"/>
          <w:noProof/>
        </w:rPr>
        <w:fldChar w:fldCharType="end"/>
      </w:r>
    </w:p>
    <w:p w14:paraId="448C03A6" w14:textId="77777777" w:rsidR="00336A43" w:rsidRPr="00336A43" w:rsidRDefault="00336A43">
      <w:pPr>
        <w:pStyle w:val="TOC1"/>
        <w:tabs>
          <w:tab w:val="left" w:pos="420"/>
          <w:tab w:val="right" w:leader="dot" w:pos="9350"/>
        </w:tabs>
        <w:rPr>
          <w:b w:val="0"/>
          <w:noProof/>
          <w:lang w:val="en-ZA" w:eastAsia="ja-JP"/>
        </w:rPr>
      </w:pPr>
      <w:r w:rsidRPr="00336A43">
        <w:rPr>
          <w:rFonts w:ascii="Times New Roman" w:hAnsi="Times New Roman" w:cs="Times New Roman"/>
          <w:b w:val="0"/>
          <w:noProof/>
        </w:rPr>
        <w:t>2.</w:t>
      </w:r>
      <w:r w:rsidRPr="00336A43">
        <w:rPr>
          <w:b w:val="0"/>
          <w:noProof/>
          <w:lang w:val="en-ZA" w:eastAsia="ja-JP"/>
        </w:rPr>
        <w:tab/>
      </w:r>
      <w:r w:rsidRPr="00336A43">
        <w:rPr>
          <w:rFonts w:ascii="Times New Roman" w:hAnsi="Times New Roman" w:cs="Times New Roman"/>
          <w:b w:val="0"/>
          <w:noProof/>
        </w:rPr>
        <w:t>NATURE, SCOPE AND CONTENT OF THE ICT REGULATORY ENVIRONMENT</w:t>
      </w:r>
      <w:r w:rsidRPr="00336A43">
        <w:rPr>
          <w:b w:val="0"/>
          <w:noProof/>
        </w:rPr>
        <w:tab/>
      </w:r>
      <w:r w:rsidRPr="00336A43">
        <w:rPr>
          <w:b w:val="0"/>
          <w:noProof/>
        </w:rPr>
        <w:fldChar w:fldCharType="begin"/>
      </w:r>
      <w:r w:rsidRPr="00336A43">
        <w:rPr>
          <w:b w:val="0"/>
          <w:noProof/>
        </w:rPr>
        <w:instrText xml:space="preserve"> PAGEREF _Toc335867693 \h </w:instrText>
      </w:r>
      <w:r w:rsidRPr="00336A43">
        <w:rPr>
          <w:b w:val="0"/>
          <w:noProof/>
        </w:rPr>
      </w:r>
      <w:r w:rsidRPr="00336A43">
        <w:rPr>
          <w:b w:val="0"/>
          <w:noProof/>
        </w:rPr>
        <w:fldChar w:fldCharType="separate"/>
      </w:r>
      <w:r w:rsidR="000E4683">
        <w:rPr>
          <w:b w:val="0"/>
          <w:noProof/>
        </w:rPr>
        <w:t>8</w:t>
      </w:r>
      <w:r w:rsidRPr="00336A43">
        <w:rPr>
          <w:b w:val="0"/>
          <w:noProof/>
        </w:rPr>
        <w:fldChar w:fldCharType="end"/>
      </w:r>
    </w:p>
    <w:p w14:paraId="4A74D08B" w14:textId="77777777" w:rsidR="00336A43" w:rsidRPr="00336A43" w:rsidRDefault="00336A43">
      <w:pPr>
        <w:pStyle w:val="TOC2"/>
        <w:tabs>
          <w:tab w:val="left" w:pos="810"/>
          <w:tab w:val="right" w:leader="dot" w:pos="9350"/>
        </w:tabs>
        <w:rPr>
          <w:b w:val="0"/>
          <w:noProof/>
          <w:sz w:val="24"/>
          <w:szCs w:val="24"/>
          <w:lang w:val="en-ZA" w:eastAsia="ja-JP"/>
        </w:rPr>
      </w:pPr>
      <w:r w:rsidRPr="00336A43">
        <w:rPr>
          <w:rFonts w:ascii="Times New Roman" w:hAnsi="Times New Roman" w:cs="Times New Roman"/>
          <w:b w:val="0"/>
          <w:noProof/>
        </w:rPr>
        <w:t>2.1.</w:t>
      </w:r>
      <w:r w:rsidRPr="00336A43">
        <w:rPr>
          <w:b w:val="0"/>
          <w:noProof/>
          <w:sz w:val="24"/>
          <w:szCs w:val="24"/>
          <w:lang w:val="en-ZA" w:eastAsia="ja-JP"/>
        </w:rPr>
        <w:tab/>
      </w:r>
      <w:r w:rsidRPr="00336A43">
        <w:rPr>
          <w:rFonts w:ascii="Times New Roman" w:hAnsi="Times New Roman" w:cs="Times New Roman"/>
          <w:b w:val="0"/>
          <w:noProof/>
        </w:rPr>
        <w:t>Nature of the ICT Industry</w:t>
      </w:r>
      <w:r w:rsidRPr="00336A43">
        <w:rPr>
          <w:b w:val="0"/>
          <w:noProof/>
        </w:rPr>
        <w:tab/>
      </w:r>
      <w:r w:rsidRPr="00336A43">
        <w:rPr>
          <w:b w:val="0"/>
          <w:noProof/>
        </w:rPr>
        <w:fldChar w:fldCharType="begin"/>
      </w:r>
      <w:r w:rsidRPr="00336A43">
        <w:rPr>
          <w:b w:val="0"/>
          <w:noProof/>
        </w:rPr>
        <w:instrText xml:space="preserve"> PAGEREF _Toc335867694 \h </w:instrText>
      </w:r>
      <w:r w:rsidRPr="00336A43">
        <w:rPr>
          <w:b w:val="0"/>
          <w:noProof/>
        </w:rPr>
      </w:r>
      <w:r w:rsidRPr="00336A43">
        <w:rPr>
          <w:b w:val="0"/>
          <w:noProof/>
        </w:rPr>
        <w:fldChar w:fldCharType="separate"/>
      </w:r>
      <w:r w:rsidR="000E4683">
        <w:rPr>
          <w:b w:val="0"/>
          <w:noProof/>
        </w:rPr>
        <w:t>8</w:t>
      </w:r>
      <w:r w:rsidRPr="00336A43">
        <w:rPr>
          <w:b w:val="0"/>
          <w:noProof/>
        </w:rPr>
        <w:fldChar w:fldCharType="end"/>
      </w:r>
    </w:p>
    <w:p w14:paraId="7E714B25" w14:textId="77777777" w:rsidR="00336A43" w:rsidRPr="00336A43" w:rsidRDefault="00336A43">
      <w:pPr>
        <w:pStyle w:val="TOC2"/>
        <w:tabs>
          <w:tab w:val="left" w:pos="810"/>
          <w:tab w:val="right" w:leader="dot" w:pos="9350"/>
        </w:tabs>
        <w:rPr>
          <w:b w:val="0"/>
          <w:noProof/>
          <w:sz w:val="24"/>
          <w:szCs w:val="24"/>
          <w:lang w:val="en-ZA" w:eastAsia="ja-JP"/>
        </w:rPr>
      </w:pPr>
      <w:r w:rsidRPr="00336A43">
        <w:rPr>
          <w:rFonts w:ascii="Times New Roman" w:hAnsi="Times New Roman" w:cs="Times New Roman"/>
          <w:b w:val="0"/>
          <w:noProof/>
        </w:rPr>
        <w:t>2.2.</w:t>
      </w:r>
      <w:r w:rsidRPr="00336A43">
        <w:rPr>
          <w:b w:val="0"/>
          <w:noProof/>
          <w:sz w:val="24"/>
          <w:szCs w:val="24"/>
          <w:lang w:val="en-ZA" w:eastAsia="ja-JP"/>
        </w:rPr>
        <w:tab/>
      </w:r>
      <w:r w:rsidRPr="00336A43">
        <w:rPr>
          <w:rFonts w:ascii="Times New Roman" w:hAnsi="Times New Roman" w:cs="Times New Roman"/>
          <w:b w:val="0"/>
          <w:noProof/>
        </w:rPr>
        <w:t>Scope of ICT Regulations: Mechanisms and Institutions</w:t>
      </w:r>
      <w:r w:rsidRPr="00336A43">
        <w:rPr>
          <w:b w:val="0"/>
          <w:noProof/>
        </w:rPr>
        <w:tab/>
      </w:r>
      <w:r w:rsidRPr="00336A43">
        <w:rPr>
          <w:b w:val="0"/>
          <w:noProof/>
        </w:rPr>
        <w:fldChar w:fldCharType="begin"/>
      </w:r>
      <w:r w:rsidRPr="00336A43">
        <w:rPr>
          <w:b w:val="0"/>
          <w:noProof/>
        </w:rPr>
        <w:instrText xml:space="preserve"> PAGEREF _Toc335867695 \h </w:instrText>
      </w:r>
      <w:r w:rsidRPr="00336A43">
        <w:rPr>
          <w:b w:val="0"/>
          <w:noProof/>
        </w:rPr>
      </w:r>
      <w:r w:rsidRPr="00336A43">
        <w:rPr>
          <w:b w:val="0"/>
          <w:noProof/>
        </w:rPr>
        <w:fldChar w:fldCharType="separate"/>
      </w:r>
      <w:r w:rsidR="000E4683">
        <w:rPr>
          <w:b w:val="0"/>
          <w:noProof/>
        </w:rPr>
        <w:t>9</w:t>
      </w:r>
      <w:r w:rsidRPr="00336A43">
        <w:rPr>
          <w:b w:val="0"/>
          <w:noProof/>
        </w:rPr>
        <w:fldChar w:fldCharType="end"/>
      </w:r>
    </w:p>
    <w:p w14:paraId="5B5CC4CC" w14:textId="77777777" w:rsidR="00336A43" w:rsidRPr="00336A43" w:rsidRDefault="00336A43">
      <w:pPr>
        <w:pStyle w:val="TOC1"/>
        <w:tabs>
          <w:tab w:val="left" w:pos="420"/>
          <w:tab w:val="right" w:leader="dot" w:pos="9350"/>
        </w:tabs>
        <w:rPr>
          <w:b w:val="0"/>
          <w:noProof/>
          <w:lang w:val="en-ZA" w:eastAsia="ja-JP"/>
        </w:rPr>
      </w:pPr>
      <w:r w:rsidRPr="00336A43">
        <w:rPr>
          <w:rFonts w:ascii="Times New Roman" w:hAnsi="Times New Roman" w:cs="Times New Roman"/>
          <w:b w:val="0"/>
          <w:noProof/>
        </w:rPr>
        <w:t>3.</w:t>
      </w:r>
      <w:r w:rsidRPr="00336A43">
        <w:rPr>
          <w:b w:val="0"/>
          <w:noProof/>
          <w:lang w:val="en-ZA" w:eastAsia="ja-JP"/>
        </w:rPr>
        <w:tab/>
      </w:r>
      <w:r w:rsidRPr="00336A43">
        <w:rPr>
          <w:rFonts w:ascii="Times New Roman" w:hAnsi="Times New Roman" w:cs="Times New Roman"/>
          <w:b w:val="0"/>
          <w:noProof/>
        </w:rPr>
        <w:t>REGULATORY AND DEVELOPMENT OBJECTIVES</w:t>
      </w:r>
      <w:r w:rsidRPr="00336A43">
        <w:rPr>
          <w:b w:val="0"/>
          <w:noProof/>
        </w:rPr>
        <w:tab/>
      </w:r>
      <w:r w:rsidRPr="00336A43">
        <w:rPr>
          <w:b w:val="0"/>
          <w:noProof/>
        </w:rPr>
        <w:fldChar w:fldCharType="begin"/>
      </w:r>
      <w:r w:rsidRPr="00336A43">
        <w:rPr>
          <w:b w:val="0"/>
          <w:noProof/>
        </w:rPr>
        <w:instrText xml:space="preserve"> PAGEREF _Toc335867696 \h </w:instrText>
      </w:r>
      <w:r w:rsidRPr="00336A43">
        <w:rPr>
          <w:b w:val="0"/>
          <w:noProof/>
        </w:rPr>
      </w:r>
      <w:r w:rsidRPr="00336A43">
        <w:rPr>
          <w:b w:val="0"/>
          <w:noProof/>
        </w:rPr>
        <w:fldChar w:fldCharType="separate"/>
      </w:r>
      <w:r w:rsidR="000E4683">
        <w:rPr>
          <w:b w:val="0"/>
          <w:noProof/>
        </w:rPr>
        <w:t>16</w:t>
      </w:r>
      <w:r w:rsidRPr="00336A43">
        <w:rPr>
          <w:b w:val="0"/>
          <w:noProof/>
        </w:rPr>
        <w:fldChar w:fldCharType="end"/>
      </w:r>
    </w:p>
    <w:p w14:paraId="10F6B7C7" w14:textId="77777777" w:rsidR="00336A43" w:rsidRPr="00336A43" w:rsidRDefault="00336A43">
      <w:pPr>
        <w:pStyle w:val="TOC2"/>
        <w:tabs>
          <w:tab w:val="right" w:leader="dot" w:pos="9350"/>
        </w:tabs>
        <w:rPr>
          <w:b w:val="0"/>
          <w:noProof/>
          <w:sz w:val="24"/>
          <w:szCs w:val="24"/>
          <w:lang w:val="en-ZA" w:eastAsia="ja-JP"/>
        </w:rPr>
      </w:pPr>
      <w:r w:rsidRPr="00336A43">
        <w:rPr>
          <w:rFonts w:ascii="Times New Roman" w:hAnsi="Times New Roman" w:cs="Times New Roman"/>
          <w:b w:val="0"/>
          <w:noProof/>
        </w:rPr>
        <w:t>3.1 Good Business Environment</w:t>
      </w:r>
      <w:r w:rsidRPr="00336A43">
        <w:rPr>
          <w:b w:val="0"/>
          <w:noProof/>
        </w:rPr>
        <w:tab/>
      </w:r>
      <w:r w:rsidRPr="00336A43">
        <w:rPr>
          <w:b w:val="0"/>
          <w:noProof/>
        </w:rPr>
        <w:fldChar w:fldCharType="begin"/>
      </w:r>
      <w:r w:rsidRPr="00336A43">
        <w:rPr>
          <w:b w:val="0"/>
          <w:noProof/>
        </w:rPr>
        <w:instrText xml:space="preserve"> PAGEREF _Toc335867697 \h </w:instrText>
      </w:r>
      <w:r w:rsidRPr="00336A43">
        <w:rPr>
          <w:b w:val="0"/>
          <w:noProof/>
        </w:rPr>
      </w:r>
      <w:r w:rsidRPr="00336A43">
        <w:rPr>
          <w:b w:val="0"/>
          <w:noProof/>
        </w:rPr>
        <w:fldChar w:fldCharType="separate"/>
      </w:r>
      <w:r w:rsidR="000E4683">
        <w:rPr>
          <w:b w:val="0"/>
          <w:noProof/>
        </w:rPr>
        <w:t>16</w:t>
      </w:r>
      <w:r w:rsidRPr="00336A43">
        <w:rPr>
          <w:b w:val="0"/>
          <w:noProof/>
        </w:rPr>
        <w:fldChar w:fldCharType="end"/>
      </w:r>
    </w:p>
    <w:p w14:paraId="63F515D2" w14:textId="77777777" w:rsidR="00336A43" w:rsidRPr="00336A43" w:rsidRDefault="00336A43">
      <w:pPr>
        <w:pStyle w:val="TOC2"/>
        <w:tabs>
          <w:tab w:val="right" w:leader="dot" w:pos="9350"/>
        </w:tabs>
        <w:rPr>
          <w:b w:val="0"/>
          <w:noProof/>
          <w:sz w:val="24"/>
          <w:szCs w:val="24"/>
          <w:lang w:val="en-ZA" w:eastAsia="ja-JP"/>
        </w:rPr>
      </w:pPr>
      <w:r w:rsidRPr="00336A43">
        <w:rPr>
          <w:rFonts w:ascii="Times New Roman" w:hAnsi="Times New Roman" w:cs="Times New Roman"/>
          <w:b w:val="0"/>
          <w:noProof/>
        </w:rPr>
        <w:t>3.2 Sustainable Development Goals</w:t>
      </w:r>
      <w:r w:rsidRPr="00336A43">
        <w:rPr>
          <w:b w:val="0"/>
          <w:noProof/>
        </w:rPr>
        <w:tab/>
      </w:r>
      <w:r w:rsidRPr="00336A43">
        <w:rPr>
          <w:b w:val="0"/>
          <w:noProof/>
        </w:rPr>
        <w:fldChar w:fldCharType="begin"/>
      </w:r>
      <w:r w:rsidRPr="00336A43">
        <w:rPr>
          <w:b w:val="0"/>
          <w:noProof/>
        </w:rPr>
        <w:instrText xml:space="preserve"> PAGEREF _Toc335867698 \h </w:instrText>
      </w:r>
      <w:r w:rsidRPr="00336A43">
        <w:rPr>
          <w:b w:val="0"/>
          <w:noProof/>
        </w:rPr>
      </w:r>
      <w:r w:rsidRPr="00336A43">
        <w:rPr>
          <w:b w:val="0"/>
          <w:noProof/>
        </w:rPr>
        <w:fldChar w:fldCharType="separate"/>
      </w:r>
      <w:r w:rsidR="000E4683">
        <w:rPr>
          <w:b w:val="0"/>
          <w:noProof/>
        </w:rPr>
        <w:t>18</w:t>
      </w:r>
      <w:r w:rsidRPr="00336A43">
        <w:rPr>
          <w:b w:val="0"/>
          <w:noProof/>
        </w:rPr>
        <w:fldChar w:fldCharType="end"/>
      </w:r>
    </w:p>
    <w:p w14:paraId="4C5312E6" w14:textId="77777777" w:rsidR="00336A43" w:rsidRPr="00336A43" w:rsidRDefault="00336A43">
      <w:pPr>
        <w:pStyle w:val="TOC1"/>
        <w:tabs>
          <w:tab w:val="left" w:pos="420"/>
          <w:tab w:val="right" w:leader="dot" w:pos="9350"/>
        </w:tabs>
        <w:rPr>
          <w:b w:val="0"/>
          <w:noProof/>
          <w:lang w:val="en-ZA" w:eastAsia="ja-JP"/>
        </w:rPr>
      </w:pPr>
      <w:r w:rsidRPr="00336A43">
        <w:rPr>
          <w:rFonts w:ascii="Times New Roman" w:hAnsi="Times New Roman" w:cs="Times New Roman"/>
          <w:b w:val="0"/>
          <w:noProof/>
        </w:rPr>
        <w:t>4.</w:t>
      </w:r>
      <w:r w:rsidRPr="00336A43">
        <w:rPr>
          <w:b w:val="0"/>
          <w:noProof/>
          <w:lang w:val="en-ZA" w:eastAsia="ja-JP"/>
        </w:rPr>
        <w:tab/>
      </w:r>
      <w:r w:rsidRPr="00336A43">
        <w:rPr>
          <w:rFonts w:ascii="Times New Roman" w:hAnsi="Times New Roman" w:cs="Times New Roman"/>
          <w:b w:val="0"/>
          <w:noProof/>
        </w:rPr>
        <w:t>REGULATORY PRIORITIES, TRADE-OFFS, AND APPROACHES</w:t>
      </w:r>
      <w:r w:rsidRPr="00336A43">
        <w:rPr>
          <w:b w:val="0"/>
          <w:noProof/>
        </w:rPr>
        <w:tab/>
      </w:r>
      <w:r w:rsidRPr="00336A43">
        <w:rPr>
          <w:b w:val="0"/>
          <w:noProof/>
        </w:rPr>
        <w:fldChar w:fldCharType="begin"/>
      </w:r>
      <w:r w:rsidRPr="00336A43">
        <w:rPr>
          <w:b w:val="0"/>
          <w:noProof/>
        </w:rPr>
        <w:instrText xml:space="preserve"> PAGEREF _Toc335867699 \h </w:instrText>
      </w:r>
      <w:r w:rsidRPr="00336A43">
        <w:rPr>
          <w:b w:val="0"/>
          <w:noProof/>
        </w:rPr>
      </w:r>
      <w:r w:rsidRPr="00336A43">
        <w:rPr>
          <w:b w:val="0"/>
          <w:noProof/>
        </w:rPr>
        <w:fldChar w:fldCharType="separate"/>
      </w:r>
      <w:r w:rsidR="000E4683">
        <w:rPr>
          <w:b w:val="0"/>
          <w:noProof/>
        </w:rPr>
        <w:t>20</w:t>
      </w:r>
      <w:r w:rsidRPr="00336A43">
        <w:rPr>
          <w:b w:val="0"/>
          <w:noProof/>
        </w:rPr>
        <w:fldChar w:fldCharType="end"/>
      </w:r>
    </w:p>
    <w:p w14:paraId="2A08D3D4" w14:textId="77777777" w:rsidR="00336A43" w:rsidRPr="00336A43" w:rsidRDefault="00336A43">
      <w:pPr>
        <w:pStyle w:val="TOC2"/>
        <w:tabs>
          <w:tab w:val="left" w:pos="810"/>
          <w:tab w:val="right" w:leader="dot" w:pos="9350"/>
        </w:tabs>
        <w:rPr>
          <w:b w:val="0"/>
          <w:noProof/>
          <w:sz w:val="24"/>
          <w:szCs w:val="24"/>
          <w:lang w:val="en-ZA" w:eastAsia="ja-JP"/>
        </w:rPr>
      </w:pPr>
      <w:r w:rsidRPr="00336A43">
        <w:rPr>
          <w:rFonts w:ascii="Times New Roman" w:hAnsi="Times New Roman" w:cs="Times New Roman"/>
          <w:b w:val="0"/>
          <w:noProof/>
        </w:rPr>
        <w:t>4.1.</w:t>
      </w:r>
      <w:r w:rsidRPr="00336A43">
        <w:rPr>
          <w:b w:val="0"/>
          <w:noProof/>
          <w:sz w:val="24"/>
          <w:szCs w:val="24"/>
          <w:lang w:val="en-ZA" w:eastAsia="ja-JP"/>
        </w:rPr>
        <w:tab/>
      </w:r>
      <w:r w:rsidRPr="00336A43">
        <w:rPr>
          <w:rFonts w:ascii="Times New Roman" w:hAnsi="Times New Roman" w:cs="Times New Roman"/>
          <w:b w:val="0"/>
          <w:noProof/>
        </w:rPr>
        <w:t>Independent Regulatory Authority</w:t>
      </w:r>
      <w:r w:rsidRPr="00336A43">
        <w:rPr>
          <w:b w:val="0"/>
          <w:noProof/>
        </w:rPr>
        <w:tab/>
      </w:r>
      <w:r w:rsidRPr="00336A43">
        <w:rPr>
          <w:b w:val="0"/>
          <w:noProof/>
        </w:rPr>
        <w:fldChar w:fldCharType="begin"/>
      </w:r>
      <w:r w:rsidRPr="00336A43">
        <w:rPr>
          <w:b w:val="0"/>
          <w:noProof/>
        </w:rPr>
        <w:instrText xml:space="preserve"> PAGEREF _Toc335867700 \h </w:instrText>
      </w:r>
      <w:r w:rsidRPr="00336A43">
        <w:rPr>
          <w:b w:val="0"/>
          <w:noProof/>
        </w:rPr>
      </w:r>
      <w:r w:rsidRPr="00336A43">
        <w:rPr>
          <w:b w:val="0"/>
          <w:noProof/>
        </w:rPr>
        <w:fldChar w:fldCharType="separate"/>
      </w:r>
      <w:r w:rsidR="000E4683">
        <w:rPr>
          <w:b w:val="0"/>
          <w:noProof/>
        </w:rPr>
        <w:t>20</w:t>
      </w:r>
      <w:r w:rsidRPr="00336A43">
        <w:rPr>
          <w:b w:val="0"/>
          <w:noProof/>
        </w:rPr>
        <w:fldChar w:fldCharType="end"/>
      </w:r>
    </w:p>
    <w:p w14:paraId="2FB3306D" w14:textId="77777777" w:rsidR="00336A43" w:rsidRPr="00336A43" w:rsidRDefault="00336A43">
      <w:pPr>
        <w:pStyle w:val="TOC2"/>
        <w:tabs>
          <w:tab w:val="left" w:pos="810"/>
          <w:tab w:val="right" w:leader="dot" w:pos="9350"/>
        </w:tabs>
        <w:rPr>
          <w:b w:val="0"/>
          <w:noProof/>
          <w:sz w:val="24"/>
          <w:szCs w:val="24"/>
          <w:lang w:val="en-ZA" w:eastAsia="ja-JP"/>
        </w:rPr>
      </w:pPr>
      <w:r w:rsidRPr="00336A43">
        <w:rPr>
          <w:rFonts w:ascii="Times New Roman" w:hAnsi="Times New Roman" w:cs="Times New Roman"/>
          <w:b w:val="0"/>
          <w:noProof/>
        </w:rPr>
        <w:t>4.2.</w:t>
      </w:r>
      <w:r w:rsidRPr="00336A43">
        <w:rPr>
          <w:b w:val="0"/>
          <w:noProof/>
          <w:sz w:val="24"/>
          <w:szCs w:val="24"/>
          <w:lang w:val="en-ZA" w:eastAsia="ja-JP"/>
        </w:rPr>
        <w:tab/>
      </w:r>
      <w:r w:rsidRPr="00336A43">
        <w:rPr>
          <w:rFonts w:ascii="Times New Roman" w:hAnsi="Times New Roman" w:cs="Times New Roman"/>
          <w:b w:val="0"/>
          <w:noProof/>
        </w:rPr>
        <w:t>Licensing</w:t>
      </w:r>
      <w:r w:rsidRPr="00336A43">
        <w:rPr>
          <w:b w:val="0"/>
          <w:noProof/>
        </w:rPr>
        <w:tab/>
      </w:r>
      <w:r w:rsidRPr="00336A43">
        <w:rPr>
          <w:b w:val="0"/>
          <w:noProof/>
        </w:rPr>
        <w:fldChar w:fldCharType="begin"/>
      </w:r>
      <w:r w:rsidRPr="00336A43">
        <w:rPr>
          <w:b w:val="0"/>
          <w:noProof/>
        </w:rPr>
        <w:instrText xml:space="preserve"> PAGEREF _Toc335867701 \h </w:instrText>
      </w:r>
      <w:r w:rsidRPr="00336A43">
        <w:rPr>
          <w:b w:val="0"/>
          <w:noProof/>
        </w:rPr>
      </w:r>
      <w:r w:rsidRPr="00336A43">
        <w:rPr>
          <w:b w:val="0"/>
          <w:noProof/>
        </w:rPr>
        <w:fldChar w:fldCharType="separate"/>
      </w:r>
      <w:r w:rsidR="000E4683">
        <w:rPr>
          <w:b w:val="0"/>
          <w:noProof/>
        </w:rPr>
        <w:t>22</w:t>
      </w:r>
      <w:r w:rsidRPr="00336A43">
        <w:rPr>
          <w:b w:val="0"/>
          <w:noProof/>
        </w:rPr>
        <w:fldChar w:fldCharType="end"/>
      </w:r>
    </w:p>
    <w:p w14:paraId="08559939" w14:textId="77777777" w:rsidR="00336A43" w:rsidRPr="00336A43" w:rsidRDefault="00336A43">
      <w:pPr>
        <w:pStyle w:val="TOC2"/>
        <w:tabs>
          <w:tab w:val="left" w:pos="810"/>
          <w:tab w:val="right" w:leader="dot" w:pos="9350"/>
        </w:tabs>
        <w:rPr>
          <w:b w:val="0"/>
          <w:noProof/>
          <w:sz w:val="24"/>
          <w:szCs w:val="24"/>
          <w:lang w:val="en-ZA" w:eastAsia="ja-JP"/>
        </w:rPr>
      </w:pPr>
      <w:r w:rsidRPr="00336A43">
        <w:rPr>
          <w:rFonts w:ascii="Times New Roman" w:hAnsi="Times New Roman" w:cs="Times New Roman"/>
          <w:b w:val="0"/>
          <w:noProof/>
        </w:rPr>
        <w:t>4.3.</w:t>
      </w:r>
      <w:r w:rsidRPr="00336A43">
        <w:rPr>
          <w:b w:val="0"/>
          <w:noProof/>
          <w:sz w:val="24"/>
          <w:szCs w:val="24"/>
          <w:lang w:val="en-ZA" w:eastAsia="ja-JP"/>
        </w:rPr>
        <w:tab/>
      </w:r>
      <w:r w:rsidRPr="00336A43">
        <w:rPr>
          <w:rFonts w:ascii="Times New Roman" w:hAnsi="Times New Roman" w:cs="Times New Roman"/>
          <w:b w:val="0"/>
          <w:noProof/>
        </w:rPr>
        <w:t>Spectrum Management</w:t>
      </w:r>
      <w:r w:rsidRPr="00336A43">
        <w:rPr>
          <w:b w:val="0"/>
          <w:noProof/>
        </w:rPr>
        <w:tab/>
      </w:r>
      <w:r w:rsidRPr="00336A43">
        <w:rPr>
          <w:b w:val="0"/>
          <w:noProof/>
        </w:rPr>
        <w:fldChar w:fldCharType="begin"/>
      </w:r>
      <w:r w:rsidRPr="00336A43">
        <w:rPr>
          <w:b w:val="0"/>
          <w:noProof/>
        </w:rPr>
        <w:instrText xml:space="preserve"> PAGEREF _Toc335867702 \h </w:instrText>
      </w:r>
      <w:r w:rsidRPr="00336A43">
        <w:rPr>
          <w:b w:val="0"/>
          <w:noProof/>
        </w:rPr>
      </w:r>
      <w:r w:rsidRPr="00336A43">
        <w:rPr>
          <w:b w:val="0"/>
          <w:noProof/>
        </w:rPr>
        <w:fldChar w:fldCharType="separate"/>
      </w:r>
      <w:r w:rsidR="000E4683">
        <w:rPr>
          <w:b w:val="0"/>
          <w:noProof/>
        </w:rPr>
        <w:t>23</w:t>
      </w:r>
      <w:r w:rsidRPr="00336A43">
        <w:rPr>
          <w:b w:val="0"/>
          <w:noProof/>
        </w:rPr>
        <w:fldChar w:fldCharType="end"/>
      </w:r>
    </w:p>
    <w:p w14:paraId="56E3C818" w14:textId="77777777" w:rsidR="00336A43" w:rsidRPr="00336A43" w:rsidRDefault="00336A43">
      <w:pPr>
        <w:pStyle w:val="TOC2"/>
        <w:tabs>
          <w:tab w:val="left" w:pos="810"/>
          <w:tab w:val="right" w:leader="dot" w:pos="9350"/>
        </w:tabs>
        <w:rPr>
          <w:b w:val="0"/>
          <w:noProof/>
          <w:sz w:val="24"/>
          <w:szCs w:val="24"/>
          <w:lang w:val="en-ZA" w:eastAsia="ja-JP"/>
        </w:rPr>
      </w:pPr>
      <w:r w:rsidRPr="00336A43">
        <w:rPr>
          <w:rFonts w:ascii="Times New Roman" w:hAnsi="Times New Roman" w:cs="Times New Roman"/>
          <w:b w:val="0"/>
          <w:noProof/>
        </w:rPr>
        <w:t>4.4.</w:t>
      </w:r>
      <w:r w:rsidRPr="00336A43">
        <w:rPr>
          <w:b w:val="0"/>
          <w:noProof/>
          <w:sz w:val="24"/>
          <w:szCs w:val="24"/>
          <w:lang w:val="en-ZA" w:eastAsia="ja-JP"/>
        </w:rPr>
        <w:tab/>
      </w:r>
      <w:r w:rsidRPr="00336A43">
        <w:rPr>
          <w:rFonts w:ascii="Times New Roman" w:hAnsi="Times New Roman" w:cs="Times New Roman"/>
          <w:b w:val="0"/>
          <w:noProof/>
        </w:rPr>
        <w:t>Interconnection and Unbundling</w:t>
      </w:r>
      <w:r w:rsidRPr="00336A43">
        <w:rPr>
          <w:b w:val="0"/>
          <w:noProof/>
        </w:rPr>
        <w:tab/>
      </w:r>
      <w:r w:rsidRPr="00336A43">
        <w:rPr>
          <w:b w:val="0"/>
          <w:noProof/>
        </w:rPr>
        <w:fldChar w:fldCharType="begin"/>
      </w:r>
      <w:r w:rsidRPr="00336A43">
        <w:rPr>
          <w:b w:val="0"/>
          <w:noProof/>
        </w:rPr>
        <w:instrText xml:space="preserve"> PAGEREF _Toc335867703 \h </w:instrText>
      </w:r>
      <w:r w:rsidRPr="00336A43">
        <w:rPr>
          <w:b w:val="0"/>
          <w:noProof/>
        </w:rPr>
      </w:r>
      <w:r w:rsidRPr="00336A43">
        <w:rPr>
          <w:b w:val="0"/>
          <w:noProof/>
        </w:rPr>
        <w:fldChar w:fldCharType="separate"/>
      </w:r>
      <w:r w:rsidR="000E4683">
        <w:rPr>
          <w:b w:val="0"/>
          <w:noProof/>
        </w:rPr>
        <w:t>24</w:t>
      </w:r>
      <w:r w:rsidRPr="00336A43">
        <w:rPr>
          <w:b w:val="0"/>
          <w:noProof/>
        </w:rPr>
        <w:fldChar w:fldCharType="end"/>
      </w:r>
    </w:p>
    <w:p w14:paraId="7B8016E2" w14:textId="77777777" w:rsidR="00336A43" w:rsidRPr="00336A43" w:rsidRDefault="00336A43">
      <w:pPr>
        <w:pStyle w:val="TOC2"/>
        <w:tabs>
          <w:tab w:val="left" w:pos="810"/>
          <w:tab w:val="right" w:leader="dot" w:pos="9350"/>
        </w:tabs>
        <w:rPr>
          <w:b w:val="0"/>
          <w:noProof/>
          <w:sz w:val="24"/>
          <w:szCs w:val="24"/>
          <w:lang w:val="en-ZA" w:eastAsia="ja-JP"/>
        </w:rPr>
      </w:pPr>
      <w:r w:rsidRPr="00336A43">
        <w:rPr>
          <w:rFonts w:ascii="Times New Roman" w:hAnsi="Times New Roman" w:cs="Times New Roman"/>
          <w:b w:val="0"/>
          <w:noProof/>
        </w:rPr>
        <w:t>4.5.</w:t>
      </w:r>
      <w:r w:rsidRPr="00336A43">
        <w:rPr>
          <w:b w:val="0"/>
          <w:noProof/>
          <w:sz w:val="24"/>
          <w:szCs w:val="24"/>
          <w:lang w:val="en-ZA" w:eastAsia="ja-JP"/>
        </w:rPr>
        <w:tab/>
      </w:r>
      <w:r w:rsidRPr="00336A43">
        <w:rPr>
          <w:rFonts w:ascii="Times New Roman" w:hAnsi="Times New Roman" w:cs="Times New Roman"/>
          <w:b w:val="0"/>
          <w:noProof/>
        </w:rPr>
        <w:t>Universal Access Objectives</w:t>
      </w:r>
      <w:r w:rsidRPr="00336A43">
        <w:rPr>
          <w:b w:val="0"/>
          <w:noProof/>
        </w:rPr>
        <w:tab/>
      </w:r>
      <w:r w:rsidRPr="00336A43">
        <w:rPr>
          <w:b w:val="0"/>
          <w:noProof/>
        </w:rPr>
        <w:fldChar w:fldCharType="begin"/>
      </w:r>
      <w:r w:rsidRPr="00336A43">
        <w:rPr>
          <w:b w:val="0"/>
          <w:noProof/>
        </w:rPr>
        <w:instrText xml:space="preserve"> PAGEREF _Toc335867704 \h </w:instrText>
      </w:r>
      <w:r w:rsidRPr="00336A43">
        <w:rPr>
          <w:b w:val="0"/>
          <w:noProof/>
        </w:rPr>
      </w:r>
      <w:r w:rsidRPr="00336A43">
        <w:rPr>
          <w:b w:val="0"/>
          <w:noProof/>
        </w:rPr>
        <w:fldChar w:fldCharType="separate"/>
      </w:r>
      <w:r w:rsidR="000E4683">
        <w:rPr>
          <w:b w:val="0"/>
          <w:noProof/>
        </w:rPr>
        <w:t>26</w:t>
      </w:r>
      <w:r w:rsidRPr="00336A43">
        <w:rPr>
          <w:b w:val="0"/>
          <w:noProof/>
        </w:rPr>
        <w:fldChar w:fldCharType="end"/>
      </w:r>
    </w:p>
    <w:p w14:paraId="7BFAD7F4" w14:textId="77777777" w:rsidR="00336A43" w:rsidRPr="00336A43" w:rsidRDefault="00336A43">
      <w:pPr>
        <w:pStyle w:val="TOC2"/>
        <w:tabs>
          <w:tab w:val="left" w:pos="810"/>
          <w:tab w:val="right" w:leader="dot" w:pos="9350"/>
        </w:tabs>
        <w:rPr>
          <w:b w:val="0"/>
          <w:noProof/>
          <w:sz w:val="24"/>
          <w:szCs w:val="24"/>
          <w:lang w:val="en-ZA" w:eastAsia="ja-JP"/>
        </w:rPr>
      </w:pPr>
      <w:r w:rsidRPr="00336A43">
        <w:rPr>
          <w:rFonts w:ascii="Times New Roman" w:hAnsi="Times New Roman" w:cs="Times New Roman"/>
          <w:b w:val="0"/>
          <w:noProof/>
        </w:rPr>
        <w:t>4.6.</w:t>
      </w:r>
      <w:r w:rsidRPr="00336A43">
        <w:rPr>
          <w:b w:val="0"/>
          <w:noProof/>
          <w:sz w:val="24"/>
          <w:szCs w:val="24"/>
          <w:lang w:val="en-ZA" w:eastAsia="ja-JP"/>
        </w:rPr>
        <w:tab/>
      </w:r>
      <w:r w:rsidRPr="00336A43">
        <w:rPr>
          <w:rFonts w:ascii="Times New Roman" w:hAnsi="Times New Roman" w:cs="Times New Roman"/>
          <w:b w:val="0"/>
          <w:noProof/>
        </w:rPr>
        <w:t>Measures to Foster a Good Business Environment</w:t>
      </w:r>
      <w:r w:rsidRPr="00336A43">
        <w:rPr>
          <w:b w:val="0"/>
          <w:noProof/>
        </w:rPr>
        <w:tab/>
      </w:r>
      <w:r w:rsidRPr="00336A43">
        <w:rPr>
          <w:b w:val="0"/>
          <w:noProof/>
        </w:rPr>
        <w:fldChar w:fldCharType="begin"/>
      </w:r>
      <w:r w:rsidRPr="00336A43">
        <w:rPr>
          <w:b w:val="0"/>
          <w:noProof/>
        </w:rPr>
        <w:instrText xml:space="preserve"> PAGEREF _Toc335867705 \h </w:instrText>
      </w:r>
      <w:r w:rsidRPr="00336A43">
        <w:rPr>
          <w:b w:val="0"/>
          <w:noProof/>
        </w:rPr>
      </w:r>
      <w:r w:rsidRPr="00336A43">
        <w:rPr>
          <w:b w:val="0"/>
          <w:noProof/>
        </w:rPr>
        <w:fldChar w:fldCharType="separate"/>
      </w:r>
      <w:r w:rsidR="000E4683">
        <w:rPr>
          <w:b w:val="0"/>
          <w:noProof/>
        </w:rPr>
        <w:t>27</w:t>
      </w:r>
      <w:r w:rsidRPr="00336A43">
        <w:rPr>
          <w:b w:val="0"/>
          <w:noProof/>
        </w:rPr>
        <w:fldChar w:fldCharType="end"/>
      </w:r>
    </w:p>
    <w:p w14:paraId="613BB595" w14:textId="77777777" w:rsidR="00336A43" w:rsidRPr="00336A43" w:rsidRDefault="00336A43">
      <w:pPr>
        <w:pStyle w:val="TOC1"/>
        <w:tabs>
          <w:tab w:val="left" w:pos="420"/>
          <w:tab w:val="right" w:leader="dot" w:pos="9350"/>
        </w:tabs>
        <w:rPr>
          <w:b w:val="0"/>
          <w:noProof/>
          <w:lang w:val="en-ZA" w:eastAsia="ja-JP"/>
        </w:rPr>
      </w:pPr>
      <w:r w:rsidRPr="00336A43">
        <w:rPr>
          <w:rFonts w:ascii="Times New Roman" w:hAnsi="Times New Roman" w:cs="Times New Roman"/>
          <w:b w:val="0"/>
          <w:noProof/>
        </w:rPr>
        <w:t>5.</w:t>
      </w:r>
      <w:r w:rsidRPr="00336A43">
        <w:rPr>
          <w:b w:val="0"/>
          <w:noProof/>
          <w:lang w:val="en-ZA" w:eastAsia="ja-JP"/>
        </w:rPr>
        <w:tab/>
      </w:r>
      <w:r w:rsidRPr="00336A43">
        <w:rPr>
          <w:rFonts w:ascii="Times New Roman" w:hAnsi="Times New Roman" w:cs="Times New Roman"/>
          <w:b w:val="0"/>
          <w:noProof/>
        </w:rPr>
        <w:t>CONCLUSION</w:t>
      </w:r>
      <w:r w:rsidRPr="00336A43">
        <w:rPr>
          <w:b w:val="0"/>
          <w:noProof/>
        </w:rPr>
        <w:tab/>
      </w:r>
      <w:r w:rsidRPr="00336A43">
        <w:rPr>
          <w:b w:val="0"/>
          <w:noProof/>
        </w:rPr>
        <w:fldChar w:fldCharType="begin"/>
      </w:r>
      <w:r w:rsidRPr="00336A43">
        <w:rPr>
          <w:b w:val="0"/>
          <w:noProof/>
        </w:rPr>
        <w:instrText xml:space="preserve"> PAGEREF _Toc335867706 \h </w:instrText>
      </w:r>
      <w:r w:rsidRPr="00336A43">
        <w:rPr>
          <w:b w:val="0"/>
          <w:noProof/>
        </w:rPr>
      </w:r>
      <w:r w:rsidRPr="00336A43">
        <w:rPr>
          <w:b w:val="0"/>
          <w:noProof/>
        </w:rPr>
        <w:fldChar w:fldCharType="separate"/>
      </w:r>
      <w:r w:rsidR="000E4683">
        <w:rPr>
          <w:b w:val="0"/>
          <w:noProof/>
        </w:rPr>
        <w:t>31</w:t>
      </w:r>
      <w:r w:rsidRPr="00336A43">
        <w:rPr>
          <w:b w:val="0"/>
          <w:noProof/>
        </w:rPr>
        <w:fldChar w:fldCharType="end"/>
      </w:r>
    </w:p>
    <w:p w14:paraId="4AB1FE67" w14:textId="77777777" w:rsidR="00336A43" w:rsidRPr="00336A43" w:rsidRDefault="00336A43">
      <w:pPr>
        <w:pStyle w:val="TOC1"/>
        <w:tabs>
          <w:tab w:val="right" w:leader="dot" w:pos="9350"/>
        </w:tabs>
        <w:rPr>
          <w:b w:val="0"/>
          <w:noProof/>
          <w:lang w:val="en-ZA" w:eastAsia="ja-JP"/>
        </w:rPr>
      </w:pPr>
      <w:r w:rsidRPr="00336A43">
        <w:rPr>
          <w:rFonts w:ascii="Times New Roman" w:hAnsi="Times New Roman" w:cs="Times New Roman"/>
          <w:b w:val="0"/>
          <w:noProof/>
        </w:rPr>
        <w:t>REFERENCES</w:t>
      </w:r>
      <w:r w:rsidRPr="00336A43">
        <w:rPr>
          <w:b w:val="0"/>
          <w:noProof/>
        </w:rPr>
        <w:tab/>
      </w:r>
      <w:r w:rsidRPr="00336A43">
        <w:rPr>
          <w:b w:val="0"/>
          <w:noProof/>
        </w:rPr>
        <w:fldChar w:fldCharType="begin"/>
      </w:r>
      <w:r w:rsidRPr="00336A43">
        <w:rPr>
          <w:b w:val="0"/>
          <w:noProof/>
        </w:rPr>
        <w:instrText xml:space="preserve"> PAGEREF _Toc335867707 \h </w:instrText>
      </w:r>
      <w:r w:rsidRPr="00336A43">
        <w:rPr>
          <w:b w:val="0"/>
          <w:noProof/>
        </w:rPr>
      </w:r>
      <w:r w:rsidRPr="00336A43">
        <w:rPr>
          <w:b w:val="0"/>
          <w:noProof/>
        </w:rPr>
        <w:fldChar w:fldCharType="separate"/>
      </w:r>
      <w:r w:rsidR="000E4683">
        <w:rPr>
          <w:b w:val="0"/>
          <w:noProof/>
        </w:rPr>
        <w:t>34</w:t>
      </w:r>
      <w:r w:rsidRPr="00336A43">
        <w:rPr>
          <w:b w:val="0"/>
          <w:noProof/>
        </w:rPr>
        <w:fldChar w:fldCharType="end"/>
      </w:r>
    </w:p>
    <w:p w14:paraId="29799720" w14:textId="77777777" w:rsidR="00336A43" w:rsidRPr="00336A43" w:rsidRDefault="00336A43">
      <w:pPr>
        <w:pStyle w:val="TOC1"/>
        <w:tabs>
          <w:tab w:val="right" w:leader="dot" w:pos="9350"/>
        </w:tabs>
        <w:rPr>
          <w:b w:val="0"/>
          <w:noProof/>
          <w:lang w:val="en-ZA" w:eastAsia="ja-JP"/>
        </w:rPr>
      </w:pPr>
      <w:r w:rsidRPr="00336A43">
        <w:rPr>
          <w:rFonts w:ascii="Times New Roman" w:hAnsi="Times New Roman" w:cs="Times New Roman"/>
          <w:b w:val="0"/>
          <w:noProof/>
        </w:rPr>
        <w:t>ENDNOTES</w:t>
      </w:r>
      <w:r w:rsidRPr="00336A43">
        <w:rPr>
          <w:b w:val="0"/>
          <w:noProof/>
        </w:rPr>
        <w:tab/>
      </w:r>
      <w:r w:rsidRPr="00336A43">
        <w:rPr>
          <w:b w:val="0"/>
          <w:noProof/>
        </w:rPr>
        <w:fldChar w:fldCharType="begin"/>
      </w:r>
      <w:r w:rsidRPr="00336A43">
        <w:rPr>
          <w:b w:val="0"/>
          <w:noProof/>
        </w:rPr>
        <w:instrText xml:space="preserve"> PAGEREF _Toc335867708 \h </w:instrText>
      </w:r>
      <w:r w:rsidRPr="00336A43">
        <w:rPr>
          <w:b w:val="0"/>
          <w:noProof/>
        </w:rPr>
      </w:r>
      <w:r w:rsidRPr="00336A43">
        <w:rPr>
          <w:b w:val="0"/>
          <w:noProof/>
        </w:rPr>
        <w:fldChar w:fldCharType="separate"/>
      </w:r>
      <w:r w:rsidR="000E4683">
        <w:rPr>
          <w:b w:val="0"/>
          <w:noProof/>
        </w:rPr>
        <w:t>38</w:t>
      </w:r>
      <w:r w:rsidRPr="00336A43">
        <w:rPr>
          <w:b w:val="0"/>
          <w:noProof/>
        </w:rPr>
        <w:fldChar w:fldCharType="end"/>
      </w:r>
    </w:p>
    <w:p w14:paraId="732ECE78" w14:textId="25C5B2ED" w:rsidR="003466C1" w:rsidRPr="00FF555F" w:rsidRDefault="00C57A23" w:rsidP="00311195">
      <w:pPr>
        <w:rPr>
          <w:rFonts w:ascii="Times New Roman" w:hAnsi="Times New Roman" w:cs="Times New Roman"/>
        </w:rPr>
      </w:pPr>
      <w:r w:rsidRPr="00336A43">
        <w:rPr>
          <w:rFonts w:ascii="Times New Roman" w:hAnsi="Times New Roman" w:cs="Times New Roman"/>
        </w:rPr>
        <w:fldChar w:fldCharType="end"/>
      </w:r>
    </w:p>
    <w:p w14:paraId="7D776186" w14:textId="77777777" w:rsidR="00B614CC" w:rsidRDefault="00B614CC" w:rsidP="00B614CC">
      <w:pPr>
        <w:pStyle w:val="Heading1"/>
        <w:rPr>
          <w:rFonts w:ascii="Times New Roman" w:hAnsi="Times New Roman" w:cs="Times New Roman"/>
          <w:color w:val="auto"/>
          <w:sz w:val="28"/>
        </w:rPr>
      </w:pPr>
    </w:p>
    <w:p w14:paraId="67E540CC" w14:textId="77777777" w:rsidR="00B614CC" w:rsidRDefault="00B614CC" w:rsidP="00B614CC">
      <w:pPr>
        <w:pStyle w:val="Heading1"/>
        <w:rPr>
          <w:rFonts w:ascii="Times New Roman" w:hAnsi="Times New Roman" w:cs="Times New Roman"/>
          <w:color w:val="auto"/>
          <w:sz w:val="28"/>
        </w:rPr>
      </w:pPr>
    </w:p>
    <w:p w14:paraId="60F3BA55" w14:textId="77777777" w:rsidR="00B614CC" w:rsidRDefault="00B614CC" w:rsidP="00B614CC">
      <w:pPr>
        <w:pStyle w:val="Heading1"/>
        <w:rPr>
          <w:rFonts w:ascii="Times New Roman" w:hAnsi="Times New Roman" w:cs="Times New Roman"/>
          <w:color w:val="auto"/>
          <w:sz w:val="28"/>
        </w:rPr>
      </w:pPr>
    </w:p>
    <w:p w14:paraId="0140421F" w14:textId="77777777" w:rsidR="00B614CC" w:rsidRDefault="00B614CC" w:rsidP="00B614CC">
      <w:pPr>
        <w:pStyle w:val="Heading1"/>
        <w:rPr>
          <w:rFonts w:ascii="Times New Roman" w:hAnsi="Times New Roman" w:cs="Times New Roman"/>
          <w:color w:val="auto"/>
          <w:sz w:val="28"/>
        </w:rPr>
      </w:pPr>
    </w:p>
    <w:p w14:paraId="075BDEDA" w14:textId="77777777" w:rsidR="00B614CC" w:rsidRDefault="00B614CC" w:rsidP="00B614CC">
      <w:pPr>
        <w:pStyle w:val="Heading1"/>
        <w:rPr>
          <w:rFonts w:ascii="Times New Roman" w:hAnsi="Times New Roman" w:cs="Times New Roman"/>
          <w:color w:val="auto"/>
          <w:sz w:val="28"/>
        </w:rPr>
      </w:pPr>
    </w:p>
    <w:p w14:paraId="55CD4935" w14:textId="77777777" w:rsidR="00BA120F" w:rsidRPr="00BA120F" w:rsidRDefault="00BA120F" w:rsidP="00BA120F"/>
    <w:p w14:paraId="6A810DCF" w14:textId="77777777" w:rsidR="00B614CC" w:rsidRPr="00B614CC" w:rsidRDefault="00B614CC" w:rsidP="00B614CC"/>
    <w:p w14:paraId="3F4DCC75" w14:textId="60C54A46" w:rsidR="003466C1" w:rsidRPr="00B614CC" w:rsidRDefault="00B614CC" w:rsidP="00B614CC">
      <w:pPr>
        <w:pStyle w:val="Heading1"/>
        <w:rPr>
          <w:rFonts w:ascii="Times New Roman" w:hAnsi="Times New Roman" w:cs="Times New Roman"/>
          <w:color w:val="auto"/>
          <w:sz w:val="28"/>
        </w:rPr>
      </w:pPr>
      <w:bookmarkStart w:id="0" w:name="_Toc335867689"/>
      <w:r w:rsidRPr="00B614CC">
        <w:rPr>
          <w:rFonts w:ascii="Times New Roman" w:hAnsi="Times New Roman" w:cs="Times New Roman"/>
          <w:color w:val="auto"/>
          <w:sz w:val="28"/>
        </w:rPr>
        <w:t>LIST OF FIGURES, TABLES AND BOXES</w:t>
      </w:r>
      <w:bookmarkEnd w:id="0"/>
    </w:p>
    <w:p w14:paraId="29292EF6" w14:textId="77777777" w:rsidR="003466C1" w:rsidRPr="00906EEF" w:rsidRDefault="003466C1" w:rsidP="003466C1">
      <w:pPr>
        <w:rPr>
          <w:rFonts w:ascii="Times New Roman" w:hAnsi="Times New Roman" w:cs="Times New Roman"/>
        </w:rPr>
      </w:pPr>
    </w:p>
    <w:p w14:paraId="2F01881A" w14:textId="77777777" w:rsidR="00336A43" w:rsidRDefault="003466C1">
      <w:pPr>
        <w:pStyle w:val="TableofFigures"/>
        <w:tabs>
          <w:tab w:val="right" w:leader="dot" w:pos="9350"/>
        </w:tabs>
        <w:rPr>
          <w:noProof/>
          <w:lang w:val="en-ZA" w:eastAsia="ja-JP"/>
        </w:rPr>
      </w:pPr>
      <w:r w:rsidRPr="00906EEF">
        <w:rPr>
          <w:rFonts w:ascii="Times New Roman" w:hAnsi="Times New Roman" w:cs="Times New Roman"/>
          <w:b/>
          <w:sz w:val="28"/>
        </w:rPr>
        <w:fldChar w:fldCharType="begin"/>
      </w:r>
      <w:r w:rsidRPr="00906EEF">
        <w:rPr>
          <w:rFonts w:ascii="Times New Roman" w:hAnsi="Times New Roman" w:cs="Times New Roman"/>
          <w:b/>
          <w:sz w:val="28"/>
        </w:rPr>
        <w:instrText xml:space="preserve"> TOC \c "Figure" </w:instrText>
      </w:r>
      <w:r w:rsidRPr="00906EEF">
        <w:rPr>
          <w:rFonts w:ascii="Times New Roman" w:hAnsi="Times New Roman" w:cs="Times New Roman"/>
          <w:b/>
          <w:sz w:val="28"/>
        </w:rPr>
        <w:fldChar w:fldCharType="separate"/>
      </w:r>
      <w:r w:rsidR="00336A43" w:rsidRPr="00691C07">
        <w:rPr>
          <w:rFonts w:ascii="Times New Roman" w:hAnsi="Times New Roman" w:cs="Times New Roman"/>
          <w:noProof/>
        </w:rPr>
        <w:t>Figure 1: Regulatory Goals and Approaches in ICT Services</w:t>
      </w:r>
      <w:r w:rsidR="00336A43">
        <w:rPr>
          <w:noProof/>
        </w:rPr>
        <w:tab/>
      </w:r>
      <w:r w:rsidR="00336A43">
        <w:rPr>
          <w:noProof/>
        </w:rPr>
        <w:fldChar w:fldCharType="begin"/>
      </w:r>
      <w:r w:rsidR="00336A43">
        <w:rPr>
          <w:noProof/>
        </w:rPr>
        <w:instrText xml:space="preserve"> PAGEREF _Toc335867720 \h </w:instrText>
      </w:r>
      <w:r w:rsidR="00336A43">
        <w:rPr>
          <w:noProof/>
        </w:rPr>
      </w:r>
      <w:r w:rsidR="00336A43">
        <w:rPr>
          <w:noProof/>
        </w:rPr>
        <w:fldChar w:fldCharType="separate"/>
      </w:r>
      <w:r w:rsidR="000E4683">
        <w:rPr>
          <w:noProof/>
        </w:rPr>
        <w:t>5</w:t>
      </w:r>
      <w:r w:rsidR="00336A43">
        <w:rPr>
          <w:noProof/>
        </w:rPr>
        <w:fldChar w:fldCharType="end"/>
      </w:r>
    </w:p>
    <w:p w14:paraId="68CF2722" w14:textId="77777777" w:rsidR="00336A43" w:rsidRDefault="00336A43">
      <w:pPr>
        <w:pStyle w:val="TableofFigures"/>
        <w:tabs>
          <w:tab w:val="right" w:leader="dot" w:pos="9350"/>
        </w:tabs>
        <w:rPr>
          <w:noProof/>
          <w:lang w:val="en-ZA" w:eastAsia="ja-JP"/>
        </w:rPr>
      </w:pPr>
      <w:r w:rsidRPr="00691C07">
        <w:rPr>
          <w:rFonts w:ascii="Times New Roman" w:hAnsi="Times New Roman" w:cs="Times New Roman"/>
          <w:noProof/>
        </w:rPr>
        <w:t>Figure 2: Related Areas of Law</w:t>
      </w:r>
      <w:r>
        <w:rPr>
          <w:noProof/>
        </w:rPr>
        <w:tab/>
      </w:r>
      <w:r>
        <w:rPr>
          <w:noProof/>
        </w:rPr>
        <w:fldChar w:fldCharType="begin"/>
      </w:r>
      <w:r>
        <w:rPr>
          <w:noProof/>
        </w:rPr>
        <w:instrText xml:space="preserve"> PAGEREF _Toc335867721 \h </w:instrText>
      </w:r>
      <w:r>
        <w:rPr>
          <w:noProof/>
        </w:rPr>
      </w:r>
      <w:r>
        <w:rPr>
          <w:noProof/>
        </w:rPr>
        <w:fldChar w:fldCharType="separate"/>
      </w:r>
      <w:r w:rsidR="000E4683">
        <w:rPr>
          <w:noProof/>
        </w:rPr>
        <w:t>14</w:t>
      </w:r>
      <w:r>
        <w:rPr>
          <w:noProof/>
        </w:rPr>
        <w:fldChar w:fldCharType="end"/>
      </w:r>
    </w:p>
    <w:p w14:paraId="6E1D2D73" w14:textId="77777777" w:rsidR="00336A43" w:rsidRDefault="00336A43">
      <w:pPr>
        <w:pStyle w:val="TableofFigures"/>
        <w:tabs>
          <w:tab w:val="right" w:leader="dot" w:pos="9350"/>
        </w:tabs>
        <w:rPr>
          <w:noProof/>
          <w:lang w:val="en-ZA" w:eastAsia="ja-JP"/>
        </w:rPr>
      </w:pPr>
      <w:r w:rsidRPr="00691C07">
        <w:rPr>
          <w:rFonts w:ascii="Times New Roman" w:hAnsi="Times New Roman" w:cs="Times New Roman"/>
          <w:noProof/>
        </w:rPr>
        <w:t>Figure 3: National, Regional, and International Regulatory Frameworks</w:t>
      </w:r>
      <w:r w:rsidRPr="00691C07">
        <w:rPr>
          <w:rFonts w:ascii="Times New Roman" w:hAnsi="Times New Roman" w:cs="Times New Roman"/>
          <w:i/>
          <w:noProof/>
        </w:rPr>
        <w:t xml:space="preserve"> </w:t>
      </w:r>
      <w:r>
        <w:rPr>
          <w:noProof/>
        </w:rPr>
        <w:tab/>
      </w:r>
      <w:r>
        <w:rPr>
          <w:noProof/>
        </w:rPr>
        <w:fldChar w:fldCharType="begin"/>
      </w:r>
      <w:r>
        <w:rPr>
          <w:noProof/>
        </w:rPr>
        <w:instrText xml:space="preserve"> PAGEREF _Toc335867722 \h </w:instrText>
      </w:r>
      <w:r>
        <w:rPr>
          <w:noProof/>
        </w:rPr>
      </w:r>
      <w:r>
        <w:rPr>
          <w:noProof/>
        </w:rPr>
        <w:fldChar w:fldCharType="separate"/>
      </w:r>
      <w:r w:rsidR="000E4683">
        <w:rPr>
          <w:noProof/>
        </w:rPr>
        <w:t>15</w:t>
      </w:r>
      <w:r>
        <w:rPr>
          <w:noProof/>
        </w:rPr>
        <w:fldChar w:fldCharType="end"/>
      </w:r>
    </w:p>
    <w:p w14:paraId="70657668" w14:textId="77777777" w:rsidR="00336A43" w:rsidRDefault="00336A43">
      <w:pPr>
        <w:pStyle w:val="TableofFigures"/>
        <w:tabs>
          <w:tab w:val="right" w:leader="dot" w:pos="9350"/>
        </w:tabs>
        <w:rPr>
          <w:noProof/>
          <w:lang w:val="en-ZA" w:eastAsia="ja-JP"/>
        </w:rPr>
      </w:pPr>
      <w:r w:rsidRPr="00691C07">
        <w:rPr>
          <w:rFonts w:ascii="Times New Roman" w:hAnsi="Times New Roman" w:cs="Times New Roman"/>
          <w:noProof/>
        </w:rPr>
        <w:t>Figure 5: Sustainable Development Goals</w:t>
      </w:r>
      <w:r>
        <w:rPr>
          <w:noProof/>
        </w:rPr>
        <w:tab/>
      </w:r>
      <w:r>
        <w:rPr>
          <w:noProof/>
        </w:rPr>
        <w:fldChar w:fldCharType="begin"/>
      </w:r>
      <w:r>
        <w:rPr>
          <w:noProof/>
        </w:rPr>
        <w:instrText xml:space="preserve"> PAGEREF _Toc335867723 \h </w:instrText>
      </w:r>
      <w:r>
        <w:rPr>
          <w:noProof/>
        </w:rPr>
      </w:r>
      <w:r>
        <w:rPr>
          <w:noProof/>
        </w:rPr>
        <w:fldChar w:fldCharType="separate"/>
      </w:r>
      <w:r w:rsidR="000E4683">
        <w:rPr>
          <w:noProof/>
        </w:rPr>
        <w:t>19</w:t>
      </w:r>
      <w:r>
        <w:rPr>
          <w:noProof/>
        </w:rPr>
        <w:fldChar w:fldCharType="end"/>
      </w:r>
    </w:p>
    <w:p w14:paraId="12C43071" w14:textId="77777777" w:rsidR="00C57A23" w:rsidRPr="00906EEF" w:rsidRDefault="003466C1" w:rsidP="00311195">
      <w:pPr>
        <w:rPr>
          <w:rFonts w:ascii="Times New Roman" w:hAnsi="Times New Roman" w:cs="Times New Roman"/>
          <w:b/>
          <w:sz w:val="28"/>
        </w:rPr>
      </w:pPr>
      <w:r w:rsidRPr="00906EEF">
        <w:rPr>
          <w:rFonts w:ascii="Times New Roman" w:hAnsi="Times New Roman" w:cs="Times New Roman"/>
          <w:b/>
          <w:sz w:val="28"/>
        </w:rPr>
        <w:fldChar w:fldCharType="end"/>
      </w:r>
    </w:p>
    <w:p w14:paraId="3E60B0C0" w14:textId="77777777" w:rsidR="00336A43" w:rsidRDefault="003466C1">
      <w:pPr>
        <w:pStyle w:val="TableofFigures"/>
        <w:tabs>
          <w:tab w:val="right" w:leader="dot" w:pos="9350"/>
        </w:tabs>
        <w:rPr>
          <w:noProof/>
          <w:lang w:val="en-ZA" w:eastAsia="ja-JP"/>
        </w:rPr>
      </w:pPr>
      <w:r w:rsidRPr="00906EEF">
        <w:rPr>
          <w:rFonts w:ascii="Times New Roman" w:hAnsi="Times New Roman" w:cs="Times New Roman"/>
          <w:b/>
          <w:sz w:val="28"/>
        </w:rPr>
        <w:fldChar w:fldCharType="begin"/>
      </w:r>
      <w:r w:rsidRPr="00906EEF">
        <w:rPr>
          <w:rFonts w:ascii="Times New Roman" w:hAnsi="Times New Roman" w:cs="Times New Roman"/>
          <w:b/>
          <w:sz w:val="28"/>
        </w:rPr>
        <w:instrText xml:space="preserve"> TOC \c "Table" </w:instrText>
      </w:r>
      <w:r w:rsidRPr="00906EEF">
        <w:rPr>
          <w:rFonts w:ascii="Times New Roman" w:hAnsi="Times New Roman" w:cs="Times New Roman"/>
          <w:b/>
          <w:sz w:val="28"/>
        </w:rPr>
        <w:fldChar w:fldCharType="separate"/>
      </w:r>
      <w:r w:rsidR="00336A43" w:rsidRPr="00174851">
        <w:rPr>
          <w:rFonts w:ascii="Times New Roman" w:hAnsi="Times New Roman" w:cs="Times New Roman"/>
          <w:noProof/>
        </w:rPr>
        <w:t>Table 1: ICT Regulatory Authority Institutional Structure</w:t>
      </w:r>
      <w:r w:rsidR="00336A43">
        <w:rPr>
          <w:noProof/>
        </w:rPr>
        <w:tab/>
      </w:r>
      <w:r w:rsidR="00336A43">
        <w:rPr>
          <w:noProof/>
        </w:rPr>
        <w:fldChar w:fldCharType="begin"/>
      </w:r>
      <w:r w:rsidR="00336A43">
        <w:rPr>
          <w:noProof/>
        </w:rPr>
        <w:instrText xml:space="preserve"> PAGEREF _Toc335867726 \h </w:instrText>
      </w:r>
      <w:r w:rsidR="00336A43">
        <w:rPr>
          <w:noProof/>
        </w:rPr>
      </w:r>
      <w:r w:rsidR="00336A43">
        <w:rPr>
          <w:noProof/>
        </w:rPr>
        <w:fldChar w:fldCharType="separate"/>
      </w:r>
      <w:r w:rsidR="000E4683">
        <w:rPr>
          <w:noProof/>
        </w:rPr>
        <w:t>21</w:t>
      </w:r>
      <w:r w:rsidR="00336A43">
        <w:rPr>
          <w:noProof/>
        </w:rPr>
        <w:fldChar w:fldCharType="end"/>
      </w:r>
    </w:p>
    <w:p w14:paraId="1E698C25" w14:textId="77777777" w:rsidR="00336A43" w:rsidRDefault="00336A43">
      <w:pPr>
        <w:pStyle w:val="TableofFigures"/>
        <w:tabs>
          <w:tab w:val="right" w:leader="dot" w:pos="9350"/>
        </w:tabs>
        <w:rPr>
          <w:noProof/>
          <w:lang w:val="en-ZA" w:eastAsia="ja-JP"/>
        </w:rPr>
      </w:pPr>
      <w:r w:rsidRPr="00174851">
        <w:rPr>
          <w:rFonts w:ascii="Times New Roman" w:hAnsi="Times New Roman" w:cs="Times New Roman"/>
          <w:noProof/>
        </w:rPr>
        <w:t>Table 2: ICT Regulatory Authority Governance Structure</w:t>
      </w:r>
      <w:r>
        <w:rPr>
          <w:noProof/>
        </w:rPr>
        <w:tab/>
      </w:r>
      <w:r>
        <w:rPr>
          <w:noProof/>
        </w:rPr>
        <w:fldChar w:fldCharType="begin"/>
      </w:r>
      <w:r>
        <w:rPr>
          <w:noProof/>
        </w:rPr>
        <w:instrText xml:space="preserve"> PAGEREF _Toc335867727 \h </w:instrText>
      </w:r>
      <w:r>
        <w:rPr>
          <w:noProof/>
        </w:rPr>
      </w:r>
      <w:r>
        <w:rPr>
          <w:noProof/>
        </w:rPr>
        <w:fldChar w:fldCharType="separate"/>
      </w:r>
      <w:r w:rsidR="000E4683">
        <w:rPr>
          <w:noProof/>
        </w:rPr>
        <w:t>22</w:t>
      </w:r>
      <w:r>
        <w:rPr>
          <w:noProof/>
        </w:rPr>
        <w:fldChar w:fldCharType="end"/>
      </w:r>
    </w:p>
    <w:p w14:paraId="52322B7A" w14:textId="77777777" w:rsidR="00336A43" w:rsidRDefault="00336A43">
      <w:pPr>
        <w:pStyle w:val="TableofFigures"/>
        <w:tabs>
          <w:tab w:val="right" w:leader="dot" w:pos="9350"/>
        </w:tabs>
        <w:rPr>
          <w:noProof/>
          <w:lang w:val="en-ZA" w:eastAsia="ja-JP"/>
        </w:rPr>
      </w:pPr>
      <w:r w:rsidRPr="00174851">
        <w:rPr>
          <w:rFonts w:ascii="Times New Roman" w:hAnsi="Times New Roman" w:cs="Times New Roman"/>
          <w:noProof/>
        </w:rPr>
        <w:t>Table 3: Regulatory Goals, Objectives, Trade-offs and Options</w:t>
      </w:r>
      <w:r>
        <w:rPr>
          <w:noProof/>
        </w:rPr>
        <w:tab/>
      </w:r>
      <w:r>
        <w:rPr>
          <w:noProof/>
        </w:rPr>
        <w:fldChar w:fldCharType="begin"/>
      </w:r>
      <w:r>
        <w:rPr>
          <w:noProof/>
        </w:rPr>
        <w:instrText xml:space="preserve"> PAGEREF _Toc335867728 \h </w:instrText>
      </w:r>
      <w:r>
        <w:rPr>
          <w:noProof/>
        </w:rPr>
      </w:r>
      <w:r>
        <w:rPr>
          <w:noProof/>
        </w:rPr>
        <w:fldChar w:fldCharType="separate"/>
      </w:r>
      <w:r w:rsidR="000E4683">
        <w:rPr>
          <w:noProof/>
        </w:rPr>
        <w:t>31</w:t>
      </w:r>
      <w:r>
        <w:rPr>
          <w:noProof/>
        </w:rPr>
        <w:fldChar w:fldCharType="end"/>
      </w:r>
    </w:p>
    <w:p w14:paraId="69F32E30" w14:textId="0AB0FBAE" w:rsidR="00C57A23" w:rsidRDefault="003466C1" w:rsidP="00311195">
      <w:pPr>
        <w:rPr>
          <w:rFonts w:ascii="Times New Roman" w:hAnsi="Times New Roman" w:cs="Times New Roman"/>
          <w:b/>
          <w:sz w:val="28"/>
        </w:rPr>
      </w:pPr>
      <w:r w:rsidRPr="00906EEF">
        <w:rPr>
          <w:rFonts w:ascii="Times New Roman" w:hAnsi="Times New Roman" w:cs="Times New Roman"/>
          <w:b/>
          <w:sz w:val="28"/>
        </w:rPr>
        <w:fldChar w:fldCharType="end"/>
      </w:r>
    </w:p>
    <w:p w14:paraId="0ED4893F" w14:textId="3C299839" w:rsidR="002E498E" w:rsidRDefault="007C3EF9" w:rsidP="00311195">
      <w:pPr>
        <w:rPr>
          <w:rFonts w:ascii="Times New Roman" w:hAnsi="Times New Roman" w:cs="Times New Roman"/>
        </w:rPr>
      </w:pPr>
      <w:r>
        <w:rPr>
          <w:rFonts w:ascii="Times New Roman" w:hAnsi="Times New Roman" w:cs="Times New Roman"/>
        </w:rPr>
        <w:t>Box 1: Modes of Service Supply</w:t>
      </w:r>
      <w:r w:rsidR="00336A43">
        <w:rPr>
          <w:rFonts w:ascii="Times New Roman" w:hAnsi="Times New Roman" w:cs="Times New Roman"/>
        </w:rPr>
        <w:t>……………………………………………………...…………..8</w:t>
      </w:r>
    </w:p>
    <w:p w14:paraId="11CCAC70" w14:textId="77CAC219" w:rsidR="002E498E" w:rsidRDefault="002E498E" w:rsidP="00311195">
      <w:pPr>
        <w:rPr>
          <w:rFonts w:ascii="Times New Roman" w:hAnsi="Times New Roman" w:cs="Times New Roman"/>
        </w:rPr>
      </w:pPr>
      <w:r>
        <w:rPr>
          <w:rFonts w:ascii="Times New Roman" w:hAnsi="Times New Roman" w:cs="Times New Roman"/>
        </w:rPr>
        <w:t>Box 2: Regulations and Modes of IC</w:t>
      </w:r>
      <w:r w:rsidR="007A3AFC">
        <w:rPr>
          <w:rFonts w:ascii="Times New Roman" w:hAnsi="Times New Roman" w:cs="Times New Roman"/>
        </w:rPr>
        <w:t>T Service Supply…</w:t>
      </w:r>
      <w:r w:rsidR="00336A43">
        <w:rPr>
          <w:rFonts w:ascii="Times New Roman" w:hAnsi="Times New Roman" w:cs="Times New Roman"/>
        </w:rPr>
        <w:t>……………………………………….10</w:t>
      </w:r>
    </w:p>
    <w:p w14:paraId="64995AC2" w14:textId="69977B67" w:rsidR="002E498E" w:rsidRDefault="002E498E" w:rsidP="00311195">
      <w:pPr>
        <w:rPr>
          <w:rFonts w:ascii="Times New Roman" w:hAnsi="Times New Roman" w:cs="Times New Roman"/>
        </w:rPr>
      </w:pPr>
      <w:r>
        <w:rPr>
          <w:rFonts w:ascii="Times New Roman" w:hAnsi="Times New Roman" w:cs="Times New Roman"/>
        </w:rPr>
        <w:t>Box 3: Principles Contained in the WTO Telecom</w:t>
      </w:r>
      <w:r w:rsidR="007A3AFC">
        <w:rPr>
          <w:rFonts w:ascii="Times New Roman" w:hAnsi="Times New Roman" w:cs="Times New Roman"/>
        </w:rPr>
        <w:t>mun</w:t>
      </w:r>
      <w:r w:rsidR="00336A43">
        <w:rPr>
          <w:rFonts w:ascii="Times New Roman" w:hAnsi="Times New Roman" w:cs="Times New Roman"/>
        </w:rPr>
        <w:t>ications Reference Paper………………12</w:t>
      </w:r>
    </w:p>
    <w:p w14:paraId="5C49C88B" w14:textId="2D6FC56E" w:rsidR="002E498E" w:rsidRDefault="002E498E" w:rsidP="00311195">
      <w:pPr>
        <w:rPr>
          <w:rFonts w:ascii="Times New Roman" w:hAnsi="Times New Roman" w:cs="Times New Roman"/>
        </w:rPr>
      </w:pPr>
      <w:r>
        <w:rPr>
          <w:rFonts w:ascii="Times New Roman" w:hAnsi="Times New Roman" w:cs="Times New Roman"/>
        </w:rPr>
        <w:t>Box 4: Ex Ante and Ex Post</w:t>
      </w:r>
      <w:r w:rsidR="007A3AFC">
        <w:rPr>
          <w:rFonts w:ascii="Times New Roman" w:hAnsi="Times New Roman" w:cs="Times New Roman"/>
        </w:rPr>
        <w:t xml:space="preserve"> Re</w:t>
      </w:r>
      <w:r w:rsidR="00336A43">
        <w:rPr>
          <w:rFonts w:ascii="Times New Roman" w:hAnsi="Times New Roman" w:cs="Times New Roman"/>
        </w:rPr>
        <w:t>gulation…………………………………………………………23</w:t>
      </w:r>
    </w:p>
    <w:p w14:paraId="003CBA33" w14:textId="338BE094" w:rsidR="002E498E" w:rsidRDefault="002E498E" w:rsidP="00311195">
      <w:pPr>
        <w:rPr>
          <w:rFonts w:ascii="Times New Roman" w:hAnsi="Times New Roman" w:cs="Times New Roman"/>
        </w:rPr>
      </w:pPr>
      <w:r>
        <w:rPr>
          <w:rFonts w:ascii="Times New Roman" w:hAnsi="Times New Roman" w:cs="Times New Roman"/>
        </w:rPr>
        <w:t>Box 5: Good Practices: Regulatory Transpare</w:t>
      </w:r>
      <w:r w:rsidR="007A3AFC">
        <w:rPr>
          <w:rFonts w:ascii="Times New Roman" w:hAnsi="Times New Roman" w:cs="Times New Roman"/>
        </w:rPr>
        <w:t>ncy</w:t>
      </w:r>
      <w:r w:rsidR="00336A43">
        <w:rPr>
          <w:rFonts w:ascii="Times New Roman" w:hAnsi="Times New Roman" w:cs="Times New Roman"/>
        </w:rPr>
        <w:t xml:space="preserve"> and Accountability………………………….24</w:t>
      </w:r>
    </w:p>
    <w:p w14:paraId="2AD7443E" w14:textId="03EFDB74" w:rsidR="002E498E" w:rsidRDefault="002E498E" w:rsidP="00311195">
      <w:pPr>
        <w:rPr>
          <w:rFonts w:ascii="Times New Roman" w:hAnsi="Times New Roman" w:cs="Times New Roman"/>
        </w:rPr>
      </w:pPr>
      <w:r>
        <w:rPr>
          <w:rFonts w:ascii="Times New Roman" w:hAnsi="Times New Roman" w:cs="Times New Roman"/>
        </w:rPr>
        <w:t>Box 6: Regulatory Tools for Interconnection……………………………</w:t>
      </w:r>
      <w:r w:rsidR="00336A43">
        <w:rPr>
          <w:rFonts w:ascii="Times New Roman" w:hAnsi="Times New Roman" w:cs="Times New Roman"/>
        </w:rPr>
        <w:t>………………………26</w:t>
      </w:r>
    </w:p>
    <w:p w14:paraId="698BFC79" w14:textId="7ED00072" w:rsidR="002E498E" w:rsidRDefault="002E498E" w:rsidP="00311195">
      <w:pPr>
        <w:rPr>
          <w:rFonts w:ascii="Times New Roman" w:hAnsi="Times New Roman" w:cs="Times New Roman"/>
        </w:rPr>
      </w:pPr>
      <w:r>
        <w:rPr>
          <w:rFonts w:ascii="Times New Roman" w:hAnsi="Times New Roman" w:cs="Times New Roman"/>
        </w:rPr>
        <w:t>Box 7: Regulatory Trade-offs: Discriminatory Investment Measures……………</w:t>
      </w:r>
      <w:r w:rsidR="00336A43">
        <w:rPr>
          <w:rFonts w:ascii="Times New Roman" w:hAnsi="Times New Roman" w:cs="Times New Roman"/>
        </w:rPr>
        <w:t>……………...29</w:t>
      </w:r>
    </w:p>
    <w:p w14:paraId="16CC4FDE" w14:textId="514514D0" w:rsidR="002E498E" w:rsidRDefault="002E498E" w:rsidP="00311195">
      <w:pPr>
        <w:rPr>
          <w:rFonts w:ascii="Times New Roman" w:hAnsi="Times New Roman" w:cs="Times New Roman"/>
        </w:rPr>
      </w:pPr>
      <w:r>
        <w:rPr>
          <w:rFonts w:ascii="Times New Roman" w:hAnsi="Times New Roman" w:cs="Times New Roman"/>
        </w:rPr>
        <w:t>Box 8: Trade and Inv</w:t>
      </w:r>
      <w:r w:rsidR="00420D04">
        <w:rPr>
          <w:rFonts w:ascii="Times New Roman" w:hAnsi="Times New Roman" w:cs="Times New Roman"/>
        </w:rPr>
        <w:t>estment Agreements can support Investment</w:t>
      </w:r>
      <w:r>
        <w:rPr>
          <w:rFonts w:ascii="Times New Roman" w:hAnsi="Times New Roman" w:cs="Times New Roman"/>
        </w:rPr>
        <w:t>…………………</w:t>
      </w:r>
      <w:r w:rsidR="00420D04">
        <w:rPr>
          <w:rFonts w:ascii="Times New Roman" w:hAnsi="Times New Roman" w:cs="Times New Roman"/>
        </w:rPr>
        <w:t>..</w:t>
      </w:r>
      <w:r w:rsidR="00336A43">
        <w:rPr>
          <w:rFonts w:ascii="Times New Roman" w:hAnsi="Times New Roman" w:cs="Times New Roman"/>
        </w:rPr>
        <w:t>…………30</w:t>
      </w:r>
    </w:p>
    <w:p w14:paraId="1F819158" w14:textId="409EC626" w:rsidR="002E498E" w:rsidRDefault="002E498E" w:rsidP="00311195">
      <w:pPr>
        <w:rPr>
          <w:rFonts w:ascii="Times New Roman" w:hAnsi="Times New Roman" w:cs="Times New Roman"/>
        </w:rPr>
      </w:pPr>
      <w:r>
        <w:rPr>
          <w:rFonts w:ascii="Times New Roman" w:hAnsi="Times New Roman" w:cs="Times New Roman"/>
        </w:rPr>
        <w:t>Box 9: Special Econom</w:t>
      </w:r>
      <w:r w:rsidR="007A3AFC">
        <w:rPr>
          <w:rFonts w:ascii="Times New Roman" w:hAnsi="Times New Roman" w:cs="Times New Roman"/>
        </w:rPr>
        <w:t>ic Zones………………………………………………</w:t>
      </w:r>
      <w:r w:rsidR="00336A43">
        <w:rPr>
          <w:rFonts w:ascii="Times New Roman" w:hAnsi="Times New Roman" w:cs="Times New Roman"/>
        </w:rPr>
        <w:t>…………………31</w:t>
      </w:r>
    </w:p>
    <w:p w14:paraId="42B3E67A" w14:textId="7AC01B3F" w:rsidR="007C3EF9" w:rsidRPr="007C3EF9" w:rsidRDefault="002E498E" w:rsidP="00311195">
      <w:pPr>
        <w:rPr>
          <w:rFonts w:ascii="Times New Roman" w:hAnsi="Times New Roman" w:cs="Times New Roman"/>
        </w:rPr>
      </w:pPr>
      <w:r>
        <w:rPr>
          <w:rFonts w:ascii="Times New Roman" w:hAnsi="Times New Roman" w:cs="Times New Roman"/>
        </w:rPr>
        <w:t>Box 10: Advocacy Bodies…………………………………………………</w:t>
      </w:r>
      <w:r w:rsidR="00336A43">
        <w:rPr>
          <w:rFonts w:ascii="Times New Roman" w:hAnsi="Times New Roman" w:cs="Times New Roman"/>
        </w:rPr>
        <w:t>…………………….32</w:t>
      </w:r>
      <w:r>
        <w:rPr>
          <w:rFonts w:ascii="Times New Roman" w:hAnsi="Times New Roman" w:cs="Times New Roman"/>
        </w:rPr>
        <w:t xml:space="preserve"> </w:t>
      </w:r>
    </w:p>
    <w:p w14:paraId="313FE013" w14:textId="77777777" w:rsidR="00C57A23" w:rsidRPr="00906EEF" w:rsidRDefault="00C57A23" w:rsidP="00311195">
      <w:pPr>
        <w:rPr>
          <w:rFonts w:ascii="Times New Roman" w:hAnsi="Times New Roman" w:cs="Times New Roman"/>
          <w:b/>
          <w:sz w:val="28"/>
        </w:rPr>
      </w:pPr>
    </w:p>
    <w:p w14:paraId="7A83FD4F" w14:textId="77777777" w:rsidR="00C57A23" w:rsidRPr="00906EEF" w:rsidRDefault="00C57A23" w:rsidP="00311195">
      <w:pPr>
        <w:rPr>
          <w:rFonts w:ascii="Times New Roman" w:hAnsi="Times New Roman" w:cs="Times New Roman"/>
          <w:b/>
          <w:sz w:val="28"/>
        </w:rPr>
      </w:pPr>
    </w:p>
    <w:p w14:paraId="3499B9AF" w14:textId="77777777" w:rsidR="00C57A23" w:rsidRDefault="00C57A23" w:rsidP="00311195">
      <w:pPr>
        <w:rPr>
          <w:rFonts w:ascii="Times New Roman" w:hAnsi="Times New Roman" w:cs="Times New Roman"/>
          <w:b/>
          <w:sz w:val="28"/>
        </w:rPr>
      </w:pPr>
    </w:p>
    <w:p w14:paraId="1B76AA96" w14:textId="77777777" w:rsidR="00B614CC" w:rsidRDefault="00B614CC" w:rsidP="00311195">
      <w:pPr>
        <w:rPr>
          <w:rFonts w:ascii="Times New Roman" w:hAnsi="Times New Roman" w:cs="Times New Roman"/>
          <w:b/>
          <w:sz w:val="28"/>
        </w:rPr>
      </w:pPr>
    </w:p>
    <w:p w14:paraId="327AEBC6" w14:textId="77777777" w:rsidR="00B614CC" w:rsidRDefault="00B614CC" w:rsidP="00311195">
      <w:pPr>
        <w:rPr>
          <w:rFonts w:ascii="Times New Roman" w:hAnsi="Times New Roman" w:cs="Times New Roman"/>
          <w:b/>
          <w:sz w:val="28"/>
        </w:rPr>
      </w:pPr>
    </w:p>
    <w:p w14:paraId="30B3D602" w14:textId="77777777" w:rsidR="00B614CC" w:rsidRDefault="00B614CC" w:rsidP="00311195">
      <w:pPr>
        <w:rPr>
          <w:rFonts w:ascii="Times New Roman" w:hAnsi="Times New Roman" w:cs="Times New Roman"/>
          <w:b/>
          <w:sz w:val="28"/>
        </w:rPr>
      </w:pPr>
    </w:p>
    <w:p w14:paraId="7E25E4B6" w14:textId="77777777" w:rsidR="00B614CC" w:rsidRDefault="00B614CC" w:rsidP="00311195">
      <w:pPr>
        <w:rPr>
          <w:rFonts w:ascii="Times New Roman" w:hAnsi="Times New Roman" w:cs="Times New Roman"/>
          <w:b/>
          <w:sz w:val="28"/>
        </w:rPr>
      </w:pPr>
    </w:p>
    <w:p w14:paraId="0EC42018" w14:textId="77777777" w:rsidR="00B614CC" w:rsidRDefault="00B614CC" w:rsidP="00311195">
      <w:pPr>
        <w:rPr>
          <w:rFonts w:ascii="Times New Roman" w:hAnsi="Times New Roman" w:cs="Times New Roman"/>
          <w:b/>
          <w:sz w:val="28"/>
        </w:rPr>
      </w:pPr>
    </w:p>
    <w:p w14:paraId="150FE381" w14:textId="77777777" w:rsidR="00B614CC" w:rsidRDefault="00B614CC" w:rsidP="00311195">
      <w:pPr>
        <w:rPr>
          <w:rFonts w:ascii="Times New Roman" w:hAnsi="Times New Roman" w:cs="Times New Roman"/>
          <w:b/>
          <w:sz w:val="28"/>
        </w:rPr>
      </w:pPr>
    </w:p>
    <w:p w14:paraId="1D979AD7" w14:textId="77777777" w:rsidR="00B614CC" w:rsidRDefault="00B614CC" w:rsidP="00311195">
      <w:pPr>
        <w:rPr>
          <w:rFonts w:ascii="Times New Roman" w:hAnsi="Times New Roman" w:cs="Times New Roman"/>
          <w:b/>
          <w:sz w:val="28"/>
        </w:rPr>
      </w:pPr>
    </w:p>
    <w:p w14:paraId="5C1BEED0" w14:textId="77777777" w:rsidR="00B614CC" w:rsidRDefault="00B614CC" w:rsidP="00311195">
      <w:pPr>
        <w:rPr>
          <w:rFonts w:ascii="Times New Roman" w:hAnsi="Times New Roman" w:cs="Times New Roman"/>
          <w:b/>
          <w:sz w:val="28"/>
        </w:rPr>
      </w:pPr>
    </w:p>
    <w:p w14:paraId="36A5910F" w14:textId="77777777" w:rsidR="00B614CC" w:rsidRDefault="00B614CC" w:rsidP="00311195">
      <w:pPr>
        <w:rPr>
          <w:rFonts w:ascii="Times New Roman" w:hAnsi="Times New Roman" w:cs="Times New Roman"/>
          <w:b/>
          <w:sz w:val="28"/>
        </w:rPr>
      </w:pPr>
    </w:p>
    <w:p w14:paraId="08BAAAB8" w14:textId="77777777" w:rsidR="00B614CC" w:rsidRDefault="00B614CC" w:rsidP="00311195">
      <w:pPr>
        <w:rPr>
          <w:rFonts w:ascii="Times New Roman" w:hAnsi="Times New Roman" w:cs="Times New Roman"/>
          <w:b/>
          <w:sz w:val="28"/>
        </w:rPr>
      </w:pPr>
    </w:p>
    <w:p w14:paraId="7C340625" w14:textId="77777777" w:rsidR="00B614CC" w:rsidRDefault="00B614CC" w:rsidP="00311195">
      <w:pPr>
        <w:rPr>
          <w:rFonts w:ascii="Times New Roman" w:hAnsi="Times New Roman" w:cs="Times New Roman"/>
          <w:b/>
          <w:sz w:val="28"/>
        </w:rPr>
      </w:pPr>
    </w:p>
    <w:p w14:paraId="72DCA735" w14:textId="77777777" w:rsidR="00B614CC" w:rsidRDefault="00B614CC" w:rsidP="00311195">
      <w:pPr>
        <w:rPr>
          <w:rFonts w:ascii="Times New Roman" w:hAnsi="Times New Roman" w:cs="Times New Roman"/>
          <w:b/>
          <w:sz w:val="28"/>
        </w:rPr>
      </w:pPr>
    </w:p>
    <w:p w14:paraId="1607A081" w14:textId="77777777" w:rsidR="00B614CC" w:rsidRDefault="00B614CC" w:rsidP="00311195">
      <w:pPr>
        <w:rPr>
          <w:rFonts w:ascii="Times New Roman" w:hAnsi="Times New Roman" w:cs="Times New Roman"/>
          <w:b/>
          <w:sz w:val="28"/>
        </w:rPr>
      </w:pPr>
    </w:p>
    <w:p w14:paraId="3DA53F44" w14:textId="77777777" w:rsidR="00B614CC" w:rsidRDefault="00B614CC" w:rsidP="00311195">
      <w:pPr>
        <w:rPr>
          <w:rFonts w:ascii="Times New Roman" w:hAnsi="Times New Roman" w:cs="Times New Roman"/>
          <w:b/>
          <w:sz w:val="28"/>
        </w:rPr>
      </w:pPr>
    </w:p>
    <w:p w14:paraId="0778FBB5" w14:textId="77777777" w:rsidR="00B614CC" w:rsidRDefault="00B614CC" w:rsidP="00311195">
      <w:pPr>
        <w:rPr>
          <w:rFonts w:ascii="Times New Roman" w:hAnsi="Times New Roman" w:cs="Times New Roman"/>
          <w:b/>
          <w:sz w:val="28"/>
        </w:rPr>
      </w:pPr>
    </w:p>
    <w:p w14:paraId="475D06BA" w14:textId="77777777" w:rsidR="00B614CC" w:rsidRDefault="00B614CC" w:rsidP="00311195">
      <w:pPr>
        <w:rPr>
          <w:rFonts w:ascii="Times New Roman" w:hAnsi="Times New Roman" w:cs="Times New Roman"/>
          <w:b/>
          <w:sz w:val="28"/>
        </w:rPr>
      </w:pPr>
    </w:p>
    <w:p w14:paraId="56D7DB58" w14:textId="77777777" w:rsidR="00B614CC" w:rsidRPr="00906EEF" w:rsidRDefault="00B614CC" w:rsidP="00311195">
      <w:pPr>
        <w:rPr>
          <w:rFonts w:ascii="Times New Roman" w:hAnsi="Times New Roman" w:cs="Times New Roman"/>
          <w:b/>
          <w:sz w:val="28"/>
        </w:rPr>
      </w:pPr>
    </w:p>
    <w:p w14:paraId="2CD991D5" w14:textId="5A21A8A3" w:rsidR="00C57A23" w:rsidRPr="00906EEF" w:rsidRDefault="00811E62" w:rsidP="00311195">
      <w:pPr>
        <w:pStyle w:val="Heading1"/>
        <w:rPr>
          <w:rFonts w:ascii="Times New Roman" w:hAnsi="Times New Roman" w:cs="Times New Roman"/>
          <w:color w:val="auto"/>
          <w:sz w:val="28"/>
        </w:rPr>
      </w:pPr>
      <w:bookmarkStart w:id="1" w:name="_Toc335867690"/>
      <w:r>
        <w:rPr>
          <w:rFonts w:ascii="Times New Roman" w:hAnsi="Times New Roman" w:cs="Times New Roman"/>
          <w:color w:val="auto"/>
          <w:sz w:val="28"/>
        </w:rPr>
        <w:t xml:space="preserve">ABBREVIATIONS AND </w:t>
      </w:r>
      <w:r w:rsidR="00C57A23" w:rsidRPr="00906EEF">
        <w:rPr>
          <w:rFonts w:ascii="Times New Roman" w:hAnsi="Times New Roman" w:cs="Times New Roman"/>
          <w:color w:val="auto"/>
          <w:sz w:val="28"/>
        </w:rPr>
        <w:t>ACRONYMS</w:t>
      </w:r>
      <w:bookmarkEnd w:id="1"/>
      <w:r w:rsidR="00C57A23" w:rsidRPr="00906EEF">
        <w:rPr>
          <w:rFonts w:ascii="Times New Roman" w:hAnsi="Times New Roman" w:cs="Times New Roman"/>
          <w:color w:val="auto"/>
          <w:sz w:val="28"/>
        </w:rPr>
        <w:t xml:space="preserve"> </w:t>
      </w:r>
    </w:p>
    <w:p w14:paraId="31BC5B37" w14:textId="77777777" w:rsidR="00C57A23" w:rsidRPr="00906EEF" w:rsidRDefault="00C57A23" w:rsidP="00311195">
      <w:pPr>
        <w:rPr>
          <w:rFonts w:ascii="Times New Roman" w:hAnsi="Times New Roman" w:cs="Times New Roman"/>
          <w:b/>
          <w:sz w:val="28"/>
        </w:rPr>
      </w:pPr>
    </w:p>
    <w:p w14:paraId="39E6E5EA" w14:textId="6A0F1C72" w:rsidR="00B614CC" w:rsidRDefault="00B614CC" w:rsidP="007A77E9">
      <w:pPr>
        <w:rPr>
          <w:rFonts w:ascii="Times New Roman" w:eastAsia="Times New Roman" w:hAnsi="Times New Roman" w:cs="Times New Roman"/>
        </w:rPr>
      </w:pPr>
      <w:r>
        <w:rPr>
          <w:rFonts w:ascii="Times New Roman" w:eastAsia="Times New Roman" w:hAnsi="Times New Roman" w:cs="Times New Roman"/>
        </w:rPr>
        <w:t xml:space="preserve">BIT </w:t>
      </w:r>
      <w:r>
        <w:rPr>
          <w:rFonts w:ascii="Times New Roman" w:eastAsia="Times New Roman" w:hAnsi="Times New Roman" w:cs="Times New Roman"/>
        </w:rPr>
        <w:tab/>
      </w:r>
      <w:r>
        <w:rPr>
          <w:rFonts w:ascii="Times New Roman" w:eastAsia="Times New Roman" w:hAnsi="Times New Roman" w:cs="Times New Roman"/>
        </w:rPr>
        <w:tab/>
        <w:t>Bilateral Investment Treaty</w:t>
      </w:r>
    </w:p>
    <w:p w14:paraId="2AE5F8CB" w14:textId="72430E09" w:rsidR="00B00425" w:rsidRDefault="00B00425" w:rsidP="007A77E9">
      <w:pPr>
        <w:rPr>
          <w:rFonts w:ascii="Times New Roman" w:eastAsia="Times New Roman" w:hAnsi="Times New Roman" w:cs="Times New Roman"/>
        </w:rPr>
      </w:pPr>
      <w:r>
        <w:rPr>
          <w:rFonts w:ascii="Times New Roman" w:eastAsia="Times New Roman" w:hAnsi="Times New Roman" w:cs="Times New Roman"/>
        </w:rPr>
        <w:t>CAFTA-DR</w:t>
      </w:r>
      <w:r>
        <w:rPr>
          <w:rFonts w:ascii="Times New Roman" w:eastAsia="Times New Roman" w:hAnsi="Times New Roman" w:cs="Times New Roman"/>
        </w:rPr>
        <w:tab/>
      </w:r>
      <w:r w:rsidR="001F3B7D">
        <w:rPr>
          <w:rFonts w:ascii="Times New Roman" w:eastAsia="Times New Roman" w:hAnsi="Times New Roman" w:cs="Times New Roman"/>
        </w:rPr>
        <w:t xml:space="preserve">Dominican Republic-Central America- United States </w:t>
      </w:r>
    </w:p>
    <w:p w14:paraId="22B10CD3" w14:textId="7D45C7E6" w:rsidR="00B00425" w:rsidRDefault="00B00425" w:rsidP="007A77E9">
      <w:pPr>
        <w:rPr>
          <w:rFonts w:ascii="Times New Roman" w:eastAsia="Times New Roman" w:hAnsi="Times New Roman" w:cs="Times New Roman"/>
        </w:rPr>
      </w:pPr>
      <w:r>
        <w:rPr>
          <w:rFonts w:ascii="Times New Roman" w:eastAsia="Times New Roman" w:hAnsi="Times New Roman" w:cs="Times New Roman"/>
        </w:rPr>
        <w:t>CARICOM</w:t>
      </w:r>
      <w:r>
        <w:rPr>
          <w:rFonts w:ascii="Times New Roman" w:eastAsia="Times New Roman" w:hAnsi="Times New Roman" w:cs="Times New Roman"/>
        </w:rPr>
        <w:tab/>
        <w:t xml:space="preserve">Caribbean Community and Common Market </w:t>
      </w:r>
    </w:p>
    <w:p w14:paraId="4DED9706" w14:textId="77777777" w:rsidR="007A77E9" w:rsidRDefault="007A77E9" w:rsidP="007A77E9">
      <w:pPr>
        <w:rPr>
          <w:rFonts w:ascii="Times New Roman" w:eastAsia="Times New Roman" w:hAnsi="Times New Roman" w:cs="Times New Roman"/>
        </w:rPr>
      </w:pPr>
      <w:r>
        <w:rPr>
          <w:rFonts w:ascii="Times New Roman" w:eastAsia="Times New Roman" w:hAnsi="Times New Roman" w:cs="Times New Roman"/>
        </w:rPr>
        <w:t xml:space="preserve">CFTA </w:t>
      </w:r>
      <w:r>
        <w:rPr>
          <w:rFonts w:ascii="Times New Roman" w:eastAsia="Times New Roman" w:hAnsi="Times New Roman" w:cs="Times New Roman"/>
        </w:rPr>
        <w:tab/>
      </w:r>
      <w:r>
        <w:rPr>
          <w:rFonts w:ascii="Times New Roman" w:eastAsia="Times New Roman" w:hAnsi="Times New Roman" w:cs="Times New Roman"/>
        </w:rPr>
        <w:tab/>
        <w:t xml:space="preserve">Continental Free Trade Area </w:t>
      </w:r>
    </w:p>
    <w:p w14:paraId="2EC7B099" w14:textId="77777777" w:rsidR="007A77E9" w:rsidRDefault="007A77E9" w:rsidP="007A77E9">
      <w:pPr>
        <w:rPr>
          <w:rFonts w:ascii="Times New Roman" w:eastAsia="Times New Roman" w:hAnsi="Times New Roman" w:cs="Times New Roman"/>
        </w:rPr>
      </w:pPr>
      <w:r>
        <w:rPr>
          <w:rFonts w:ascii="Times New Roman" w:eastAsia="Times New Roman" w:hAnsi="Times New Roman" w:cs="Times New Roman"/>
        </w:rPr>
        <w:t xml:space="preserve">COMESA </w:t>
      </w:r>
      <w:r>
        <w:rPr>
          <w:rFonts w:ascii="Times New Roman" w:eastAsia="Times New Roman" w:hAnsi="Times New Roman" w:cs="Times New Roman"/>
        </w:rPr>
        <w:tab/>
        <w:t xml:space="preserve">Common Market for Eastern and Southern Africa </w:t>
      </w:r>
    </w:p>
    <w:p w14:paraId="3FC04396" w14:textId="3EF21550" w:rsidR="007A77E9" w:rsidRPr="007A77E9" w:rsidRDefault="007A77E9" w:rsidP="00311195">
      <w:pPr>
        <w:rPr>
          <w:rFonts w:ascii="Times New Roman" w:eastAsia="Times New Roman" w:hAnsi="Times New Roman" w:cs="Times New Roman"/>
        </w:rPr>
      </w:pPr>
      <w:r w:rsidRPr="00112E9C">
        <w:rPr>
          <w:rFonts w:ascii="Times New Roman" w:eastAsia="Times New Roman" w:hAnsi="Times New Roman" w:cs="Times New Roman"/>
        </w:rPr>
        <w:t>EAC</w:t>
      </w:r>
      <w:r w:rsidRPr="00112E9C">
        <w:rPr>
          <w:rFonts w:ascii="Times New Roman" w:eastAsia="Times New Roman" w:hAnsi="Times New Roman" w:cs="Times New Roman"/>
        </w:rPr>
        <w:tab/>
      </w:r>
      <w:r w:rsidRPr="00112E9C">
        <w:rPr>
          <w:rFonts w:ascii="Times New Roman" w:eastAsia="Times New Roman" w:hAnsi="Times New Roman" w:cs="Times New Roman"/>
        </w:rPr>
        <w:tab/>
        <w:t>East African Community</w:t>
      </w:r>
    </w:p>
    <w:p w14:paraId="6F615FD7" w14:textId="05A6ACDA" w:rsidR="00B00425" w:rsidRDefault="00B00425" w:rsidP="007A77E9">
      <w:pPr>
        <w:rPr>
          <w:rFonts w:ascii="Times New Roman" w:hAnsi="Times New Roman" w:cs="Times New Roman"/>
        </w:rPr>
      </w:pPr>
      <w:r>
        <w:rPr>
          <w:rFonts w:ascii="Times New Roman" w:hAnsi="Times New Roman" w:cs="Times New Roman"/>
        </w:rPr>
        <w:t>EEA</w:t>
      </w:r>
      <w:r>
        <w:rPr>
          <w:rFonts w:ascii="Times New Roman" w:hAnsi="Times New Roman" w:cs="Times New Roman"/>
        </w:rPr>
        <w:tab/>
      </w:r>
      <w:r>
        <w:rPr>
          <w:rFonts w:ascii="Times New Roman" w:hAnsi="Times New Roman" w:cs="Times New Roman"/>
        </w:rPr>
        <w:tab/>
        <w:t xml:space="preserve">European Economic Area </w:t>
      </w:r>
    </w:p>
    <w:p w14:paraId="7912CD2B" w14:textId="6155EC52" w:rsidR="00B00425" w:rsidRDefault="00B00425" w:rsidP="007A77E9">
      <w:pPr>
        <w:rPr>
          <w:rFonts w:ascii="Times New Roman" w:hAnsi="Times New Roman" w:cs="Times New Roman"/>
        </w:rPr>
      </w:pPr>
      <w:r>
        <w:rPr>
          <w:rFonts w:ascii="Times New Roman" w:hAnsi="Times New Roman" w:cs="Times New Roman"/>
        </w:rPr>
        <w:t>EEU</w:t>
      </w:r>
      <w:r>
        <w:rPr>
          <w:rFonts w:ascii="Times New Roman" w:hAnsi="Times New Roman" w:cs="Times New Roman"/>
        </w:rPr>
        <w:tab/>
      </w:r>
      <w:r>
        <w:rPr>
          <w:rFonts w:ascii="Times New Roman" w:hAnsi="Times New Roman" w:cs="Times New Roman"/>
        </w:rPr>
        <w:tab/>
        <w:t xml:space="preserve">Eurasion Economic Union </w:t>
      </w:r>
    </w:p>
    <w:p w14:paraId="5AD12052" w14:textId="23D1C055" w:rsidR="00B00425" w:rsidRDefault="00B00425" w:rsidP="007A77E9">
      <w:pPr>
        <w:rPr>
          <w:rFonts w:ascii="Times New Roman" w:hAnsi="Times New Roman" w:cs="Times New Roman"/>
        </w:rPr>
      </w:pPr>
      <w:r>
        <w:rPr>
          <w:rFonts w:ascii="Times New Roman" w:hAnsi="Times New Roman" w:cs="Times New Roman"/>
        </w:rPr>
        <w:t xml:space="preserve">ECTEL </w:t>
      </w:r>
      <w:r>
        <w:rPr>
          <w:rFonts w:ascii="Times New Roman" w:hAnsi="Times New Roman" w:cs="Times New Roman"/>
        </w:rPr>
        <w:tab/>
        <w:t xml:space="preserve">Eastern Caribbean Telecommunications Authority </w:t>
      </w:r>
    </w:p>
    <w:p w14:paraId="2097D93A" w14:textId="3CB10D8B" w:rsidR="00B00425" w:rsidRDefault="00B00425" w:rsidP="007A77E9">
      <w:pPr>
        <w:rPr>
          <w:rFonts w:ascii="Times New Roman" w:hAnsi="Times New Roman" w:cs="Times New Roman"/>
        </w:rPr>
      </w:pPr>
      <w:r>
        <w:rPr>
          <w:rFonts w:ascii="Times New Roman" w:hAnsi="Times New Roman" w:cs="Times New Roman"/>
        </w:rPr>
        <w:t>EFTA</w:t>
      </w:r>
      <w:r>
        <w:rPr>
          <w:rFonts w:ascii="Times New Roman" w:hAnsi="Times New Roman" w:cs="Times New Roman"/>
        </w:rPr>
        <w:tab/>
      </w:r>
      <w:r>
        <w:rPr>
          <w:rFonts w:ascii="Times New Roman" w:hAnsi="Times New Roman" w:cs="Times New Roman"/>
        </w:rPr>
        <w:tab/>
        <w:t xml:space="preserve">European Free Trade Association </w:t>
      </w:r>
    </w:p>
    <w:p w14:paraId="092BD421" w14:textId="77777777" w:rsidR="007A77E9" w:rsidRPr="00B10D92" w:rsidRDefault="007A77E9" w:rsidP="007A77E9">
      <w:pPr>
        <w:rPr>
          <w:rFonts w:ascii="Times New Roman" w:hAnsi="Times New Roman" w:cs="Times New Roman"/>
        </w:rPr>
      </w:pPr>
      <w:r w:rsidRPr="00B10D92">
        <w:rPr>
          <w:rFonts w:ascii="Times New Roman" w:hAnsi="Times New Roman" w:cs="Times New Roman"/>
        </w:rPr>
        <w:t xml:space="preserve">FDI </w:t>
      </w:r>
      <w:r w:rsidRPr="00B10D92">
        <w:rPr>
          <w:rFonts w:ascii="Times New Roman" w:hAnsi="Times New Roman" w:cs="Times New Roman"/>
        </w:rPr>
        <w:tab/>
      </w:r>
      <w:r w:rsidRPr="00B10D92">
        <w:rPr>
          <w:rFonts w:ascii="Times New Roman" w:hAnsi="Times New Roman" w:cs="Times New Roman"/>
        </w:rPr>
        <w:tab/>
        <w:t>Foreign Direct Investment</w:t>
      </w:r>
    </w:p>
    <w:p w14:paraId="49A56F65" w14:textId="77777777" w:rsidR="007A77E9" w:rsidRPr="00AF02D2" w:rsidRDefault="007A77E9" w:rsidP="007A77E9">
      <w:pPr>
        <w:rPr>
          <w:rFonts w:ascii="Times New Roman" w:hAnsi="Times New Roman" w:cs="Times New Roman"/>
        </w:rPr>
      </w:pPr>
      <w:r w:rsidRPr="00AF02D2">
        <w:rPr>
          <w:rFonts w:ascii="Times New Roman" w:hAnsi="Times New Roman" w:cs="Times New Roman"/>
        </w:rPr>
        <w:t xml:space="preserve">GATS </w:t>
      </w:r>
      <w:r w:rsidRPr="00AF02D2">
        <w:rPr>
          <w:rFonts w:ascii="Times New Roman" w:hAnsi="Times New Roman" w:cs="Times New Roman"/>
        </w:rPr>
        <w:tab/>
      </w:r>
      <w:r>
        <w:rPr>
          <w:rFonts w:ascii="Times New Roman" w:hAnsi="Times New Roman" w:cs="Times New Roman"/>
        </w:rPr>
        <w:tab/>
      </w:r>
      <w:r w:rsidRPr="00AF02D2">
        <w:rPr>
          <w:rFonts w:ascii="Times New Roman" w:hAnsi="Times New Roman" w:cs="Times New Roman"/>
        </w:rPr>
        <w:t xml:space="preserve">General Agreement on Trade in Services </w:t>
      </w:r>
    </w:p>
    <w:p w14:paraId="6AAF4B55" w14:textId="77777777" w:rsidR="007A77E9" w:rsidRPr="00AF02D2" w:rsidRDefault="007A77E9" w:rsidP="007A77E9">
      <w:pPr>
        <w:rPr>
          <w:rFonts w:ascii="Times New Roman" w:hAnsi="Times New Roman" w:cs="Times New Roman"/>
        </w:rPr>
      </w:pPr>
      <w:r w:rsidRPr="00AF02D2">
        <w:rPr>
          <w:rFonts w:ascii="Times New Roman" w:hAnsi="Times New Roman" w:cs="Times New Roman"/>
        </w:rPr>
        <w:t xml:space="preserve">GATT </w:t>
      </w:r>
      <w:r w:rsidRPr="00AF02D2">
        <w:rPr>
          <w:rFonts w:ascii="Times New Roman" w:hAnsi="Times New Roman" w:cs="Times New Roman"/>
        </w:rPr>
        <w:tab/>
      </w:r>
      <w:r>
        <w:rPr>
          <w:rFonts w:ascii="Times New Roman" w:hAnsi="Times New Roman" w:cs="Times New Roman"/>
        </w:rPr>
        <w:tab/>
      </w:r>
      <w:r w:rsidRPr="00AF02D2">
        <w:rPr>
          <w:rFonts w:ascii="Times New Roman" w:hAnsi="Times New Roman" w:cs="Times New Roman"/>
        </w:rPr>
        <w:t xml:space="preserve">General Agreement on Tariffs and Trade </w:t>
      </w:r>
    </w:p>
    <w:p w14:paraId="5DB42F75" w14:textId="77777777" w:rsidR="007A77E9" w:rsidRPr="00906EEF" w:rsidRDefault="007A77E9" w:rsidP="007A77E9">
      <w:pPr>
        <w:rPr>
          <w:rFonts w:ascii="Times New Roman" w:hAnsi="Times New Roman" w:cs="Times New Roman"/>
        </w:rPr>
      </w:pPr>
      <w:r w:rsidRPr="00906EEF">
        <w:rPr>
          <w:rFonts w:ascii="Times New Roman" w:hAnsi="Times New Roman" w:cs="Times New Roman"/>
        </w:rPr>
        <w:t xml:space="preserve">GDP </w:t>
      </w:r>
      <w:r w:rsidRPr="00906EEF">
        <w:rPr>
          <w:rFonts w:ascii="Times New Roman" w:hAnsi="Times New Roman" w:cs="Times New Roman"/>
        </w:rPr>
        <w:tab/>
      </w:r>
      <w:r w:rsidRPr="00906EEF">
        <w:rPr>
          <w:rFonts w:ascii="Times New Roman" w:hAnsi="Times New Roman" w:cs="Times New Roman"/>
        </w:rPr>
        <w:tab/>
        <w:t xml:space="preserve">Gross Domestic Product </w:t>
      </w:r>
    </w:p>
    <w:p w14:paraId="14749669" w14:textId="0B6EB8CF" w:rsidR="00C57A23" w:rsidRPr="00906EEF" w:rsidRDefault="00C57A23" w:rsidP="00311195">
      <w:pPr>
        <w:rPr>
          <w:rFonts w:ascii="Times New Roman" w:hAnsi="Times New Roman" w:cs="Times New Roman"/>
        </w:rPr>
      </w:pPr>
      <w:r w:rsidRPr="00906EEF">
        <w:rPr>
          <w:rFonts w:ascii="Times New Roman" w:hAnsi="Times New Roman" w:cs="Times New Roman"/>
        </w:rPr>
        <w:t>ICT</w:t>
      </w:r>
      <w:r w:rsidRPr="00906EEF">
        <w:rPr>
          <w:rFonts w:ascii="Times New Roman" w:hAnsi="Times New Roman" w:cs="Times New Roman"/>
        </w:rPr>
        <w:tab/>
      </w:r>
      <w:r w:rsidRPr="00906EEF">
        <w:rPr>
          <w:rFonts w:ascii="Times New Roman" w:hAnsi="Times New Roman" w:cs="Times New Roman"/>
        </w:rPr>
        <w:tab/>
        <w:t xml:space="preserve">Information and Communication Technology </w:t>
      </w:r>
    </w:p>
    <w:p w14:paraId="384C1C73" w14:textId="61E9ED52" w:rsidR="00C57A23" w:rsidRPr="00906EEF" w:rsidRDefault="00C57A23" w:rsidP="00311195">
      <w:pPr>
        <w:rPr>
          <w:rFonts w:ascii="Times New Roman" w:hAnsi="Times New Roman" w:cs="Times New Roman"/>
        </w:rPr>
      </w:pPr>
      <w:r w:rsidRPr="00906EEF">
        <w:rPr>
          <w:rFonts w:ascii="Times New Roman" w:hAnsi="Times New Roman" w:cs="Times New Roman"/>
        </w:rPr>
        <w:t>ICTSD</w:t>
      </w:r>
      <w:r w:rsidRPr="00906EEF">
        <w:rPr>
          <w:rFonts w:ascii="Times New Roman" w:hAnsi="Times New Roman" w:cs="Times New Roman"/>
        </w:rPr>
        <w:tab/>
      </w:r>
      <w:r w:rsidR="007A77E9">
        <w:rPr>
          <w:rFonts w:ascii="Times New Roman" w:hAnsi="Times New Roman" w:cs="Times New Roman"/>
        </w:rPr>
        <w:tab/>
      </w:r>
      <w:r w:rsidRPr="00906EEF">
        <w:rPr>
          <w:rFonts w:ascii="Times New Roman" w:hAnsi="Times New Roman" w:cs="Times New Roman"/>
        </w:rPr>
        <w:t xml:space="preserve">International Centre for Trade and Sustainable Development </w:t>
      </w:r>
    </w:p>
    <w:p w14:paraId="49FB3604" w14:textId="455419C2" w:rsidR="0060325D" w:rsidRDefault="0060325D" w:rsidP="00311195">
      <w:pPr>
        <w:rPr>
          <w:rFonts w:ascii="Times New Roman" w:hAnsi="Times New Roman" w:cs="Times New Roman"/>
        </w:rPr>
      </w:pPr>
      <w:r>
        <w:rPr>
          <w:rFonts w:ascii="Times New Roman" w:hAnsi="Times New Roman" w:cs="Times New Roman"/>
        </w:rPr>
        <w:t>IGO</w:t>
      </w:r>
      <w:r>
        <w:rPr>
          <w:rFonts w:ascii="Times New Roman" w:hAnsi="Times New Roman" w:cs="Times New Roman"/>
        </w:rPr>
        <w:tab/>
      </w:r>
      <w:r>
        <w:rPr>
          <w:rFonts w:ascii="Times New Roman" w:hAnsi="Times New Roman" w:cs="Times New Roman"/>
        </w:rPr>
        <w:tab/>
        <w:t xml:space="preserve">Intergovernmental Organization </w:t>
      </w:r>
    </w:p>
    <w:p w14:paraId="711AA2C3" w14:textId="25E312BF" w:rsidR="00BA470F" w:rsidRDefault="00BA470F" w:rsidP="00311195">
      <w:pPr>
        <w:rPr>
          <w:rFonts w:ascii="Times New Roman" w:hAnsi="Times New Roman" w:cs="Times New Roman"/>
        </w:rPr>
      </w:pPr>
      <w:r>
        <w:rPr>
          <w:rFonts w:ascii="Times New Roman" w:hAnsi="Times New Roman" w:cs="Times New Roman"/>
        </w:rPr>
        <w:t>IP</w:t>
      </w:r>
      <w:r>
        <w:rPr>
          <w:rFonts w:ascii="Times New Roman" w:hAnsi="Times New Roman" w:cs="Times New Roman"/>
        </w:rPr>
        <w:tab/>
      </w:r>
      <w:r>
        <w:rPr>
          <w:rFonts w:ascii="Times New Roman" w:hAnsi="Times New Roman" w:cs="Times New Roman"/>
        </w:rPr>
        <w:tab/>
        <w:t>Internet Protocol</w:t>
      </w:r>
    </w:p>
    <w:p w14:paraId="748E806E" w14:textId="21FB467A" w:rsidR="00BA470F" w:rsidRDefault="00BA470F" w:rsidP="00311195">
      <w:pPr>
        <w:rPr>
          <w:rFonts w:ascii="Times New Roman" w:hAnsi="Times New Roman" w:cs="Times New Roman"/>
        </w:rPr>
      </w:pPr>
      <w:r>
        <w:rPr>
          <w:rFonts w:ascii="Times New Roman" w:hAnsi="Times New Roman" w:cs="Times New Roman"/>
        </w:rPr>
        <w:t>ISM</w:t>
      </w:r>
      <w:r>
        <w:rPr>
          <w:rFonts w:ascii="Times New Roman" w:hAnsi="Times New Roman" w:cs="Times New Roman"/>
        </w:rPr>
        <w:tab/>
      </w:r>
      <w:r>
        <w:rPr>
          <w:rFonts w:ascii="Times New Roman" w:hAnsi="Times New Roman" w:cs="Times New Roman"/>
        </w:rPr>
        <w:tab/>
        <w:t xml:space="preserve">Industrial, Scientific, and Medical </w:t>
      </w:r>
    </w:p>
    <w:p w14:paraId="5E36716C" w14:textId="77777777" w:rsidR="00D617AB" w:rsidRPr="00906EEF" w:rsidRDefault="00D617AB" w:rsidP="00311195">
      <w:pPr>
        <w:rPr>
          <w:rFonts w:ascii="Times New Roman" w:hAnsi="Times New Roman" w:cs="Times New Roman"/>
        </w:rPr>
      </w:pPr>
      <w:r w:rsidRPr="00906EEF">
        <w:rPr>
          <w:rFonts w:ascii="Times New Roman" w:hAnsi="Times New Roman" w:cs="Times New Roman"/>
        </w:rPr>
        <w:t xml:space="preserve">ITU </w:t>
      </w:r>
      <w:r w:rsidRPr="00906EEF">
        <w:rPr>
          <w:rFonts w:ascii="Times New Roman" w:hAnsi="Times New Roman" w:cs="Times New Roman"/>
        </w:rPr>
        <w:tab/>
      </w:r>
      <w:r w:rsidRPr="00906EEF">
        <w:rPr>
          <w:rFonts w:ascii="Times New Roman" w:hAnsi="Times New Roman" w:cs="Times New Roman"/>
        </w:rPr>
        <w:tab/>
        <w:t xml:space="preserve">International Telecommunications Union </w:t>
      </w:r>
    </w:p>
    <w:p w14:paraId="013D404D" w14:textId="0DD00FC3" w:rsidR="00C57A23" w:rsidRPr="00906EEF" w:rsidRDefault="00C57A23" w:rsidP="00311195">
      <w:pPr>
        <w:rPr>
          <w:rFonts w:ascii="Times New Roman" w:hAnsi="Times New Roman" w:cs="Times New Roman"/>
        </w:rPr>
      </w:pPr>
      <w:r w:rsidRPr="00906EEF">
        <w:rPr>
          <w:rFonts w:ascii="Times New Roman" w:hAnsi="Times New Roman" w:cs="Times New Roman"/>
        </w:rPr>
        <w:t xml:space="preserve">LDC </w:t>
      </w:r>
      <w:r w:rsidRPr="00906EEF">
        <w:rPr>
          <w:rFonts w:ascii="Times New Roman" w:hAnsi="Times New Roman" w:cs="Times New Roman"/>
        </w:rPr>
        <w:tab/>
      </w:r>
      <w:r w:rsidRPr="00906EEF">
        <w:rPr>
          <w:rFonts w:ascii="Times New Roman" w:hAnsi="Times New Roman" w:cs="Times New Roman"/>
        </w:rPr>
        <w:tab/>
        <w:t>Least Developed Country</w:t>
      </w:r>
    </w:p>
    <w:p w14:paraId="7BFE45B5" w14:textId="01F97739" w:rsidR="00C57A23" w:rsidRPr="00906EEF" w:rsidRDefault="00C57A23" w:rsidP="00311195">
      <w:pPr>
        <w:rPr>
          <w:rFonts w:ascii="Times New Roman" w:hAnsi="Times New Roman" w:cs="Times New Roman"/>
        </w:rPr>
      </w:pPr>
      <w:r w:rsidRPr="00906EEF">
        <w:rPr>
          <w:rFonts w:ascii="Times New Roman" w:hAnsi="Times New Roman" w:cs="Times New Roman"/>
        </w:rPr>
        <w:t xml:space="preserve">LIC </w:t>
      </w:r>
      <w:r w:rsidRPr="00906EEF">
        <w:rPr>
          <w:rFonts w:ascii="Times New Roman" w:hAnsi="Times New Roman" w:cs="Times New Roman"/>
        </w:rPr>
        <w:tab/>
      </w:r>
      <w:r w:rsidRPr="00906EEF">
        <w:rPr>
          <w:rFonts w:ascii="Times New Roman" w:hAnsi="Times New Roman" w:cs="Times New Roman"/>
        </w:rPr>
        <w:tab/>
        <w:t>Low-Income Country</w:t>
      </w:r>
    </w:p>
    <w:p w14:paraId="40CC4EDA" w14:textId="78F9D017" w:rsidR="00B00425" w:rsidRDefault="00B00425" w:rsidP="007A77E9">
      <w:pPr>
        <w:rPr>
          <w:rFonts w:ascii="Times New Roman" w:hAnsi="Times New Roman" w:cs="Times New Roman"/>
        </w:rPr>
      </w:pPr>
      <w:r>
        <w:rPr>
          <w:rFonts w:ascii="Times New Roman" w:hAnsi="Times New Roman" w:cs="Times New Roman"/>
        </w:rPr>
        <w:t>MERCOSUR</w:t>
      </w:r>
      <w:r>
        <w:rPr>
          <w:rFonts w:ascii="Times New Roman" w:hAnsi="Times New Roman" w:cs="Times New Roman"/>
        </w:rPr>
        <w:tab/>
        <w:t xml:space="preserve">Southern Common Market </w:t>
      </w:r>
    </w:p>
    <w:p w14:paraId="2DDAD4FA" w14:textId="3F2944ED" w:rsidR="00B00425" w:rsidRDefault="00B00425" w:rsidP="007A77E9">
      <w:pPr>
        <w:rPr>
          <w:rFonts w:ascii="Times New Roman" w:hAnsi="Times New Roman" w:cs="Times New Roman"/>
        </w:rPr>
      </w:pPr>
      <w:r>
        <w:rPr>
          <w:rFonts w:ascii="Times New Roman" w:hAnsi="Times New Roman" w:cs="Times New Roman"/>
        </w:rPr>
        <w:t>MFN</w:t>
      </w:r>
      <w:r>
        <w:rPr>
          <w:rFonts w:ascii="Times New Roman" w:hAnsi="Times New Roman" w:cs="Times New Roman"/>
        </w:rPr>
        <w:tab/>
      </w:r>
      <w:r>
        <w:rPr>
          <w:rFonts w:ascii="Times New Roman" w:hAnsi="Times New Roman" w:cs="Times New Roman"/>
        </w:rPr>
        <w:tab/>
        <w:t xml:space="preserve">Most Favoured Nation </w:t>
      </w:r>
    </w:p>
    <w:p w14:paraId="24D8203E" w14:textId="77777777" w:rsidR="007A77E9" w:rsidRPr="00AF02D2" w:rsidRDefault="007A77E9" w:rsidP="007A77E9">
      <w:pPr>
        <w:rPr>
          <w:rFonts w:ascii="Times New Roman" w:hAnsi="Times New Roman" w:cs="Times New Roman"/>
        </w:rPr>
      </w:pPr>
      <w:r w:rsidRPr="00AF02D2">
        <w:rPr>
          <w:rFonts w:ascii="Times New Roman" w:hAnsi="Times New Roman" w:cs="Times New Roman"/>
        </w:rPr>
        <w:t>MOU</w:t>
      </w:r>
      <w:r w:rsidRPr="00AF02D2">
        <w:rPr>
          <w:rFonts w:ascii="Times New Roman" w:hAnsi="Times New Roman" w:cs="Times New Roman"/>
        </w:rPr>
        <w:tab/>
      </w:r>
      <w:r w:rsidRPr="00AF02D2">
        <w:rPr>
          <w:rFonts w:ascii="Times New Roman" w:hAnsi="Times New Roman" w:cs="Times New Roman"/>
        </w:rPr>
        <w:tab/>
        <w:t>Memorandum of Understanding</w:t>
      </w:r>
    </w:p>
    <w:p w14:paraId="6641D07B" w14:textId="05E7DBC0" w:rsidR="00B00425" w:rsidRDefault="00B00425" w:rsidP="007A77E9">
      <w:pPr>
        <w:rPr>
          <w:rFonts w:ascii="Times New Roman" w:hAnsi="Times New Roman" w:cs="Times New Roman"/>
        </w:rPr>
      </w:pPr>
      <w:r>
        <w:rPr>
          <w:rFonts w:ascii="Times New Roman" w:hAnsi="Times New Roman" w:cs="Times New Roman"/>
        </w:rPr>
        <w:t xml:space="preserve">NAFTA </w:t>
      </w:r>
      <w:r>
        <w:rPr>
          <w:rFonts w:ascii="Times New Roman" w:hAnsi="Times New Roman" w:cs="Times New Roman"/>
        </w:rPr>
        <w:tab/>
        <w:t xml:space="preserve">North American Free Trade Area </w:t>
      </w:r>
    </w:p>
    <w:p w14:paraId="466D0D4E" w14:textId="60A43D67" w:rsidR="0060325D" w:rsidRDefault="0060325D" w:rsidP="007A77E9">
      <w:pPr>
        <w:rPr>
          <w:rFonts w:ascii="Times New Roman" w:hAnsi="Times New Roman" w:cs="Times New Roman"/>
        </w:rPr>
      </w:pPr>
      <w:r>
        <w:rPr>
          <w:rFonts w:ascii="Times New Roman" w:hAnsi="Times New Roman" w:cs="Times New Roman"/>
        </w:rPr>
        <w:t xml:space="preserve">NGO </w:t>
      </w:r>
      <w:r>
        <w:rPr>
          <w:rFonts w:ascii="Times New Roman" w:hAnsi="Times New Roman" w:cs="Times New Roman"/>
        </w:rPr>
        <w:tab/>
      </w:r>
      <w:r>
        <w:rPr>
          <w:rFonts w:ascii="Times New Roman" w:hAnsi="Times New Roman" w:cs="Times New Roman"/>
        </w:rPr>
        <w:tab/>
        <w:t>Non-governmental Organization</w:t>
      </w:r>
    </w:p>
    <w:p w14:paraId="15709C42" w14:textId="77777777" w:rsidR="007A77E9" w:rsidRDefault="007A77E9" w:rsidP="007A77E9">
      <w:pPr>
        <w:rPr>
          <w:rFonts w:ascii="Times New Roman" w:hAnsi="Times New Roman" w:cs="Times New Roman"/>
        </w:rPr>
      </w:pPr>
      <w:r>
        <w:rPr>
          <w:rFonts w:ascii="Times New Roman" w:hAnsi="Times New Roman" w:cs="Times New Roman"/>
        </w:rPr>
        <w:t xml:space="preserve">NML </w:t>
      </w:r>
      <w:r>
        <w:rPr>
          <w:rFonts w:ascii="Times New Roman" w:hAnsi="Times New Roman" w:cs="Times New Roman"/>
        </w:rPr>
        <w:tab/>
      </w:r>
      <w:r>
        <w:rPr>
          <w:rFonts w:ascii="Times New Roman" w:hAnsi="Times New Roman" w:cs="Times New Roman"/>
        </w:rPr>
        <w:tab/>
        <w:t xml:space="preserve">New Markets Lab </w:t>
      </w:r>
    </w:p>
    <w:p w14:paraId="2A8FBC97" w14:textId="77777777" w:rsidR="007A77E9" w:rsidRDefault="007A77E9" w:rsidP="007A77E9">
      <w:pPr>
        <w:rPr>
          <w:rFonts w:ascii="Times New Roman" w:hAnsi="Times New Roman" w:cs="Times New Roman"/>
        </w:rPr>
      </w:pPr>
      <w:r>
        <w:rPr>
          <w:rFonts w:ascii="Times New Roman" w:hAnsi="Times New Roman" w:cs="Times New Roman"/>
        </w:rPr>
        <w:t>OECD</w:t>
      </w:r>
      <w:r>
        <w:rPr>
          <w:rFonts w:ascii="Times New Roman" w:hAnsi="Times New Roman" w:cs="Times New Roman"/>
        </w:rPr>
        <w:tab/>
      </w:r>
      <w:r>
        <w:rPr>
          <w:rFonts w:ascii="Times New Roman" w:hAnsi="Times New Roman" w:cs="Times New Roman"/>
        </w:rPr>
        <w:tab/>
        <w:t xml:space="preserve">Organisation for Economic Co-operation and Development </w:t>
      </w:r>
    </w:p>
    <w:p w14:paraId="1352DF43" w14:textId="51898080" w:rsidR="00BA470F" w:rsidRDefault="00BA470F" w:rsidP="007A77E9">
      <w:pPr>
        <w:rPr>
          <w:rFonts w:ascii="Times New Roman" w:eastAsia="Times New Roman" w:hAnsi="Times New Roman" w:cs="Times New Roman"/>
        </w:rPr>
      </w:pPr>
      <w:r>
        <w:rPr>
          <w:rFonts w:ascii="Times New Roman" w:eastAsia="Times New Roman" w:hAnsi="Times New Roman" w:cs="Times New Roman"/>
        </w:rPr>
        <w:t>PPP</w:t>
      </w:r>
      <w:r>
        <w:rPr>
          <w:rFonts w:ascii="Times New Roman" w:eastAsia="Times New Roman" w:hAnsi="Times New Roman" w:cs="Times New Roman"/>
        </w:rPr>
        <w:tab/>
      </w:r>
      <w:r>
        <w:rPr>
          <w:rFonts w:ascii="Times New Roman" w:eastAsia="Times New Roman" w:hAnsi="Times New Roman" w:cs="Times New Roman"/>
        </w:rPr>
        <w:tab/>
        <w:t xml:space="preserve">Public-Private Partnership </w:t>
      </w:r>
    </w:p>
    <w:p w14:paraId="2C07571C" w14:textId="77777777" w:rsidR="007A77E9" w:rsidRDefault="007A77E9" w:rsidP="007A77E9">
      <w:pPr>
        <w:rPr>
          <w:rFonts w:ascii="Times New Roman" w:eastAsia="Times New Roman" w:hAnsi="Times New Roman" w:cs="Times New Roman"/>
        </w:rPr>
      </w:pPr>
      <w:r>
        <w:rPr>
          <w:rFonts w:ascii="Times New Roman" w:eastAsia="Times New Roman" w:hAnsi="Times New Roman" w:cs="Times New Roman"/>
        </w:rPr>
        <w:t xml:space="preserve">REC </w:t>
      </w:r>
      <w:r>
        <w:rPr>
          <w:rFonts w:ascii="Times New Roman" w:eastAsia="Times New Roman" w:hAnsi="Times New Roman" w:cs="Times New Roman"/>
        </w:rPr>
        <w:tab/>
      </w:r>
      <w:r>
        <w:rPr>
          <w:rFonts w:ascii="Times New Roman" w:eastAsia="Times New Roman" w:hAnsi="Times New Roman" w:cs="Times New Roman"/>
        </w:rPr>
        <w:tab/>
        <w:t xml:space="preserve">Regional Economic Community </w:t>
      </w:r>
    </w:p>
    <w:p w14:paraId="3FCB6C0B" w14:textId="79FCC4E6" w:rsidR="00BA470F" w:rsidRDefault="00BA470F" w:rsidP="007A77E9">
      <w:pPr>
        <w:rPr>
          <w:rFonts w:ascii="Times New Roman" w:eastAsia="Times New Roman" w:hAnsi="Times New Roman" w:cs="Times New Roman"/>
        </w:rPr>
      </w:pPr>
      <w:r>
        <w:rPr>
          <w:rFonts w:ascii="Times New Roman" w:eastAsia="Times New Roman" w:hAnsi="Times New Roman" w:cs="Times New Roman"/>
        </w:rPr>
        <w:t>RIO</w:t>
      </w:r>
      <w:r>
        <w:rPr>
          <w:rFonts w:ascii="Times New Roman" w:eastAsia="Times New Roman" w:hAnsi="Times New Roman" w:cs="Times New Roman"/>
        </w:rPr>
        <w:tab/>
      </w:r>
      <w:r>
        <w:rPr>
          <w:rFonts w:ascii="Times New Roman" w:eastAsia="Times New Roman" w:hAnsi="Times New Roman" w:cs="Times New Roman"/>
        </w:rPr>
        <w:tab/>
        <w:t>Reference Interconnection Offer</w:t>
      </w:r>
    </w:p>
    <w:p w14:paraId="30A58691" w14:textId="77777777" w:rsidR="007A77E9" w:rsidRPr="00AF02D2" w:rsidRDefault="007A77E9" w:rsidP="007A77E9">
      <w:pPr>
        <w:rPr>
          <w:rFonts w:ascii="Times New Roman" w:eastAsia="Times New Roman" w:hAnsi="Times New Roman" w:cs="Times New Roman"/>
        </w:rPr>
      </w:pPr>
      <w:r w:rsidRPr="00AF02D2">
        <w:rPr>
          <w:rFonts w:ascii="Times New Roman" w:eastAsia="Times New Roman" w:hAnsi="Times New Roman" w:cs="Times New Roman"/>
        </w:rPr>
        <w:t xml:space="preserve">RTA </w:t>
      </w:r>
      <w:r w:rsidRPr="00AF02D2">
        <w:rPr>
          <w:rFonts w:ascii="Times New Roman" w:eastAsia="Times New Roman" w:hAnsi="Times New Roman" w:cs="Times New Roman"/>
        </w:rPr>
        <w:tab/>
      </w:r>
      <w:r w:rsidRPr="00AF02D2">
        <w:rPr>
          <w:rFonts w:ascii="Times New Roman" w:eastAsia="Times New Roman" w:hAnsi="Times New Roman" w:cs="Times New Roman"/>
        </w:rPr>
        <w:tab/>
        <w:t xml:space="preserve">Regional Trade Agreement </w:t>
      </w:r>
    </w:p>
    <w:p w14:paraId="592847C2" w14:textId="77777777" w:rsidR="007A77E9" w:rsidRPr="00AF02D2" w:rsidRDefault="007A77E9" w:rsidP="007A77E9">
      <w:pPr>
        <w:rPr>
          <w:rFonts w:ascii="Times New Roman" w:eastAsia="Times New Roman" w:hAnsi="Times New Roman" w:cs="Times New Roman"/>
        </w:rPr>
      </w:pPr>
      <w:r w:rsidRPr="00AF02D2">
        <w:rPr>
          <w:rFonts w:ascii="Times New Roman" w:eastAsia="Times New Roman" w:hAnsi="Times New Roman" w:cs="Times New Roman"/>
        </w:rPr>
        <w:t xml:space="preserve">SADC </w:t>
      </w:r>
      <w:r w:rsidRPr="00AF02D2">
        <w:rPr>
          <w:rFonts w:ascii="Times New Roman" w:eastAsia="Times New Roman" w:hAnsi="Times New Roman" w:cs="Times New Roman"/>
        </w:rPr>
        <w:tab/>
      </w:r>
      <w:r>
        <w:rPr>
          <w:rFonts w:ascii="Times New Roman" w:eastAsia="Times New Roman" w:hAnsi="Times New Roman" w:cs="Times New Roman"/>
        </w:rPr>
        <w:tab/>
      </w:r>
      <w:r w:rsidRPr="00AF02D2">
        <w:rPr>
          <w:rFonts w:ascii="Times New Roman" w:eastAsia="Times New Roman" w:hAnsi="Times New Roman" w:cs="Times New Roman"/>
        </w:rPr>
        <w:t xml:space="preserve">Southern African Development Community </w:t>
      </w:r>
    </w:p>
    <w:p w14:paraId="6E290096" w14:textId="360871B4" w:rsidR="00C57A23" w:rsidRPr="00906EEF" w:rsidRDefault="00C57A23" w:rsidP="00311195">
      <w:pPr>
        <w:rPr>
          <w:rFonts w:ascii="Times New Roman" w:hAnsi="Times New Roman" w:cs="Times New Roman"/>
        </w:rPr>
      </w:pPr>
      <w:r w:rsidRPr="00906EEF">
        <w:rPr>
          <w:rFonts w:ascii="Times New Roman" w:hAnsi="Times New Roman" w:cs="Times New Roman"/>
        </w:rPr>
        <w:t>SDGs</w:t>
      </w:r>
      <w:r w:rsidRPr="00906EEF">
        <w:rPr>
          <w:rFonts w:ascii="Times New Roman" w:hAnsi="Times New Roman" w:cs="Times New Roman"/>
        </w:rPr>
        <w:tab/>
      </w:r>
      <w:r w:rsidRPr="00906EEF">
        <w:rPr>
          <w:rFonts w:ascii="Times New Roman" w:hAnsi="Times New Roman" w:cs="Times New Roman"/>
        </w:rPr>
        <w:tab/>
        <w:t xml:space="preserve">Sustainable Development Goals </w:t>
      </w:r>
    </w:p>
    <w:p w14:paraId="6B492EDC" w14:textId="77777777" w:rsidR="007A77E9" w:rsidRPr="00112E9C" w:rsidRDefault="007A77E9" w:rsidP="007A77E9">
      <w:pPr>
        <w:rPr>
          <w:rFonts w:ascii="Times New Roman" w:hAnsi="Times New Roman" w:cs="Times New Roman"/>
        </w:rPr>
      </w:pPr>
      <w:r w:rsidRPr="00112E9C">
        <w:rPr>
          <w:rFonts w:ascii="Times New Roman" w:hAnsi="Times New Roman" w:cs="Times New Roman"/>
        </w:rPr>
        <w:t xml:space="preserve">SME </w:t>
      </w:r>
      <w:r w:rsidRPr="00112E9C">
        <w:rPr>
          <w:rFonts w:ascii="Times New Roman" w:hAnsi="Times New Roman" w:cs="Times New Roman"/>
        </w:rPr>
        <w:tab/>
      </w:r>
      <w:r w:rsidRPr="00112E9C">
        <w:rPr>
          <w:rFonts w:ascii="Times New Roman" w:hAnsi="Times New Roman" w:cs="Times New Roman"/>
        </w:rPr>
        <w:tab/>
        <w:t>Small and Medium-Sized Enterprises</w:t>
      </w:r>
    </w:p>
    <w:p w14:paraId="5F737C3D" w14:textId="77777777" w:rsidR="007A77E9" w:rsidRDefault="007A77E9" w:rsidP="007A77E9">
      <w:pPr>
        <w:rPr>
          <w:rFonts w:ascii="Times New Roman" w:eastAsia="Times New Roman" w:hAnsi="Times New Roman" w:cs="Times New Roman"/>
        </w:rPr>
      </w:pPr>
      <w:r>
        <w:rPr>
          <w:rFonts w:ascii="Times New Roman" w:eastAsia="Times New Roman" w:hAnsi="Times New Roman" w:cs="Times New Roman"/>
        </w:rPr>
        <w:t>TFTA</w:t>
      </w:r>
      <w:r>
        <w:rPr>
          <w:rFonts w:ascii="Times New Roman" w:eastAsia="Times New Roman" w:hAnsi="Times New Roman" w:cs="Times New Roman"/>
        </w:rPr>
        <w:tab/>
      </w:r>
      <w:r>
        <w:rPr>
          <w:rFonts w:ascii="Times New Roman" w:eastAsia="Times New Roman" w:hAnsi="Times New Roman" w:cs="Times New Roman"/>
        </w:rPr>
        <w:tab/>
        <w:t xml:space="preserve">Tripartite Free Trade Area </w:t>
      </w:r>
    </w:p>
    <w:p w14:paraId="2D46043A" w14:textId="721CED86" w:rsidR="00B00425" w:rsidRDefault="00B00425" w:rsidP="00311195">
      <w:pPr>
        <w:rPr>
          <w:rFonts w:ascii="Times New Roman" w:hAnsi="Times New Roman" w:cs="Times New Roman"/>
        </w:rPr>
      </w:pPr>
      <w:r>
        <w:rPr>
          <w:rFonts w:ascii="Times New Roman" w:hAnsi="Times New Roman" w:cs="Times New Roman"/>
        </w:rPr>
        <w:t>WIPO</w:t>
      </w:r>
      <w:r>
        <w:rPr>
          <w:rFonts w:ascii="Times New Roman" w:hAnsi="Times New Roman" w:cs="Times New Roman"/>
        </w:rPr>
        <w:tab/>
      </w:r>
      <w:r>
        <w:rPr>
          <w:rFonts w:ascii="Times New Roman" w:hAnsi="Times New Roman" w:cs="Times New Roman"/>
        </w:rPr>
        <w:tab/>
        <w:t>World Intellectual Property Organization</w:t>
      </w:r>
    </w:p>
    <w:p w14:paraId="220427B9" w14:textId="1A2C2399" w:rsidR="00C57A23" w:rsidRPr="00906EEF" w:rsidRDefault="00C57A23" w:rsidP="00311195">
      <w:pPr>
        <w:rPr>
          <w:rFonts w:ascii="Times New Roman" w:hAnsi="Times New Roman" w:cs="Times New Roman"/>
        </w:rPr>
      </w:pPr>
      <w:r w:rsidRPr="00906EEF">
        <w:rPr>
          <w:rFonts w:ascii="Times New Roman" w:hAnsi="Times New Roman" w:cs="Times New Roman"/>
        </w:rPr>
        <w:t xml:space="preserve">WTO  </w:t>
      </w:r>
      <w:r w:rsidRPr="00906EEF">
        <w:rPr>
          <w:rFonts w:ascii="Times New Roman" w:hAnsi="Times New Roman" w:cs="Times New Roman"/>
        </w:rPr>
        <w:tab/>
      </w:r>
      <w:r w:rsidRPr="00906EEF">
        <w:rPr>
          <w:rFonts w:ascii="Times New Roman" w:hAnsi="Times New Roman" w:cs="Times New Roman"/>
        </w:rPr>
        <w:tab/>
        <w:t xml:space="preserve">World Trade Organization </w:t>
      </w:r>
    </w:p>
    <w:p w14:paraId="7F93EF4A" w14:textId="77777777" w:rsidR="00C57A23" w:rsidRPr="00906EEF" w:rsidRDefault="00C57A23" w:rsidP="00311195">
      <w:pPr>
        <w:pStyle w:val="Heading1"/>
        <w:rPr>
          <w:rFonts w:ascii="Times New Roman" w:hAnsi="Times New Roman" w:cs="Times New Roman"/>
          <w:color w:val="auto"/>
          <w:sz w:val="28"/>
        </w:rPr>
      </w:pPr>
    </w:p>
    <w:p w14:paraId="5FBDBF9A" w14:textId="77777777" w:rsidR="00C57A23" w:rsidRPr="00906EEF" w:rsidRDefault="00C57A23" w:rsidP="00311195">
      <w:pPr>
        <w:rPr>
          <w:rFonts w:ascii="Times New Roman" w:hAnsi="Times New Roman" w:cs="Times New Roman"/>
        </w:rPr>
      </w:pPr>
    </w:p>
    <w:p w14:paraId="6931E40A" w14:textId="3A065316" w:rsidR="00C57A23" w:rsidRPr="00906EEF" w:rsidRDefault="003466C1" w:rsidP="00311195">
      <w:pPr>
        <w:rPr>
          <w:rFonts w:ascii="Times New Roman" w:hAnsi="Times New Roman" w:cs="Times New Roman"/>
        </w:rPr>
      </w:pPr>
      <w:r w:rsidRPr="00906EEF">
        <w:rPr>
          <w:rFonts w:ascii="Times New Roman" w:hAnsi="Times New Roman" w:cs="Times New Roman"/>
        </w:rPr>
        <w:br w:type="page"/>
      </w:r>
    </w:p>
    <w:p w14:paraId="53B4EA9C" w14:textId="474E00B7" w:rsidR="00860A72" w:rsidRPr="00906EEF" w:rsidRDefault="00C57A23" w:rsidP="00311195">
      <w:pPr>
        <w:pStyle w:val="Heading1"/>
        <w:rPr>
          <w:rFonts w:ascii="Times New Roman" w:hAnsi="Times New Roman" w:cs="Times New Roman"/>
          <w:color w:val="auto"/>
          <w:sz w:val="28"/>
        </w:rPr>
      </w:pPr>
      <w:bookmarkStart w:id="2" w:name="_Toc335867691"/>
      <w:r w:rsidRPr="00906EEF">
        <w:rPr>
          <w:rFonts w:ascii="Times New Roman" w:hAnsi="Times New Roman" w:cs="Times New Roman"/>
          <w:color w:val="auto"/>
          <w:sz w:val="28"/>
        </w:rPr>
        <w:t>EXECUT</w:t>
      </w:r>
      <w:r w:rsidR="009E47AA" w:rsidRPr="00906EEF">
        <w:rPr>
          <w:rFonts w:ascii="Times New Roman" w:hAnsi="Times New Roman" w:cs="Times New Roman"/>
          <w:color w:val="auto"/>
          <w:sz w:val="28"/>
        </w:rPr>
        <w:t>IVE SUMMARY</w:t>
      </w:r>
      <w:bookmarkEnd w:id="2"/>
      <w:r w:rsidR="009E47AA" w:rsidRPr="00906EEF">
        <w:rPr>
          <w:rFonts w:ascii="Times New Roman" w:hAnsi="Times New Roman" w:cs="Times New Roman"/>
          <w:color w:val="auto"/>
          <w:sz w:val="28"/>
        </w:rPr>
        <w:t xml:space="preserve"> </w:t>
      </w:r>
    </w:p>
    <w:p w14:paraId="23B7A4AA" w14:textId="77777777" w:rsidR="004D139E" w:rsidRPr="00906EEF" w:rsidRDefault="004D139E" w:rsidP="00311195">
      <w:pPr>
        <w:rPr>
          <w:rFonts w:ascii="Times New Roman" w:hAnsi="Times New Roman" w:cs="Times New Roman"/>
        </w:rPr>
      </w:pPr>
    </w:p>
    <w:p w14:paraId="5089960D" w14:textId="6877C227" w:rsidR="00532955" w:rsidRPr="00906EEF" w:rsidRDefault="004D139E" w:rsidP="00311195">
      <w:pPr>
        <w:rPr>
          <w:rFonts w:ascii="Times New Roman" w:hAnsi="Times New Roman" w:cs="Times New Roman"/>
        </w:rPr>
      </w:pPr>
      <w:r w:rsidRPr="00906EEF">
        <w:rPr>
          <w:rFonts w:ascii="Times New Roman" w:hAnsi="Times New Roman" w:cs="Times New Roman"/>
        </w:rPr>
        <w:t xml:space="preserve">Information and Communication Technology (ICT) </w:t>
      </w:r>
      <w:r w:rsidR="00D548E6" w:rsidRPr="00906EEF">
        <w:rPr>
          <w:rFonts w:ascii="Times New Roman" w:hAnsi="Times New Roman" w:cs="Times New Roman"/>
        </w:rPr>
        <w:t xml:space="preserve">services are </w:t>
      </w:r>
      <w:r w:rsidRPr="00906EEF">
        <w:rPr>
          <w:rFonts w:ascii="Times New Roman" w:hAnsi="Times New Roman" w:cs="Times New Roman"/>
        </w:rPr>
        <w:t xml:space="preserve">unique in </w:t>
      </w:r>
      <w:r w:rsidR="00D548E6" w:rsidRPr="00906EEF">
        <w:rPr>
          <w:rFonts w:ascii="Times New Roman" w:hAnsi="Times New Roman" w:cs="Times New Roman"/>
        </w:rPr>
        <w:t>their</w:t>
      </w:r>
      <w:r w:rsidRPr="00906EEF">
        <w:rPr>
          <w:rFonts w:ascii="Times New Roman" w:hAnsi="Times New Roman" w:cs="Times New Roman"/>
        </w:rPr>
        <w:t xml:space="preserve"> potential to enable unprecedent</w:t>
      </w:r>
      <w:r w:rsidR="00FD46C5" w:rsidRPr="00906EEF">
        <w:rPr>
          <w:rFonts w:ascii="Times New Roman" w:hAnsi="Times New Roman" w:cs="Times New Roman"/>
        </w:rPr>
        <w:t>ed and widespread achievement</w:t>
      </w:r>
      <w:r w:rsidR="00DE32F2" w:rsidRPr="00906EEF">
        <w:rPr>
          <w:rFonts w:ascii="Times New Roman" w:hAnsi="Times New Roman" w:cs="Times New Roman"/>
        </w:rPr>
        <w:t xml:space="preserve"> of</w:t>
      </w:r>
      <w:r w:rsidR="0022173D" w:rsidRPr="00906EEF">
        <w:rPr>
          <w:rFonts w:ascii="Times New Roman" w:hAnsi="Times New Roman" w:cs="Times New Roman"/>
        </w:rPr>
        <w:t xml:space="preserve"> social and economic</w:t>
      </w:r>
      <w:r w:rsidRPr="00906EEF">
        <w:rPr>
          <w:rFonts w:ascii="Times New Roman" w:hAnsi="Times New Roman" w:cs="Times New Roman"/>
        </w:rPr>
        <w:t xml:space="preserve"> </w:t>
      </w:r>
      <w:r w:rsidR="00A53C0F" w:rsidRPr="00906EEF">
        <w:rPr>
          <w:rFonts w:ascii="Times New Roman" w:hAnsi="Times New Roman" w:cs="Times New Roman"/>
        </w:rPr>
        <w:t xml:space="preserve">policy </w:t>
      </w:r>
      <w:r w:rsidRPr="00906EEF">
        <w:rPr>
          <w:rFonts w:ascii="Times New Roman" w:hAnsi="Times New Roman" w:cs="Times New Roman"/>
        </w:rPr>
        <w:t>objectives</w:t>
      </w:r>
      <w:r w:rsidR="002760B2">
        <w:rPr>
          <w:rFonts w:ascii="Times New Roman" w:hAnsi="Times New Roman" w:cs="Times New Roman"/>
        </w:rPr>
        <w:t>.  I</w:t>
      </w:r>
      <w:r w:rsidR="00AC1FFD">
        <w:rPr>
          <w:rFonts w:ascii="Times New Roman" w:hAnsi="Times New Roman" w:cs="Times New Roman"/>
        </w:rPr>
        <w:t>t has been estimated, for example, that</w:t>
      </w:r>
      <w:r w:rsidR="00AC1FFD" w:rsidRPr="0033474E">
        <w:rPr>
          <w:rFonts w:ascii="Times New Roman" w:hAnsi="Times New Roman" w:cs="Times New Roman"/>
        </w:rPr>
        <w:t xml:space="preserve"> for every 10 percent growth in broadband penetration in </w:t>
      </w:r>
      <w:r w:rsidR="00AC1FFD">
        <w:rPr>
          <w:rFonts w:ascii="Times New Roman" w:hAnsi="Times New Roman" w:cs="Times New Roman"/>
        </w:rPr>
        <w:t>low and middle</w:t>
      </w:r>
      <w:r w:rsidR="002760B2">
        <w:rPr>
          <w:rFonts w:ascii="Times New Roman" w:hAnsi="Times New Roman" w:cs="Times New Roman"/>
        </w:rPr>
        <w:t xml:space="preserve"> </w:t>
      </w:r>
      <w:r w:rsidR="00AC1FFD">
        <w:rPr>
          <w:rFonts w:ascii="Times New Roman" w:hAnsi="Times New Roman" w:cs="Times New Roman"/>
        </w:rPr>
        <w:t>income economies</w:t>
      </w:r>
      <w:r w:rsidR="00AC1FFD" w:rsidRPr="0033474E">
        <w:rPr>
          <w:rFonts w:ascii="Times New Roman" w:hAnsi="Times New Roman" w:cs="Times New Roman"/>
        </w:rPr>
        <w:t>, there is a 1.38 percent multiplier for GDP</w:t>
      </w:r>
      <w:r w:rsidR="00E84E8C">
        <w:rPr>
          <w:rFonts w:ascii="Times New Roman" w:hAnsi="Times New Roman" w:cs="Times New Roman"/>
        </w:rPr>
        <w:t>.</w:t>
      </w:r>
      <w:r w:rsidR="00AC1FFD" w:rsidRPr="0033474E">
        <w:rPr>
          <w:rFonts w:ascii="Times New Roman" w:hAnsi="Times New Roman" w:cs="Times New Roman"/>
          <w:vertAlign w:val="superscript"/>
        </w:rPr>
        <w:endnoteReference w:id="1"/>
      </w:r>
      <w:r w:rsidR="00E84E8C">
        <w:rPr>
          <w:rFonts w:ascii="Times New Roman" w:hAnsi="Times New Roman" w:cs="Times New Roman"/>
        </w:rPr>
        <w:t xml:space="preserve"> </w:t>
      </w:r>
      <w:r w:rsidR="00454896" w:rsidRPr="00906EEF">
        <w:rPr>
          <w:rFonts w:ascii="Times New Roman" w:hAnsi="Times New Roman" w:cs="Times New Roman"/>
        </w:rPr>
        <w:t xml:space="preserve">Realizing </w:t>
      </w:r>
      <w:r w:rsidR="00A53C0F" w:rsidRPr="00906EEF">
        <w:rPr>
          <w:rFonts w:ascii="Times New Roman" w:hAnsi="Times New Roman" w:cs="Times New Roman"/>
        </w:rPr>
        <w:t>this potential</w:t>
      </w:r>
      <w:r w:rsidR="00D548E6" w:rsidRPr="00906EEF">
        <w:rPr>
          <w:rFonts w:ascii="Times New Roman" w:hAnsi="Times New Roman" w:cs="Times New Roman"/>
        </w:rPr>
        <w:t xml:space="preserve">, </w:t>
      </w:r>
      <w:r w:rsidR="00454896" w:rsidRPr="00906EEF">
        <w:rPr>
          <w:rFonts w:ascii="Times New Roman" w:hAnsi="Times New Roman" w:cs="Times New Roman"/>
        </w:rPr>
        <w:t>however</w:t>
      </w:r>
      <w:r w:rsidR="00D548E6" w:rsidRPr="00906EEF">
        <w:rPr>
          <w:rFonts w:ascii="Times New Roman" w:hAnsi="Times New Roman" w:cs="Times New Roman"/>
        </w:rPr>
        <w:t>,</w:t>
      </w:r>
      <w:r w:rsidR="00454896" w:rsidRPr="00906EEF">
        <w:rPr>
          <w:rFonts w:ascii="Times New Roman" w:hAnsi="Times New Roman" w:cs="Times New Roman"/>
        </w:rPr>
        <w:t xml:space="preserve"> </w:t>
      </w:r>
      <w:r w:rsidR="00A67104" w:rsidRPr="00906EEF">
        <w:rPr>
          <w:rFonts w:ascii="Times New Roman" w:hAnsi="Times New Roman" w:cs="Times New Roman"/>
        </w:rPr>
        <w:t>remains</w:t>
      </w:r>
      <w:r w:rsidR="00454896" w:rsidRPr="00906EEF">
        <w:rPr>
          <w:rFonts w:ascii="Times New Roman" w:hAnsi="Times New Roman" w:cs="Times New Roman"/>
        </w:rPr>
        <w:t xml:space="preserve"> unattainable for </w:t>
      </w:r>
      <w:r w:rsidR="002760B2">
        <w:rPr>
          <w:rFonts w:ascii="Times New Roman" w:hAnsi="Times New Roman" w:cs="Times New Roman"/>
        </w:rPr>
        <w:t xml:space="preserve">many </w:t>
      </w:r>
      <w:r w:rsidR="00A67104" w:rsidRPr="00906EEF">
        <w:rPr>
          <w:rFonts w:ascii="Times New Roman" w:hAnsi="Times New Roman" w:cs="Times New Roman"/>
        </w:rPr>
        <w:t xml:space="preserve">least developed </w:t>
      </w:r>
      <w:r w:rsidR="00A80C05" w:rsidRPr="00906EEF">
        <w:rPr>
          <w:rFonts w:ascii="Times New Roman" w:hAnsi="Times New Roman" w:cs="Times New Roman"/>
        </w:rPr>
        <w:t xml:space="preserve">countries (LDCs) </w:t>
      </w:r>
      <w:r w:rsidR="00A67104" w:rsidRPr="00906EEF">
        <w:rPr>
          <w:rFonts w:ascii="Times New Roman" w:hAnsi="Times New Roman" w:cs="Times New Roman"/>
        </w:rPr>
        <w:t>and low-i</w:t>
      </w:r>
      <w:r w:rsidR="00797B95" w:rsidRPr="00906EEF">
        <w:rPr>
          <w:rFonts w:ascii="Times New Roman" w:hAnsi="Times New Roman" w:cs="Times New Roman"/>
        </w:rPr>
        <w:t xml:space="preserve">ncome countries </w:t>
      </w:r>
      <w:r w:rsidR="00A80C05" w:rsidRPr="00906EEF">
        <w:rPr>
          <w:rFonts w:ascii="Times New Roman" w:hAnsi="Times New Roman" w:cs="Times New Roman"/>
        </w:rPr>
        <w:t xml:space="preserve">(LICs) </w:t>
      </w:r>
      <w:r w:rsidR="00797B95" w:rsidRPr="00906EEF">
        <w:rPr>
          <w:rFonts w:ascii="Times New Roman" w:hAnsi="Times New Roman" w:cs="Times New Roman"/>
        </w:rPr>
        <w:t xml:space="preserve">that need </w:t>
      </w:r>
      <w:r w:rsidR="00075031" w:rsidRPr="00906EEF">
        <w:rPr>
          <w:rFonts w:ascii="Times New Roman" w:hAnsi="Times New Roman" w:cs="Times New Roman"/>
        </w:rPr>
        <w:t xml:space="preserve">these services the </w:t>
      </w:r>
      <w:r w:rsidR="00A53C0F" w:rsidRPr="00906EEF">
        <w:rPr>
          <w:rFonts w:ascii="Times New Roman" w:hAnsi="Times New Roman" w:cs="Times New Roman"/>
        </w:rPr>
        <w:t xml:space="preserve">most. Although </w:t>
      </w:r>
      <w:r w:rsidR="00A67104" w:rsidRPr="00906EEF">
        <w:rPr>
          <w:rFonts w:ascii="Times New Roman" w:hAnsi="Times New Roman" w:cs="Times New Roman"/>
        </w:rPr>
        <w:t xml:space="preserve">many challenges </w:t>
      </w:r>
      <w:r w:rsidR="00A53C0F" w:rsidRPr="00906EEF">
        <w:rPr>
          <w:rFonts w:ascii="Times New Roman" w:hAnsi="Times New Roman" w:cs="Times New Roman"/>
        </w:rPr>
        <w:t xml:space="preserve">exist </w:t>
      </w:r>
      <w:r w:rsidR="00075031" w:rsidRPr="00906EEF">
        <w:rPr>
          <w:rFonts w:ascii="Times New Roman" w:hAnsi="Times New Roman" w:cs="Times New Roman"/>
        </w:rPr>
        <w:t>with respect to</w:t>
      </w:r>
      <w:r w:rsidR="00A67104" w:rsidRPr="00906EEF">
        <w:rPr>
          <w:rFonts w:ascii="Times New Roman" w:hAnsi="Times New Roman" w:cs="Times New Roman"/>
        </w:rPr>
        <w:t xml:space="preserve"> the d</w:t>
      </w:r>
      <w:r w:rsidR="004B7326" w:rsidRPr="00906EEF">
        <w:rPr>
          <w:rFonts w:ascii="Times New Roman" w:hAnsi="Times New Roman" w:cs="Times New Roman"/>
        </w:rPr>
        <w:t>evelopment</w:t>
      </w:r>
      <w:r w:rsidR="00797B95" w:rsidRPr="00906EEF">
        <w:rPr>
          <w:rFonts w:ascii="Times New Roman" w:hAnsi="Times New Roman" w:cs="Times New Roman"/>
        </w:rPr>
        <w:t xml:space="preserve"> of</w:t>
      </w:r>
      <w:r w:rsidR="004B7326" w:rsidRPr="00906EEF">
        <w:rPr>
          <w:rFonts w:ascii="Times New Roman" w:hAnsi="Times New Roman" w:cs="Times New Roman"/>
        </w:rPr>
        <w:t xml:space="preserve"> the ICT sector</w:t>
      </w:r>
      <w:r w:rsidR="00A53C0F" w:rsidRPr="00906EEF">
        <w:rPr>
          <w:rFonts w:ascii="Times New Roman" w:hAnsi="Times New Roman" w:cs="Times New Roman"/>
        </w:rPr>
        <w:t xml:space="preserve">, </w:t>
      </w:r>
      <w:r w:rsidR="00A67104" w:rsidRPr="00906EEF">
        <w:rPr>
          <w:rFonts w:ascii="Times New Roman" w:hAnsi="Times New Roman" w:cs="Times New Roman"/>
        </w:rPr>
        <w:t xml:space="preserve">the </w:t>
      </w:r>
      <w:r w:rsidR="00075031" w:rsidRPr="00906EEF">
        <w:rPr>
          <w:rFonts w:ascii="Times New Roman" w:hAnsi="Times New Roman" w:cs="Times New Roman"/>
        </w:rPr>
        <w:t xml:space="preserve">design and </w:t>
      </w:r>
      <w:r w:rsidR="004B7326" w:rsidRPr="00906EEF">
        <w:rPr>
          <w:rFonts w:ascii="Times New Roman" w:hAnsi="Times New Roman" w:cs="Times New Roman"/>
        </w:rPr>
        <w:t>implementation of strong and e</w:t>
      </w:r>
      <w:r w:rsidR="00A67104" w:rsidRPr="00906EEF">
        <w:rPr>
          <w:rFonts w:ascii="Times New Roman" w:hAnsi="Times New Roman" w:cs="Times New Roman"/>
        </w:rPr>
        <w:t xml:space="preserve">ffective </w:t>
      </w:r>
      <w:r w:rsidR="00075031" w:rsidRPr="00906EEF">
        <w:rPr>
          <w:rFonts w:ascii="Times New Roman" w:hAnsi="Times New Roman" w:cs="Times New Roman"/>
        </w:rPr>
        <w:t xml:space="preserve">legal and </w:t>
      </w:r>
      <w:r w:rsidR="00A67104" w:rsidRPr="00906EEF">
        <w:rPr>
          <w:rFonts w:ascii="Times New Roman" w:hAnsi="Times New Roman" w:cs="Times New Roman"/>
        </w:rPr>
        <w:t>regulatory framewor</w:t>
      </w:r>
      <w:r w:rsidR="00A53C0F" w:rsidRPr="00906EEF">
        <w:rPr>
          <w:rFonts w:ascii="Times New Roman" w:hAnsi="Times New Roman" w:cs="Times New Roman"/>
        </w:rPr>
        <w:t>ks can significantly enhance</w:t>
      </w:r>
      <w:r w:rsidR="00075031" w:rsidRPr="00906EEF">
        <w:rPr>
          <w:rFonts w:ascii="Times New Roman" w:hAnsi="Times New Roman" w:cs="Times New Roman"/>
        </w:rPr>
        <w:t xml:space="preserve"> </w:t>
      </w:r>
      <w:r w:rsidR="00A53C0F" w:rsidRPr="00906EEF">
        <w:rPr>
          <w:rFonts w:ascii="Times New Roman" w:hAnsi="Times New Roman" w:cs="Times New Roman"/>
        </w:rPr>
        <w:t xml:space="preserve">competitiveness </w:t>
      </w:r>
      <w:r w:rsidR="00075031" w:rsidRPr="00906EEF">
        <w:rPr>
          <w:rFonts w:ascii="Times New Roman" w:hAnsi="Times New Roman" w:cs="Times New Roman"/>
        </w:rPr>
        <w:t xml:space="preserve">within the sector </w:t>
      </w:r>
      <w:r w:rsidR="00A53C0F" w:rsidRPr="00906EEF">
        <w:rPr>
          <w:rFonts w:ascii="Times New Roman" w:hAnsi="Times New Roman" w:cs="Times New Roman"/>
        </w:rPr>
        <w:t xml:space="preserve">and support </w:t>
      </w:r>
      <w:r w:rsidR="00075031" w:rsidRPr="00906EEF">
        <w:rPr>
          <w:rFonts w:ascii="Times New Roman" w:hAnsi="Times New Roman" w:cs="Times New Roman"/>
        </w:rPr>
        <w:t xml:space="preserve">sustainable </w:t>
      </w:r>
      <w:r w:rsidR="00A53C0F" w:rsidRPr="00906EEF">
        <w:rPr>
          <w:rFonts w:ascii="Times New Roman" w:hAnsi="Times New Roman" w:cs="Times New Roman"/>
        </w:rPr>
        <w:t xml:space="preserve">development. </w:t>
      </w:r>
      <w:r w:rsidR="006839EE" w:rsidRPr="00906EEF">
        <w:rPr>
          <w:rFonts w:ascii="Times New Roman" w:hAnsi="Times New Roman" w:cs="Times New Roman"/>
        </w:rPr>
        <w:t>In this regard, r</w:t>
      </w:r>
      <w:r w:rsidR="00A53C0F" w:rsidRPr="00906EEF">
        <w:rPr>
          <w:rFonts w:ascii="Times New Roman" w:hAnsi="Times New Roman" w:cs="Times New Roman"/>
        </w:rPr>
        <w:t>egulatory frameworks c</w:t>
      </w:r>
      <w:r w:rsidR="00075031" w:rsidRPr="00906EEF">
        <w:rPr>
          <w:rFonts w:ascii="Times New Roman" w:hAnsi="Times New Roman" w:cs="Times New Roman"/>
        </w:rPr>
        <w:t>ould</w:t>
      </w:r>
      <w:r w:rsidR="00A53C0F" w:rsidRPr="00906EEF">
        <w:rPr>
          <w:rFonts w:ascii="Times New Roman" w:hAnsi="Times New Roman" w:cs="Times New Roman"/>
        </w:rPr>
        <w:t xml:space="preserve"> be </w:t>
      </w:r>
      <w:r w:rsidR="00075031" w:rsidRPr="00906EEF">
        <w:rPr>
          <w:rFonts w:ascii="Times New Roman" w:hAnsi="Times New Roman" w:cs="Times New Roman"/>
        </w:rPr>
        <w:t xml:space="preserve">better </w:t>
      </w:r>
      <w:r w:rsidR="00A53C0F" w:rsidRPr="00906EEF">
        <w:rPr>
          <w:rFonts w:ascii="Times New Roman" w:hAnsi="Times New Roman" w:cs="Times New Roman"/>
        </w:rPr>
        <w:t>designed to attrac</w:t>
      </w:r>
      <w:r w:rsidR="006839EE" w:rsidRPr="00906EEF">
        <w:rPr>
          <w:rFonts w:ascii="Times New Roman" w:hAnsi="Times New Roman" w:cs="Times New Roman"/>
        </w:rPr>
        <w:t>t</w:t>
      </w:r>
      <w:r w:rsidR="00A53C0F" w:rsidRPr="00906EEF">
        <w:rPr>
          <w:rFonts w:ascii="Times New Roman" w:hAnsi="Times New Roman" w:cs="Times New Roman"/>
        </w:rPr>
        <w:t xml:space="preserve"> and harness private sector investment and stimulat</w:t>
      </w:r>
      <w:r w:rsidR="006839EE" w:rsidRPr="00906EEF">
        <w:rPr>
          <w:rFonts w:ascii="Times New Roman" w:hAnsi="Times New Roman" w:cs="Times New Roman"/>
        </w:rPr>
        <w:t>e</w:t>
      </w:r>
      <w:r w:rsidR="00A53C0F" w:rsidRPr="00906EEF">
        <w:rPr>
          <w:rFonts w:ascii="Times New Roman" w:hAnsi="Times New Roman" w:cs="Times New Roman"/>
        </w:rPr>
        <w:t xml:space="preserve"> local economic opportunities</w:t>
      </w:r>
      <w:r w:rsidR="002564B4" w:rsidRPr="00906EEF">
        <w:rPr>
          <w:rFonts w:ascii="Times New Roman" w:hAnsi="Times New Roman" w:cs="Times New Roman"/>
        </w:rPr>
        <w:t xml:space="preserve"> and skills development. </w:t>
      </w:r>
    </w:p>
    <w:p w14:paraId="0D3951AF" w14:textId="77777777" w:rsidR="00EB5DE6" w:rsidRPr="00906EEF" w:rsidRDefault="00EB5DE6" w:rsidP="00532955">
      <w:pPr>
        <w:pStyle w:val="Normal1"/>
        <w:spacing w:line="240" w:lineRule="auto"/>
        <w:rPr>
          <w:rFonts w:ascii="Times New Roman" w:eastAsiaTheme="minorEastAsia" w:hAnsi="Times New Roman" w:cs="Times New Roman"/>
          <w:color w:val="auto"/>
          <w:sz w:val="24"/>
          <w:szCs w:val="24"/>
          <w:lang w:val="en-GB"/>
        </w:rPr>
      </w:pPr>
    </w:p>
    <w:p w14:paraId="40A7B2E8" w14:textId="638B30F5" w:rsidR="00A04BE0" w:rsidRDefault="00EB5DE6" w:rsidP="001D2D55">
      <w:pPr>
        <w:pStyle w:val="Normal1"/>
        <w:spacing w:line="240" w:lineRule="auto"/>
        <w:rPr>
          <w:rFonts w:ascii="Times New Roman" w:hAnsi="Times New Roman" w:cs="Times New Roman"/>
          <w:sz w:val="24"/>
          <w:szCs w:val="24"/>
        </w:rPr>
      </w:pPr>
      <w:r w:rsidRPr="00906EEF">
        <w:rPr>
          <w:rFonts w:ascii="Times New Roman" w:eastAsiaTheme="minorEastAsia" w:hAnsi="Times New Roman" w:cs="Times New Roman"/>
          <w:color w:val="auto"/>
          <w:sz w:val="24"/>
          <w:szCs w:val="24"/>
          <w:lang w:val="en-GB"/>
        </w:rPr>
        <w:t xml:space="preserve">Regulation of the ICT sector is particularly important </w:t>
      </w:r>
      <w:r w:rsidR="00B82A47" w:rsidRPr="00906EEF">
        <w:rPr>
          <w:rFonts w:ascii="Times New Roman" w:eastAsiaTheme="minorEastAsia" w:hAnsi="Times New Roman" w:cs="Times New Roman"/>
          <w:color w:val="auto"/>
          <w:sz w:val="24"/>
          <w:szCs w:val="24"/>
          <w:lang w:val="en-GB"/>
        </w:rPr>
        <w:t xml:space="preserve">in order to </w:t>
      </w:r>
      <w:r w:rsidR="00532E77" w:rsidRPr="00906EEF">
        <w:rPr>
          <w:rFonts w:ascii="Times New Roman" w:eastAsiaTheme="minorEastAsia" w:hAnsi="Times New Roman" w:cs="Times New Roman"/>
          <w:color w:val="auto"/>
          <w:sz w:val="24"/>
          <w:szCs w:val="24"/>
          <w:lang w:val="en-GB"/>
        </w:rPr>
        <w:t xml:space="preserve">promote the achievement of universal and affordable access to ICT, </w:t>
      </w:r>
      <w:r w:rsidR="00B82A47" w:rsidRPr="00906EEF">
        <w:rPr>
          <w:rFonts w:ascii="Times New Roman" w:eastAsiaTheme="minorEastAsia" w:hAnsi="Times New Roman" w:cs="Times New Roman"/>
          <w:color w:val="auto"/>
          <w:sz w:val="24"/>
          <w:szCs w:val="24"/>
          <w:lang w:val="en-GB"/>
        </w:rPr>
        <w:t xml:space="preserve">encourage investment, </w:t>
      </w:r>
      <w:r w:rsidR="00532E77" w:rsidRPr="00906EEF">
        <w:rPr>
          <w:rFonts w:ascii="Times New Roman" w:eastAsiaTheme="minorEastAsia" w:hAnsi="Times New Roman" w:cs="Times New Roman"/>
          <w:color w:val="auto"/>
          <w:sz w:val="24"/>
          <w:szCs w:val="24"/>
          <w:lang w:val="en-GB"/>
        </w:rPr>
        <w:t xml:space="preserve">and </w:t>
      </w:r>
      <w:r w:rsidR="00B82A47" w:rsidRPr="00906EEF">
        <w:rPr>
          <w:rFonts w:ascii="Times New Roman" w:eastAsiaTheme="minorEastAsia" w:hAnsi="Times New Roman" w:cs="Times New Roman"/>
          <w:color w:val="auto"/>
          <w:sz w:val="24"/>
          <w:szCs w:val="24"/>
          <w:lang w:val="en-GB"/>
        </w:rPr>
        <w:t>facilitate entry for new market participants</w:t>
      </w:r>
      <w:r w:rsidR="00532E77" w:rsidRPr="00906EEF">
        <w:rPr>
          <w:rFonts w:ascii="Times New Roman" w:eastAsiaTheme="minorEastAsia" w:hAnsi="Times New Roman" w:cs="Times New Roman"/>
          <w:color w:val="auto"/>
          <w:sz w:val="24"/>
          <w:szCs w:val="24"/>
          <w:lang w:val="en-GB"/>
        </w:rPr>
        <w:t>, ensuring</w:t>
      </w:r>
      <w:r w:rsidR="00B82A47" w:rsidRPr="00906EEF">
        <w:rPr>
          <w:rFonts w:ascii="Times New Roman" w:eastAsiaTheme="minorEastAsia" w:hAnsi="Times New Roman" w:cs="Times New Roman"/>
          <w:color w:val="auto"/>
          <w:sz w:val="24"/>
          <w:szCs w:val="24"/>
          <w:lang w:val="en-GB"/>
        </w:rPr>
        <w:t xml:space="preserve"> sufficient diversity in the market and </w:t>
      </w:r>
      <w:r w:rsidRPr="00906EEF">
        <w:rPr>
          <w:rFonts w:ascii="Times New Roman" w:eastAsiaTheme="minorEastAsia" w:hAnsi="Times New Roman" w:cs="Times New Roman"/>
          <w:color w:val="auto"/>
          <w:sz w:val="24"/>
          <w:szCs w:val="24"/>
          <w:lang w:val="en-GB"/>
        </w:rPr>
        <w:t>safeguard</w:t>
      </w:r>
      <w:r w:rsidR="00532E77" w:rsidRPr="00906EEF">
        <w:rPr>
          <w:rFonts w:ascii="Times New Roman" w:eastAsiaTheme="minorEastAsia" w:hAnsi="Times New Roman" w:cs="Times New Roman"/>
          <w:color w:val="auto"/>
          <w:sz w:val="24"/>
          <w:szCs w:val="24"/>
          <w:lang w:val="en-GB"/>
        </w:rPr>
        <w:t>ing</w:t>
      </w:r>
      <w:r w:rsidRPr="00906EEF">
        <w:rPr>
          <w:rFonts w:ascii="Times New Roman" w:eastAsiaTheme="minorEastAsia" w:hAnsi="Times New Roman" w:cs="Times New Roman"/>
          <w:color w:val="auto"/>
          <w:sz w:val="24"/>
          <w:szCs w:val="24"/>
          <w:lang w:val="en-GB"/>
        </w:rPr>
        <w:t xml:space="preserve"> against monopolistic pricing</w:t>
      </w:r>
      <w:r w:rsidR="00532E77" w:rsidRPr="00906EEF">
        <w:rPr>
          <w:rFonts w:ascii="Times New Roman" w:eastAsiaTheme="minorEastAsia" w:hAnsi="Times New Roman" w:cs="Times New Roman"/>
          <w:color w:val="auto"/>
          <w:sz w:val="24"/>
          <w:szCs w:val="24"/>
          <w:lang w:val="en-GB"/>
        </w:rPr>
        <w:t>.  Due to the nature of the ICT industry, r</w:t>
      </w:r>
      <w:r w:rsidR="002C7363" w:rsidRPr="00906EEF">
        <w:rPr>
          <w:rFonts w:ascii="Times New Roman" w:eastAsiaTheme="minorEastAsia" w:hAnsi="Times New Roman" w:cs="Times New Roman"/>
          <w:color w:val="auto"/>
          <w:sz w:val="24"/>
          <w:szCs w:val="24"/>
          <w:lang w:val="en-GB"/>
        </w:rPr>
        <w:t xml:space="preserve">egulatory frameworks </w:t>
      </w:r>
      <w:r w:rsidR="00532E77" w:rsidRPr="00906EEF">
        <w:rPr>
          <w:rFonts w:ascii="Times New Roman" w:eastAsiaTheme="minorEastAsia" w:hAnsi="Times New Roman" w:cs="Times New Roman"/>
          <w:color w:val="auto"/>
          <w:sz w:val="24"/>
          <w:szCs w:val="24"/>
          <w:lang w:val="en-GB"/>
        </w:rPr>
        <w:t xml:space="preserve">can be </w:t>
      </w:r>
      <w:r w:rsidR="002C7363" w:rsidRPr="00906EEF">
        <w:rPr>
          <w:rFonts w:ascii="Times New Roman" w:eastAsiaTheme="minorEastAsia" w:hAnsi="Times New Roman" w:cs="Times New Roman"/>
          <w:color w:val="auto"/>
          <w:sz w:val="24"/>
          <w:szCs w:val="24"/>
          <w:lang w:val="en-GB"/>
        </w:rPr>
        <w:t>complex and multifaceted</w:t>
      </w:r>
      <w:r w:rsidR="00532E77" w:rsidRPr="00906EEF">
        <w:rPr>
          <w:rFonts w:ascii="Times New Roman" w:eastAsiaTheme="minorEastAsia" w:hAnsi="Times New Roman" w:cs="Times New Roman"/>
          <w:color w:val="auto"/>
          <w:sz w:val="24"/>
          <w:szCs w:val="24"/>
          <w:lang w:val="en-GB"/>
        </w:rPr>
        <w:t>.  H</w:t>
      </w:r>
      <w:r w:rsidR="002C7363" w:rsidRPr="00906EEF">
        <w:rPr>
          <w:rFonts w:ascii="Times New Roman" w:eastAsiaTheme="minorEastAsia" w:hAnsi="Times New Roman" w:cs="Times New Roman"/>
          <w:color w:val="auto"/>
          <w:sz w:val="24"/>
          <w:szCs w:val="24"/>
          <w:lang w:val="en-GB"/>
        </w:rPr>
        <w:t>owever</w:t>
      </w:r>
      <w:r w:rsidR="00532E77" w:rsidRPr="00906EEF">
        <w:rPr>
          <w:rFonts w:ascii="Times New Roman" w:eastAsiaTheme="minorEastAsia" w:hAnsi="Times New Roman" w:cs="Times New Roman"/>
          <w:color w:val="auto"/>
          <w:sz w:val="24"/>
          <w:szCs w:val="24"/>
          <w:lang w:val="en-GB"/>
        </w:rPr>
        <w:t xml:space="preserve">, </w:t>
      </w:r>
      <w:r w:rsidR="002C7363" w:rsidRPr="00906EEF">
        <w:rPr>
          <w:rFonts w:ascii="Times New Roman" w:eastAsiaTheme="minorEastAsia" w:hAnsi="Times New Roman" w:cs="Times New Roman"/>
          <w:color w:val="auto"/>
          <w:sz w:val="24"/>
          <w:szCs w:val="24"/>
          <w:lang w:val="en-GB"/>
        </w:rPr>
        <w:t>particular attention to a few key regulatory priorities can have a significant impact.</w:t>
      </w:r>
      <w:r w:rsidR="005B156A">
        <w:rPr>
          <w:rFonts w:ascii="Times New Roman" w:eastAsiaTheme="minorEastAsia" w:hAnsi="Times New Roman" w:cs="Times New Roman"/>
          <w:color w:val="auto"/>
          <w:sz w:val="24"/>
          <w:szCs w:val="24"/>
          <w:lang w:val="en-GB"/>
        </w:rPr>
        <w:t xml:space="preserve"> </w:t>
      </w:r>
      <w:r w:rsidR="001D2D55" w:rsidRPr="001D2D55">
        <w:rPr>
          <w:rFonts w:ascii="Times New Roman" w:hAnsi="Times New Roman" w:cs="Times New Roman"/>
          <w:sz w:val="24"/>
          <w:szCs w:val="24"/>
        </w:rPr>
        <w:t xml:space="preserve">Regulatory goals </w:t>
      </w:r>
      <w:r w:rsidR="006138B2">
        <w:rPr>
          <w:rFonts w:ascii="Times New Roman" w:hAnsi="Times New Roman" w:cs="Times New Roman"/>
          <w:sz w:val="24"/>
          <w:szCs w:val="24"/>
        </w:rPr>
        <w:t xml:space="preserve">to support competitiveness </w:t>
      </w:r>
      <w:r w:rsidR="001D2D55" w:rsidRPr="001D2D55">
        <w:rPr>
          <w:rFonts w:ascii="Times New Roman" w:hAnsi="Times New Roman" w:cs="Times New Roman"/>
          <w:sz w:val="24"/>
          <w:szCs w:val="24"/>
        </w:rPr>
        <w:t>for</w:t>
      </w:r>
      <w:r w:rsidR="005B156A">
        <w:rPr>
          <w:rFonts w:ascii="Times New Roman" w:hAnsi="Times New Roman" w:cs="Times New Roman"/>
          <w:sz w:val="24"/>
          <w:szCs w:val="24"/>
        </w:rPr>
        <w:t xml:space="preserve"> the</w:t>
      </w:r>
      <w:r w:rsidR="001D2D55" w:rsidRPr="001D2D55">
        <w:rPr>
          <w:rFonts w:ascii="Times New Roman" w:hAnsi="Times New Roman" w:cs="Times New Roman"/>
          <w:sz w:val="24"/>
          <w:szCs w:val="24"/>
        </w:rPr>
        <w:t xml:space="preserve"> ICT sector </w:t>
      </w:r>
      <w:r w:rsidR="00F55BE9">
        <w:rPr>
          <w:rFonts w:ascii="Times New Roman" w:hAnsi="Times New Roman" w:cs="Times New Roman"/>
          <w:sz w:val="24"/>
          <w:szCs w:val="24"/>
        </w:rPr>
        <w:t xml:space="preserve">(set out in Figure 1) </w:t>
      </w:r>
      <w:r w:rsidR="001D2D55" w:rsidRPr="001D2D55">
        <w:rPr>
          <w:rFonts w:ascii="Times New Roman" w:hAnsi="Times New Roman" w:cs="Times New Roman"/>
          <w:sz w:val="24"/>
          <w:szCs w:val="24"/>
        </w:rPr>
        <w:t>include, among other things, creation of an independent and accountable regulatory authority; fair competition and market efficiency; universal and affordable access; a good business environment; and support for small and medium-sized enterprises (SMEs).</w:t>
      </w:r>
      <w:r w:rsidR="005B156A">
        <w:rPr>
          <w:rFonts w:ascii="Times New Roman" w:hAnsi="Times New Roman" w:cs="Times New Roman"/>
          <w:sz w:val="24"/>
          <w:szCs w:val="24"/>
        </w:rPr>
        <w:t xml:space="preserve"> </w:t>
      </w:r>
      <w:r w:rsidR="001D2D55" w:rsidRPr="001D2D55">
        <w:rPr>
          <w:rFonts w:ascii="Times New Roman" w:hAnsi="Times New Roman" w:cs="Times New Roman"/>
          <w:sz w:val="24"/>
          <w:szCs w:val="24"/>
        </w:rPr>
        <w:t>Different regulatory approaches can support the achievement of these goals</w:t>
      </w:r>
      <w:r w:rsidR="00A04BE0">
        <w:rPr>
          <w:rFonts w:ascii="Times New Roman" w:hAnsi="Times New Roman" w:cs="Times New Roman"/>
          <w:sz w:val="24"/>
          <w:szCs w:val="24"/>
        </w:rPr>
        <w:t xml:space="preserve">, including </w:t>
      </w:r>
      <w:r w:rsidR="00A04BE0" w:rsidRPr="00A04BE0">
        <w:rPr>
          <w:rFonts w:ascii="Times New Roman" w:hAnsi="Times New Roman" w:cs="Times New Roman"/>
          <w:sz w:val="24"/>
        </w:rPr>
        <w:t>additional measures to fos</w:t>
      </w:r>
      <w:r w:rsidR="00A04BE0">
        <w:rPr>
          <w:rFonts w:ascii="Times New Roman" w:hAnsi="Times New Roman" w:cs="Times New Roman"/>
          <w:sz w:val="24"/>
        </w:rPr>
        <w:t xml:space="preserve">ter </w:t>
      </w:r>
      <w:r w:rsidR="00AF27D7">
        <w:rPr>
          <w:rFonts w:ascii="Times New Roman" w:hAnsi="Times New Roman" w:cs="Times New Roman"/>
          <w:sz w:val="24"/>
        </w:rPr>
        <w:t xml:space="preserve">competition, enourage </w:t>
      </w:r>
      <w:r w:rsidR="00A04BE0">
        <w:rPr>
          <w:rFonts w:ascii="Times New Roman" w:hAnsi="Times New Roman" w:cs="Times New Roman"/>
          <w:sz w:val="24"/>
        </w:rPr>
        <w:t>development of the ICT</w:t>
      </w:r>
      <w:r w:rsidR="00A04BE0" w:rsidRPr="00A04BE0">
        <w:rPr>
          <w:rFonts w:ascii="Times New Roman" w:hAnsi="Times New Roman" w:cs="Times New Roman"/>
          <w:sz w:val="24"/>
        </w:rPr>
        <w:t xml:space="preserve"> services sector</w:t>
      </w:r>
      <w:r w:rsidR="00715CE0">
        <w:rPr>
          <w:rFonts w:ascii="Times New Roman" w:hAnsi="Times New Roman" w:cs="Times New Roman"/>
          <w:sz w:val="24"/>
        </w:rPr>
        <w:t>,</w:t>
      </w:r>
      <w:r w:rsidR="00A04BE0" w:rsidRPr="00A04BE0">
        <w:rPr>
          <w:rFonts w:ascii="Times New Roman" w:hAnsi="Times New Roman" w:cs="Times New Roman"/>
          <w:sz w:val="24"/>
        </w:rPr>
        <w:t xml:space="preserve"> and </w:t>
      </w:r>
      <w:r w:rsidR="00AF27D7">
        <w:rPr>
          <w:rFonts w:ascii="Times New Roman" w:hAnsi="Times New Roman" w:cs="Times New Roman"/>
          <w:sz w:val="24"/>
        </w:rPr>
        <w:t xml:space="preserve">establish </w:t>
      </w:r>
      <w:r w:rsidR="00A04BE0" w:rsidRPr="00A04BE0">
        <w:rPr>
          <w:rFonts w:ascii="Times New Roman" w:hAnsi="Times New Roman" w:cs="Times New Roman"/>
          <w:sz w:val="24"/>
        </w:rPr>
        <w:t>a good business environment overall</w:t>
      </w:r>
      <w:r w:rsidR="00A04BE0">
        <w:rPr>
          <w:rFonts w:ascii="Times New Roman" w:hAnsi="Times New Roman" w:cs="Times New Roman"/>
        </w:rPr>
        <w:t xml:space="preserve">. </w:t>
      </w:r>
    </w:p>
    <w:p w14:paraId="48B81337" w14:textId="77777777" w:rsidR="00532955" w:rsidRPr="00906EEF" w:rsidRDefault="00532955" w:rsidP="00311195">
      <w:pPr>
        <w:rPr>
          <w:rFonts w:ascii="Times New Roman" w:hAnsi="Times New Roman" w:cs="Times New Roman"/>
        </w:rPr>
      </w:pPr>
    </w:p>
    <w:p w14:paraId="52352CF9" w14:textId="667AFDC3" w:rsidR="001D2D55" w:rsidRDefault="002564B4" w:rsidP="00311195">
      <w:pPr>
        <w:rPr>
          <w:rFonts w:ascii="Times New Roman" w:hAnsi="Times New Roman" w:cs="Times New Roman"/>
        </w:rPr>
      </w:pPr>
      <w:r w:rsidRPr="00906EEF">
        <w:rPr>
          <w:rFonts w:ascii="Times New Roman" w:hAnsi="Times New Roman" w:cs="Times New Roman"/>
        </w:rPr>
        <w:t xml:space="preserve">Various considerations and trade-offs exist in the </w:t>
      </w:r>
      <w:r w:rsidR="002A4F70" w:rsidRPr="00906EEF">
        <w:rPr>
          <w:rFonts w:ascii="Times New Roman" w:hAnsi="Times New Roman" w:cs="Times New Roman"/>
        </w:rPr>
        <w:t xml:space="preserve">choice of regulatory options and the </w:t>
      </w:r>
      <w:r w:rsidRPr="00906EEF">
        <w:rPr>
          <w:rFonts w:ascii="Times New Roman" w:hAnsi="Times New Roman" w:cs="Times New Roman"/>
        </w:rPr>
        <w:t xml:space="preserve">design of </w:t>
      </w:r>
      <w:r w:rsidR="00C56340" w:rsidRPr="00906EEF">
        <w:rPr>
          <w:rFonts w:ascii="Times New Roman" w:hAnsi="Times New Roman" w:cs="Times New Roman"/>
        </w:rPr>
        <w:t xml:space="preserve">legal and </w:t>
      </w:r>
      <w:r w:rsidRPr="00906EEF">
        <w:rPr>
          <w:rFonts w:ascii="Times New Roman" w:hAnsi="Times New Roman" w:cs="Times New Roman"/>
        </w:rPr>
        <w:t>regulatory frameworks</w:t>
      </w:r>
      <w:r w:rsidR="00C56340" w:rsidRPr="00906EEF">
        <w:rPr>
          <w:rFonts w:ascii="Times New Roman" w:hAnsi="Times New Roman" w:cs="Times New Roman"/>
        </w:rPr>
        <w:t xml:space="preserve"> for ICT.  F</w:t>
      </w:r>
      <w:r w:rsidR="002A4F70" w:rsidRPr="00906EEF">
        <w:rPr>
          <w:rFonts w:ascii="Times New Roman" w:hAnsi="Times New Roman" w:cs="Times New Roman"/>
        </w:rPr>
        <w:t xml:space="preserve">or example, </w:t>
      </w:r>
      <w:r w:rsidR="00C56340" w:rsidRPr="00906EEF">
        <w:rPr>
          <w:rFonts w:ascii="Times New Roman" w:hAnsi="Times New Roman" w:cs="Times New Roman"/>
        </w:rPr>
        <w:t xml:space="preserve">different approaches may be explored with respect to </w:t>
      </w:r>
      <w:r w:rsidR="002A4F70" w:rsidRPr="00906EEF">
        <w:rPr>
          <w:rFonts w:ascii="Times New Roman" w:hAnsi="Times New Roman" w:cs="Times New Roman"/>
        </w:rPr>
        <w:t xml:space="preserve">the </w:t>
      </w:r>
      <w:r w:rsidR="00AF27D7">
        <w:rPr>
          <w:rFonts w:ascii="Times New Roman" w:hAnsi="Times New Roman" w:cs="Times New Roman"/>
        </w:rPr>
        <w:t xml:space="preserve">structure of the </w:t>
      </w:r>
      <w:r w:rsidR="002A4F70" w:rsidRPr="00906EEF">
        <w:rPr>
          <w:rFonts w:ascii="Times New Roman" w:hAnsi="Times New Roman" w:cs="Times New Roman"/>
        </w:rPr>
        <w:t>of the regulatory authority</w:t>
      </w:r>
      <w:r w:rsidR="00C56340" w:rsidRPr="00906EEF">
        <w:rPr>
          <w:rFonts w:ascii="Times New Roman" w:hAnsi="Times New Roman" w:cs="Times New Roman"/>
        </w:rPr>
        <w:t>, and</w:t>
      </w:r>
      <w:r w:rsidR="002A4F70" w:rsidRPr="00906EEF">
        <w:rPr>
          <w:rFonts w:ascii="Times New Roman" w:hAnsi="Times New Roman" w:cs="Times New Roman"/>
        </w:rPr>
        <w:t xml:space="preserve"> </w:t>
      </w:r>
      <w:r w:rsidR="00C56340" w:rsidRPr="00906EEF">
        <w:rPr>
          <w:rFonts w:ascii="Times New Roman" w:hAnsi="Times New Roman" w:cs="Times New Roman"/>
        </w:rPr>
        <w:t xml:space="preserve">regulatory </w:t>
      </w:r>
      <w:r w:rsidR="002A4F70" w:rsidRPr="00906EEF">
        <w:rPr>
          <w:rFonts w:ascii="Times New Roman" w:hAnsi="Times New Roman" w:cs="Times New Roman"/>
        </w:rPr>
        <w:t xml:space="preserve">measures </w:t>
      </w:r>
      <w:r w:rsidR="00C56340" w:rsidRPr="00906EEF">
        <w:rPr>
          <w:rFonts w:ascii="Times New Roman" w:hAnsi="Times New Roman" w:cs="Times New Roman"/>
        </w:rPr>
        <w:t xml:space="preserve">can be balanced </w:t>
      </w:r>
      <w:r w:rsidR="002A4F70" w:rsidRPr="00906EEF">
        <w:rPr>
          <w:rFonts w:ascii="Times New Roman" w:hAnsi="Times New Roman" w:cs="Times New Roman"/>
        </w:rPr>
        <w:t xml:space="preserve">to ensure fairness </w:t>
      </w:r>
      <w:r w:rsidR="00C56340" w:rsidRPr="00906EEF">
        <w:rPr>
          <w:rFonts w:ascii="Times New Roman" w:hAnsi="Times New Roman" w:cs="Times New Roman"/>
        </w:rPr>
        <w:t xml:space="preserve">while </w:t>
      </w:r>
      <w:r w:rsidR="002A4F70" w:rsidRPr="00906EEF">
        <w:rPr>
          <w:rFonts w:ascii="Times New Roman" w:hAnsi="Times New Roman" w:cs="Times New Roman"/>
        </w:rPr>
        <w:t>maintaining sufficient incentives to encourage market entry and investm</w:t>
      </w:r>
      <w:r w:rsidR="009110B7" w:rsidRPr="00906EEF">
        <w:rPr>
          <w:rFonts w:ascii="Times New Roman" w:hAnsi="Times New Roman" w:cs="Times New Roman"/>
        </w:rPr>
        <w:t>ent</w:t>
      </w:r>
      <w:r w:rsidR="00715CE0">
        <w:rPr>
          <w:rFonts w:ascii="Times New Roman" w:hAnsi="Times New Roman" w:cs="Times New Roman"/>
        </w:rPr>
        <w:t>. P</w:t>
      </w:r>
      <w:r w:rsidR="00517D8D" w:rsidRPr="00906EEF">
        <w:rPr>
          <w:rFonts w:ascii="Times New Roman" w:hAnsi="Times New Roman" w:cs="Times New Roman"/>
        </w:rPr>
        <w:t xml:space="preserve">reserving </w:t>
      </w:r>
      <w:r w:rsidR="009110B7" w:rsidRPr="00906EEF">
        <w:rPr>
          <w:rFonts w:ascii="Times New Roman" w:hAnsi="Times New Roman" w:cs="Times New Roman"/>
        </w:rPr>
        <w:t xml:space="preserve">public policy space </w:t>
      </w:r>
      <w:r w:rsidR="00715CE0">
        <w:rPr>
          <w:rFonts w:ascii="Times New Roman" w:hAnsi="Times New Roman" w:cs="Times New Roman"/>
        </w:rPr>
        <w:t xml:space="preserve">may also be viewed in light of </w:t>
      </w:r>
      <w:r w:rsidR="009110B7" w:rsidRPr="00906EEF">
        <w:rPr>
          <w:rFonts w:ascii="Times New Roman" w:hAnsi="Times New Roman" w:cs="Times New Roman"/>
        </w:rPr>
        <w:t>international and regional commitments</w:t>
      </w:r>
      <w:r w:rsidR="00715CE0">
        <w:rPr>
          <w:rFonts w:ascii="Times New Roman" w:hAnsi="Times New Roman" w:cs="Times New Roman"/>
        </w:rPr>
        <w:t>, although both can be pursued in a mutually reinforcing way</w:t>
      </w:r>
      <w:r w:rsidR="00AF27D7">
        <w:rPr>
          <w:rFonts w:ascii="Times New Roman" w:hAnsi="Times New Roman" w:cs="Times New Roman"/>
        </w:rPr>
        <w:t xml:space="preserve">. In addition, all countries seek to balance </w:t>
      </w:r>
      <w:r w:rsidR="00715CE0">
        <w:rPr>
          <w:rFonts w:ascii="Times New Roman" w:hAnsi="Times New Roman" w:cs="Times New Roman"/>
        </w:rPr>
        <w:t xml:space="preserve">development of </w:t>
      </w:r>
      <w:r w:rsidR="00517D8D" w:rsidRPr="00906EEF">
        <w:rPr>
          <w:rFonts w:ascii="Times New Roman" w:hAnsi="Times New Roman" w:cs="Times New Roman"/>
        </w:rPr>
        <w:t xml:space="preserve">a </w:t>
      </w:r>
      <w:r w:rsidR="009110B7" w:rsidRPr="00906EEF">
        <w:rPr>
          <w:rFonts w:ascii="Times New Roman" w:hAnsi="Times New Roman" w:cs="Times New Roman"/>
        </w:rPr>
        <w:t xml:space="preserve">domestic </w:t>
      </w:r>
      <w:r w:rsidR="00517D8D" w:rsidRPr="00906EEF">
        <w:rPr>
          <w:rFonts w:ascii="Times New Roman" w:hAnsi="Times New Roman" w:cs="Times New Roman"/>
        </w:rPr>
        <w:t xml:space="preserve">industry </w:t>
      </w:r>
      <w:r w:rsidR="00AF27D7">
        <w:rPr>
          <w:rFonts w:ascii="Times New Roman" w:hAnsi="Times New Roman" w:cs="Times New Roman"/>
        </w:rPr>
        <w:t xml:space="preserve">with gains from </w:t>
      </w:r>
      <w:r w:rsidR="00617B45">
        <w:rPr>
          <w:rFonts w:ascii="Times New Roman" w:hAnsi="Times New Roman" w:cs="Times New Roman"/>
        </w:rPr>
        <w:t>foreign direct income (</w:t>
      </w:r>
      <w:r w:rsidR="009110B7" w:rsidRPr="00906EEF">
        <w:rPr>
          <w:rFonts w:ascii="Times New Roman" w:hAnsi="Times New Roman" w:cs="Times New Roman"/>
        </w:rPr>
        <w:t>FDI</w:t>
      </w:r>
      <w:r w:rsidR="00617B45">
        <w:rPr>
          <w:rFonts w:ascii="Times New Roman" w:hAnsi="Times New Roman" w:cs="Times New Roman"/>
        </w:rPr>
        <w:t>)</w:t>
      </w:r>
      <w:r w:rsidR="009110B7" w:rsidRPr="00906EEF">
        <w:rPr>
          <w:rFonts w:ascii="Times New Roman" w:hAnsi="Times New Roman" w:cs="Times New Roman"/>
        </w:rPr>
        <w:t xml:space="preserve">. </w:t>
      </w:r>
      <w:r w:rsidR="00AF27D7">
        <w:rPr>
          <w:rFonts w:ascii="Times New Roman" w:hAnsi="Times New Roman" w:cs="Times New Roman"/>
        </w:rPr>
        <w:t>This Regulatory Guide will discuss all of these considerations, and, i</w:t>
      </w:r>
      <w:r w:rsidR="009110B7" w:rsidRPr="00906EEF">
        <w:rPr>
          <w:rFonts w:ascii="Times New Roman" w:hAnsi="Times New Roman" w:cs="Times New Roman"/>
        </w:rPr>
        <w:t>n each case</w:t>
      </w:r>
      <w:r w:rsidR="00517D8D" w:rsidRPr="00906EEF">
        <w:rPr>
          <w:rFonts w:ascii="Times New Roman" w:hAnsi="Times New Roman" w:cs="Times New Roman"/>
        </w:rPr>
        <w:t>,</w:t>
      </w:r>
      <w:r w:rsidR="009110B7" w:rsidRPr="00906EEF">
        <w:rPr>
          <w:rFonts w:ascii="Times New Roman" w:hAnsi="Times New Roman" w:cs="Times New Roman"/>
        </w:rPr>
        <w:t xml:space="preserve"> policymakers and regulators need to consider the best options for their domestic situation</w:t>
      </w:r>
      <w:r w:rsidR="00D30EF4" w:rsidRPr="00906EEF">
        <w:rPr>
          <w:rFonts w:ascii="Times New Roman" w:hAnsi="Times New Roman" w:cs="Times New Roman"/>
        </w:rPr>
        <w:t xml:space="preserve">, the country’s economic and development goals, </w:t>
      </w:r>
      <w:r w:rsidR="0040360E" w:rsidRPr="00906EEF">
        <w:rPr>
          <w:rFonts w:ascii="Times New Roman" w:hAnsi="Times New Roman" w:cs="Times New Roman"/>
        </w:rPr>
        <w:t xml:space="preserve">and the </w:t>
      </w:r>
      <w:r w:rsidR="00D30EF4" w:rsidRPr="00906EEF">
        <w:rPr>
          <w:rFonts w:ascii="Times New Roman" w:hAnsi="Times New Roman" w:cs="Times New Roman"/>
        </w:rPr>
        <w:t xml:space="preserve">path to </w:t>
      </w:r>
      <w:r w:rsidR="0040360E" w:rsidRPr="00906EEF">
        <w:rPr>
          <w:rFonts w:ascii="Times New Roman" w:hAnsi="Times New Roman" w:cs="Times New Roman"/>
        </w:rPr>
        <w:t>development of the local ICT sector</w:t>
      </w:r>
      <w:r w:rsidR="005B156A">
        <w:rPr>
          <w:rFonts w:ascii="Times New Roman" w:hAnsi="Times New Roman" w:cs="Times New Roman"/>
        </w:rPr>
        <w:t>.</w:t>
      </w:r>
    </w:p>
    <w:p w14:paraId="5D0B2313" w14:textId="77777777" w:rsidR="001D2D55" w:rsidRDefault="001D2D55" w:rsidP="00311195">
      <w:pPr>
        <w:rPr>
          <w:rFonts w:ascii="Times New Roman" w:hAnsi="Times New Roman" w:cs="Times New Roman"/>
        </w:rPr>
      </w:pPr>
    </w:p>
    <w:p w14:paraId="0F4D68D8" w14:textId="77777777" w:rsidR="001D2D55" w:rsidRDefault="001D2D55" w:rsidP="00311195">
      <w:pPr>
        <w:rPr>
          <w:rFonts w:ascii="Times New Roman" w:hAnsi="Times New Roman" w:cs="Times New Roman"/>
        </w:rPr>
      </w:pPr>
    </w:p>
    <w:p w14:paraId="11C4EDA6" w14:textId="77777777" w:rsidR="00A04BE0" w:rsidRDefault="00A04BE0" w:rsidP="00311195">
      <w:pPr>
        <w:rPr>
          <w:rFonts w:ascii="Times New Roman" w:hAnsi="Times New Roman" w:cs="Times New Roman"/>
        </w:rPr>
      </w:pPr>
    </w:p>
    <w:p w14:paraId="4ADDB506" w14:textId="77777777" w:rsidR="00A04BE0" w:rsidRDefault="00A04BE0" w:rsidP="00311195">
      <w:pPr>
        <w:rPr>
          <w:rFonts w:ascii="Times New Roman" w:hAnsi="Times New Roman" w:cs="Times New Roman"/>
        </w:rPr>
      </w:pPr>
    </w:p>
    <w:p w14:paraId="6E3711D5" w14:textId="77777777" w:rsidR="00D90151" w:rsidRDefault="00D90151" w:rsidP="00311195">
      <w:pPr>
        <w:rPr>
          <w:rFonts w:ascii="Times New Roman" w:hAnsi="Times New Roman" w:cs="Times New Roman"/>
        </w:rPr>
      </w:pPr>
    </w:p>
    <w:p w14:paraId="51B40B2B" w14:textId="77777777" w:rsidR="00D90151" w:rsidRDefault="00D90151" w:rsidP="00311195">
      <w:pPr>
        <w:rPr>
          <w:rFonts w:ascii="Times New Roman" w:hAnsi="Times New Roman" w:cs="Times New Roman"/>
        </w:rPr>
      </w:pPr>
    </w:p>
    <w:p w14:paraId="3676781A" w14:textId="77777777" w:rsidR="00A04BE0" w:rsidRDefault="00A04BE0" w:rsidP="00311195">
      <w:pPr>
        <w:rPr>
          <w:rFonts w:ascii="Times New Roman" w:hAnsi="Times New Roman" w:cs="Times New Roman"/>
        </w:rPr>
      </w:pPr>
    </w:p>
    <w:p w14:paraId="79EA5DE0" w14:textId="77777777" w:rsidR="00A04BE0" w:rsidRDefault="00A04BE0" w:rsidP="00311195">
      <w:pPr>
        <w:rPr>
          <w:rFonts w:ascii="Times New Roman" w:hAnsi="Times New Roman" w:cs="Times New Roman"/>
        </w:rPr>
      </w:pPr>
    </w:p>
    <w:p w14:paraId="2F2051D0" w14:textId="77777777" w:rsidR="00A04BE0" w:rsidRDefault="00A04BE0" w:rsidP="00311195">
      <w:pPr>
        <w:rPr>
          <w:rFonts w:ascii="Times New Roman" w:hAnsi="Times New Roman" w:cs="Times New Roman"/>
        </w:rPr>
      </w:pPr>
    </w:p>
    <w:p w14:paraId="05EF60B9" w14:textId="77777777" w:rsidR="00A04BE0" w:rsidRDefault="00A04BE0" w:rsidP="00311195">
      <w:pPr>
        <w:rPr>
          <w:rFonts w:ascii="Times New Roman" w:hAnsi="Times New Roman" w:cs="Times New Roman"/>
        </w:rPr>
      </w:pPr>
    </w:p>
    <w:p w14:paraId="7022E25D" w14:textId="15C3AEA4" w:rsidR="001D2D55" w:rsidRPr="005D65E5" w:rsidRDefault="001D2D55" w:rsidP="001D2D55">
      <w:pPr>
        <w:pStyle w:val="Caption"/>
        <w:keepNext/>
        <w:rPr>
          <w:rFonts w:ascii="Times New Roman" w:hAnsi="Times New Roman" w:cs="Times New Roman"/>
          <w:color w:val="auto"/>
          <w:sz w:val="24"/>
        </w:rPr>
      </w:pPr>
      <w:bookmarkStart w:id="3" w:name="_Toc335867720"/>
      <w:r w:rsidRPr="005D65E5">
        <w:rPr>
          <w:rFonts w:ascii="Times New Roman" w:hAnsi="Times New Roman" w:cs="Times New Roman"/>
          <w:color w:val="auto"/>
          <w:sz w:val="24"/>
        </w:rPr>
        <w:t xml:space="preserve">Figure </w:t>
      </w:r>
      <w:r w:rsidRPr="005D65E5">
        <w:rPr>
          <w:rFonts w:ascii="Times New Roman" w:hAnsi="Times New Roman" w:cs="Times New Roman"/>
          <w:color w:val="auto"/>
          <w:sz w:val="24"/>
        </w:rPr>
        <w:fldChar w:fldCharType="begin"/>
      </w:r>
      <w:r w:rsidRPr="005D65E5">
        <w:rPr>
          <w:rFonts w:ascii="Times New Roman" w:hAnsi="Times New Roman" w:cs="Times New Roman"/>
          <w:color w:val="auto"/>
          <w:sz w:val="24"/>
        </w:rPr>
        <w:instrText xml:space="preserve"> SEQ Figure \* ARABIC </w:instrText>
      </w:r>
      <w:r w:rsidRPr="005D65E5">
        <w:rPr>
          <w:rFonts w:ascii="Times New Roman" w:hAnsi="Times New Roman" w:cs="Times New Roman"/>
          <w:color w:val="auto"/>
          <w:sz w:val="24"/>
        </w:rPr>
        <w:fldChar w:fldCharType="separate"/>
      </w:r>
      <w:r w:rsidR="000E4683">
        <w:rPr>
          <w:rFonts w:ascii="Times New Roman" w:hAnsi="Times New Roman" w:cs="Times New Roman"/>
          <w:noProof/>
          <w:color w:val="auto"/>
          <w:sz w:val="24"/>
        </w:rPr>
        <w:t>1</w:t>
      </w:r>
      <w:r w:rsidRPr="005D65E5">
        <w:rPr>
          <w:rFonts w:ascii="Times New Roman" w:hAnsi="Times New Roman" w:cs="Times New Roman"/>
          <w:color w:val="auto"/>
          <w:sz w:val="24"/>
        </w:rPr>
        <w:fldChar w:fldCharType="end"/>
      </w:r>
      <w:r w:rsidRPr="005D65E5">
        <w:rPr>
          <w:rFonts w:ascii="Times New Roman" w:hAnsi="Times New Roman" w:cs="Times New Roman"/>
          <w:color w:val="auto"/>
          <w:sz w:val="24"/>
        </w:rPr>
        <w:t xml:space="preserve">: Regulatory Goals and Approaches </w:t>
      </w:r>
      <w:r w:rsidR="00AF27D7">
        <w:rPr>
          <w:rFonts w:ascii="Times New Roman" w:hAnsi="Times New Roman" w:cs="Times New Roman"/>
          <w:color w:val="auto"/>
          <w:sz w:val="24"/>
        </w:rPr>
        <w:t>in ICT Services</w:t>
      </w:r>
      <w:bookmarkEnd w:id="3"/>
      <w:r w:rsidR="00AF27D7">
        <w:rPr>
          <w:rFonts w:ascii="Times New Roman" w:hAnsi="Times New Roman" w:cs="Times New Roman"/>
          <w:color w:val="auto"/>
          <w:sz w:val="24"/>
        </w:rPr>
        <w:t xml:space="preserve"> </w:t>
      </w:r>
    </w:p>
    <w:p w14:paraId="27BBF140" w14:textId="77777777" w:rsidR="001D2D55" w:rsidRPr="00906EEF" w:rsidRDefault="001D2D55" w:rsidP="00311195">
      <w:pPr>
        <w:rPr>
          <w:rFonts w:ascii="Times New Roman" w:hAnsi="Times New Roman" w:cs="Times New Roman"/>
        </w:rPr>
      </w:pPr>
    </w:p>
    <w:p w14:paraId="0248742F" w14:textId="2738F989" w:rsidR="0086210B" w:rsidRDefault="0086210B" w:rsidP="00311195">
      <w:pPr>
        <w:rPr>
          <w:rFonts w:ascii="Times New Roman" w:hAnsi="Times New Roman" w:cs="Times New Roman"/>
        </w:rPr>
      </w:pPr>
      <w:r>
        <w:rPr>
          <w:rFonts w:ascii="Times New Roman" w:hAnsi="Times New Roman" w:cs="Times New Roman"/>
          <w:noProof/>
          <w:lang w:val="en-US"/>
        </w:rPr>
        <w:drawing>
          <wp:inline distT="0" distB="0" distL="0" distR="0" wp14:anchorId="4FC9C633" wp14:editId="2E31EF41">
            <wp:extent cx="6007100" cy="4504267"/>
            <wp:effectExtent l="101600" t="50800" r="12700" b="93345"/>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5B48FC63" w14:textId="77777777" w:rsidR="001D2D55" w:rsidRPr="005D65E5" w:rsidRDefault="001D2D55" w:rsidP="001D2D55">
      <w:pPr>
        <w:pStyle w:val="Normal1"/>
        <w:spacing w:line="240" w:lineRule="auto"/>
        <w:jc w:val="right"/>
        <w:rPr>
          <w:rFonts w:ascii="Times New Roman" w:hAnsi="Times New Roman" w:cs="Times New Roman"/>
          <w:i/>
          <w:sz w:val="18"/>
          <w:szCs w:val="24"/>
        </w:rPr>
      </w:pPr>
      <w:r w:rsidRPr="005D65E5">
        <w:rPr>
          <w:rFonts w:ascii="Times New Roman" w:hAnsi="Times New Roman" w:cs="Times New Roman"/>
          <w:i/>
          <w:sz w:val="18"/>
          <w:szCs w:val="24"/>
        </w:rPr>
        <w:t xml:space="preserve">Source: New Markets Lab, 2016. </w:t>
      </w:r>
    </w:p>
    <w:p w14:paraId="309DDBBC" w14:textId="77777777" w:rsidR="0086210B" w:rsidRDefault="0086210B" w:rsidP="00311195">
      <w:pPr>
        <w:rPr>
          <w:rFonts w:ascii="Times New Roman" w:hAnsi="Times New Roman" w:cs="Times New Roman"/>
        </w:rPr>
      </w:pPr>
    </w:p>
    <w:p w14:paraId="6CF472C5" w14:textId="77777777" w:rsidR="00DF7F4C" w:rsidRPr="00DF7F4C" w:rsidRDefault="00DF7F4C" w:rsidP="00DF7F4C">
      <w:pPr>
        <w:rPr>
          <w:rFonts w:ascii="Times New Roman" w:hAnsi="Times New Roman" w:cs="Times New Roman"/>
          <w:lang w:val="en-US"/>
        </w:rPr>
      </w:pPr>
      <w:r w:rsidRPr="00DF7F4C">
        <w:rPr>
          <w:rFonts w:ascii="Times New Roman" w:hAnsi="Times New Roman" w:cs="Times New Roman"/>
          <w:lang w:val="en-US"/>
        </w:rPr>
        <w:t>This Regulatory Guide is one of four sector-specific Regulatory Guides developed by the New Markets Lab for the International Centre for Trade and Sustainable Development (ICTSD). These Regulatory Guides are designed to serve as practical tools to highlight key regulatory intervention points for best leveraging development benefits and sustainable market growth in the development of key services sectors.  They are part of a larger project geared towards supporting the development of service sector capacity in LDCs and LICs through regulatory and policy improvements and will be used to guide further stakeholder discussion and engagement around regulatory and policy change.    </w:t>
      </w:r>
    </w:p>
    <w:p w14:paraId="53145598" w14:textId="58364F8F" w:rsidR="00396002" w:rsidRPr="00906EEF" w:rsidRDefault="00DF7F4C" w:rsidP="00311195">
      <w:pPr>
        <w:rPr>
          <w:rFonts w:ascii="Times New Roman" w:hAnsi="Times New Roman" w:cs="Times New Roman"/>
        </w:rPr>
      </w:pPr>
      <w:r>
        <w:rPr>
          <w:rFonts w:ascii="Times New Roman" w:hAnsi="Times New Roman" w:cs="Times New Roman"/>
        </w:rPr>
        <w:t xml:space="preserve"> </w:t>
      </w:r>
    </w:p>
    <w:p w14:paraId="4E248295" w14:textId="77777777" w:rsidR="00396002" w:rsidRPr="00906EEF" w:rsidRDefault="00396002" w:rsidP="00311195">
      <w:pPr>
        <w:rPr>
          <w:rFonts w:ascii="Times New Roman" w:hAnsi="Times New Roman" w:cs="Times New Roman"/>
        </w:rPr>
      </w:pPr>
    </w:p>
    <w:p w14:paraId="69B26A37" w14:textId="77777777" w:rsidR="00396002" w:rsidRPr="00906EEF" w:rsidRDefault="00396002" w:rsidP="00311195">
      <w:pPr>
        <w:rPr>
          <w:rFonts w:ascii="Times New Roman" w:hAnsi="Times New Roman" w:cs="Times New Roman"/>
        </w:rPr>
      </w:pPr>
    </w:p>
    <w:p w14:paraId="7CA1A2E2" w14:textId="77777777" w:rsidR="00396002" w:rsidRPr="00906EEF" w:rsidRDefault="00396002" w:rsidP="00311195">
      <w:pPr>
        <w:rPr>
          <w:rFonts w:ascii="Times New Roman" w:hAnsi="Times New Roman" w:cs="Times New Roman"/>
        </w:rPr>
      </w:pPr>
    </w:p>
    <w:p w14:paraId="5FF2AF50" w14:textId="77777777" w:rsidR="00396002" w:rsidRPr="00906EEF" w:rsidRDefault="00396002" w:rsidP="00311195">
      <w:pPr>
        <w:rPr>
          <w:rFonts w:ascii="Times New Roman" w:hAnsi="Times New Roman" w:cs="Times New Roman"/>
        </w:rPr>
      </w:pPr>
    </w:p>
    <w:p w14:paraId="7C3C6999" w14:textId="77777777" w:rsidR="00396002" w:rsidRPr="00906EEF" w:rsidRDefault="00396002" w:rsidP="00311195">
      <w:pPr>
        <w:rPr>
          <w:rFonts w:ascii="Times New Roman" w:hAnsi="Times New Roman" w:cs="Times New Roman"/>
        </w:rPr>
      </w:pPr>
    </w:p>
    <w:p w14:paraId="5E9B5CC3" w14:textId="320A0CB5" w:rsidR="009110B7" w:rsidRPr="00906EEF" w:rsidRDefault="009110B7" w:rsidP="00311195">
      <w:pPr>
        <w:rPr>
          <w:rFonts w:ascii="Times New Roman" w:hAnsi="Times New Roman" w:cs="Times New Roman"/>
        </w:rPr>
      </w:pPr>
    </w:p>
    <w:p w14:paraId="2683766D" w14:textId="77777777" w:rsidR="009E47AA" w:rsidRPr="00906EEF" w:rsidRDefault="009E47AA" w:rsidP="00311195">
      <w:pPr>
        <w:pStyle w:val="Heading1"/>
        <w:numPr>
          <w:ilvl w:val="0"/>
          <w:numId w:val="1"/>
        </w:numPr>
        <w:rPr>
          <w:rFonts w:ascii="Times New Roman" w:hAnsi="Times New Roman" w:cs="Times New Roman"/>
          <w:color w:val="auto"/>
          <w:sz w:val="28"/>
        </w:rPr>
      </w:pPr>
      <w:bookmarkStart w:id="4" w:name="_Toc331762690"/>
      <w:bookmarkStart w:id="5" w:name="_Toc335867692"/>
      <w:r w:rsidRPr="00906EEF">
        <w:rPr>
          <w:rFonts w:ascii="Times New Roman" w:hAnsi="Times New Roman" w:cs="Times New Roman"/>
          <w:color w:val="auto"/>
          <w:sz w:val="28"/>
        </w:rPr>
        <w:t>INTRODUCTION</w:t>
      </w:r>
      <w:bookmarkEnd w:id="4"/>
      <w:bookmarkEnd w:id="5"/>
      <w:r w:rsidRPr="00906EEF">
        <w:rPr>
          <w:rFonts w:ascii="Times New Roman" w:hAnsi="Times New Roman" w:cs="Times New Roman"/>
          <w:color w:val="auto"/>
          <w:sz w:val="28"/>
        </w:rPr>
        <w:t xml:space="preserve"> </w:t>
      </w:r>
    </w:p>
    <w:p w14:paraId="1C63069F" w14:textId="77777777" w:rsidR="009E47AA" w:rsidRPr="00906EEF" w:rsidRDefault="009E47AA" w:rsidP="00311195">
      <w:pPr>
        <w:rPr>
          <w:rFonts w:ascii="Times New Roman" w:hAnsi="Times New Roman" w:cs="Times New Roman"/>
        </w:rPr>
      </w:pPr>
    </w:p>
    <w:p w14:paraId="538F3040" w14:textId="5C876259" w:rsidR="005F7289" w:rsidRPr="00906EEF" w:rsidRDefault="00617B45" w:rsidP="00311195">
      <w:pPr>
        <w:pStyle w:val="Normal1"/>
        <w:spacing w:line="240" w:lineRule="auto"/>
        <w:rPr>
          <w:rFonts w:ascii="Times New Roman" w:hAnsi="Times New Roman" w:cs="Times New Roman"/>
          <w:sz w:val="24"/>
          <w:szCs w:val="24"/>
        </w:rPr>
      </w:pPr>
      <w:r>
        <w:rPr>
          <w:rFonts w:ascii="Times New Roman" w:hAnsi="Times New Roman" w:cs="Times New Roman"/>
          <w:sz w:val="24"/>
          <w:szCs w:val="24"/>
        </w:rPr>
        <w:t>ICT</w:t>
      </w:r>
      <w:r w:rsidR="009E47AA" w:rsidRPr="00906EEF">
        <w:rPr>
          <w:rFonts w:ascii="Times New Roman" w:hAnsi="Times New Roman" w:cs="Times New Roman"/>
          <w:sz w:val="24"/>
          <w:szCs w:val="24"/>
        </w:rPr>
        <w:t xml:space="preserve"> </w:t>
      </w:r>
      <w:r w:rsidR="00D03BD5" w:rsidRPr="00906EEF">
        <w:rPr>
          <w:rFonts w:ascii="Times New Roman" w:hAnsi="Times New Roman" w:cs="Times New Roman"/>
          <w:sz w:val="24"/>
          <w:szCs w:val="24"/>
        </w:rPr>
        <w:t xml:space="preserve">is not only a priority </w:t>
      </w:r>
      <w:r w:rsidR="009E47AA" w:rsidRPr="00906EEF">
        <w:rPr>
          <w:rFonts w:ascii="Times New Roman" w:hAnsi="Times New Roman" w:cs="Times New Roman"/>
          <w:sz w:val="24"/>
          <w:szCs w:val="24"/>
        </w:rPr>
        <w:t xml:space="preserve">service sector </w:t>
      </w:r>
      <w:r w:rsidR="00D03BD5" w:rsidRPr="00906EEF">
        <w:rPr>
          <w:rFonts w:ascii="Times New Roman" w:hAnsi="Times New Roman" w:cs="Times New Roman"/>
          <w:sz w:val="24"/>
          <w:szCs w:val="24"/>
        </w:rPr>
        <w:t>for all developi</w:t>
      </w:r>
      <w:r w:rsidR="00C07F33">
        <w:rPr>
          <w:rFonts w:ascii="Times New Roman" w:hAnsi="Times New Roman" w:cs="Times New Roman"/>
          <w:sz w:val="24"/>
          <w:szCs w:val="24"/>
        </w:rPr>
        <w:t>ng and developed economies, it also plays</w:t>
      </w:r>
      <w:r w:rsidR="00D03BD5" w:rsidRPr="00906EEF">
        <w:rPr>
          <w:rFonts w:ascii="Times New Roman" w:hAnsi="Times New Roman" w:cs="Times New Roman"/>
          <w:sz w:val="24"/>
          <w:szCs w:val="24"/>
        </w:rPr>
        <w:t xml:space="preserve"> an increasing role in facilitating </w:t>
      </w:r>
      <w:r w:rsidR="009E47AA" w:rsidRPr="00906EEF">
        <w:rPr>
          <w:rFonts w:ascii="Times New Roman" w:hAnsi="Times New Roman" w:cs="Times New Roman"/>
          <w:sz w:val="24"/>
          <w:szCs w:val="24"/>
        </w:rPr>
        <w:t xml:space="preserve">trade </w:t>
      </w:r>
      <w:r w:rsidR="00D03BD5" w:rsidRPr="00906EEF">
        <w:rPr>
          <w:rFonts w:ascii="Times New Roman" w:hAnsi="Times New Roman" w:cs="Times New Roman"/>
          <w:sz w:val="24"/>
          <w:szCs w:val="24"/>
        </w:rPr>
        <w:t xml:space="preserve">in </w:t>
      </w:r>
      <w:r w:rsidR="009E47AA" w:rsidRPr="00906EEF">
        <w:rPr>
          <w:rFonts w:ascii="Times New Roman" w:hAnsi="Times New Roman" w:cs="Times New Roman"/>
          <w:sz w:val="24"/>
          <w:szCs w:val="24"/>
        </w:rPr>
        <w:t>numerous other goods and services. It has enabled the integration of national economies into global value chains, while simultaneously offering a platform to an increasingly competitive</w:t>
      </w:r>
      <w:r w:rsidR="00D712FC" w:rsidRPr="00906EEF">
        <w:rPr>
          <w:rFonts w:ascii="Times New Roman" w:hAnsi="Times New Roman" w:cs="Times New Roman"/>
          <w:sz w:val="24"/>
          <w:szCs w:val="24"/>
        </w:rPr>
        <w:t>, technology</w:t>
      </w:r>
      <w:r w:rsidR="009E47AA" w:rsidRPr="00906EEF">
        <w:rPr>
          <w:rFonts w:ascii="Times New Roman" w:hAnsi="Times New Roman" w:cs="Times New Roman"/>
          <w:sz w:val="24"/>
          <w:szCs w:val="24"/>
        </w:rPr>
        <w:t xml:space="preserve">-based </w:t>
      </w:r>
      <w:r w:rsidR="00D712FC" w:rsidRPr="00906EEF">
        <w:rPr>
          <w:rFonts w:ascii="Times New Roman" w:hAnsi="Times New Roman" w:cs="Times New Roman"/>
          <w:sz w:val="24"/>
          <w:szCs w:val="24"/>
        </w:rPr>
        <w:t>economy</w:t>
      </w:r>
      <w:r w:rsidR="009E47AA" w:rsidRPr="00906EEF">
        <w:rPr>
          <w:rFonts w:ascii="Times New Roman" w:hAnsi="Times New Roman" w:cs="Times New Roman"/>
          <w:sz w:val="24"/>
          <w:szCs w:val="24"/>
        </w:rPr>
        <w:t>.</w:t>
      </w:r>
      <w:r w:rsidR="005F7289" w:rsidRPr="00906EEF">
        <w:rPr>
          <w:rFonts w:ascii="Times New Roman" w:hAnsi="Times New Roman" w:cs="Times New Roman"/>
          <w:sz w:val="24"/>
          <w:szCs w:val="24"/>
          <w:vertAlign w:val="superscript"/>
        </w:rPr>
        <w:endnoteReference w:id="2"/>
      </w:r>
      <w:r w:rsidR="005F7289" w:rsidRPr="00906EEF">
        <w:rPr>
          <w:rFonts w:ascii="Times New Roman" w:hAnsi="Times New Roman" w:cs="Times New Roman"/>
          <w:sz w:val="24"/>
          <w:szCs w:val="24"/>
        </w:rPr>
        <w:t xml:space="preserve"> Fast-paced changes in technology have led to a chan</w:t>
      </w:r>
      <w:r w:rsidR="005F7289">
        <w:rPr>
          <w:rFonts w:ascii="Times New Roman" w:hAnsi="Times New Roman" w:cs="Times New Roman"/>
          <w:sz w:val="24"/>
          <w:szCs w:val="24"/>
        </w:rPr>
        <w:t>gi</w:t>
      </w:r>
      <w:r w:rsidR="005F7289" w:rsidRPr="00906EEF">
        <w:rPr>
          <w:rFonts w:ascii="Times New Roman" w:hAnsi="Times New Roman" w:cs="Times New Roman"/>
          <w:sz w:val="24"/>
          <w:szCs w:val="24"/>
        </w:rPr>
        <w:t>n</w:t>
      </w:r>
      <w:r w:rsidR="005F7289">
        <w:rPr>
          <w:rFonts w:ascii="Times New Roman" w:hAnsi="Times New Roman" w:cs="Times New Roman"/>
          <w:sz w:val="24"/>
          <w:szCs w:val="24"/>
        </w:rPr>
        <w:t>g</w:t>
      </w:r>
      <w:r w:rsidR="005F7289" w:rsidRPr="00906EEF">
        <w:rPr>
          <w:rFonts w:ascii="Times New Roman" w:hAnsi="Times New Roman" w:cs="Times New Roman"/>
          <w:sz w:val="24"/>
          <w:szCs w:val="24"/>
        </w:rPr>
        <w:t xml:space="preserve"> role for ICT, from infrastructure facilitation to a complex digital ‘ecosystem’ that enables the constant evolution of ideas and innovation.</w:t>
      </w:r>
      <w:r w:rsidR="005F7289" w:rsidRPr="00906EEF">
        <w:rPr>
          <w:rFonts w:ascii="Times New Roman" w:hAnsi="Times New Roman" w:cs="Times New Roman"/>
          <w:sz w:val="24"/>
          <w:szCs w:val="24"/>
          <w:vertAlign w:val="superscript"/>
        </w:rPr>
        <w:endnoteReference w:id="3"/>
      </w:r>
      <w:r w:rsidR="005F7289" w:rsidRPr="00906EEF">
        <w:rPr>
          <w:rFonts w:ascii="Times New Roman" w:hAnsi="Times New Roman" w:cs="Times New Roman"/>
          <w:sz w:val="24"/>
          <w:szCs w:val="24"/>
        </w:rPr>
        <w:t xml:space="preserve"> In particular, through its effect on ease of market entry, lowered transaction costs, and improved communication for services provision across global markets, ICT has revolutionized international trade.</w:t>
      </w:r>
      <w:r w:rsidR="005F7289" w:rsidRPr="00906EEF">
        <w:rPr>
          <w:rFonts w:ascii="Times New Roman" w:hAnsi="Times New Roman" w:cs="Times New Roman"/>
          <w:sz w:val="24"/>
          <w:szCs w:val="24"/>
          <w:vertAlign w:val="superscript"/>
        </w:rPr>
        <w:endnoteReference w:id="4"/>
      </w:r>
      <w:r w:rsidR="005F7289" w:rsidRPr="00906EEF">
        <w:rPr>
          <w:rFonts w:ascii="Times New Roman" w:hAnsi="Times New Roman" w:cs="Times New Roman"/>
          <w:sz w:val="24"/>
          <w:szCs w:val="24"/>
        </w:rPr>
        <w:t xml:space="preserve"> However,  from a development perspective, the enormous potential of the ICT sector must be benchmarked not only against the goal of universal access to ICT services but </w:t>
      </w:r>
      <w:r w:rsidR="00C07F33">
        <w:rPr>
          <w:rFonts w:ascii="Times New Roman" w:hAnsi="Times New Roman" w:cs="Times New Roman"/>
          <w:sz w:val="24"/>
          <w:szCs w:val="24"/>
        </w:rPr>
        <w:t>also assessed in light of</w:t>
      </w:r>
      <w:r w:rsidR="005F7289" w:rsidRPr="00906EEF">
        <w:rPr>
          <w:rFonts w:ascii="Times New Roman" w:hAnsi="Times New Roman" w:cs="Times New Roman"/>
          <w:sz w:val="24"/>
          <w:szCs w:val="24"/>
        </w:rPr>
        <w:t xml:space="preserve"> its ability to advance economic growth and social objectives.</w:t>
      </w:r>
      <w:r w:rsidR="005F7289" w:rsidRPr="00906EEF">
        <w:rPr>
          <w:rFonts w:ascii="Times New Roman" w:hAnsi="Times New Roman" w:cs="Times New Roman"/>
          <w:sz w:val="24"/>
          <w:szCs w:val="24"/>
          <w:vertAlign w:val="superscript"/>
        </w:rPr>
        <w:endnoteReference w:id="5"/>
      </w:r>
      <w:r w:rsidR="005F7289" w:rsidRPr="00906EEF">
        <w:rPr>
          <w:rFonts w:ascii="Times New Roman" w:hAnsi="Times New Roman" w:cs="Times New Roman"/>
          <w:sz w:val="24"/>
          <w:szCs w:val="24"/>
        </w:rPr>
        <w:t xml:space="preserve"> As a result, the choice of regulatory methods for the governance of the ICT sector has become an issue of keen interest to policymakers, including in connection to the Sustainable Development Goals (SDGs).</w:t>
      </w:r>
      <w:r w:rsidR="005F7289" w:rsidRPr="00906EEF">
        <w:rPr>
          <w:rFonts w:ascii="Times New Roman" w:hAnsi="Times New Roman" w:cs="Times New Roman"/>
          <w:sz w:val="24"/>
          <w:szCs w:val="24"/>
          <w:vertAlign w:val="superscript"/>
        </w:rPr>
        <w:endnoteReference w:id="6"/>
      </w:r>
      <w:r w:rsidR="005F7289" w:rsidRPr="00906EEF">
        <w:rPr>
          <w:rFonts w:ascii="Times New Roman" w:hAnsi="Times New Roman" w:cs="Times New Roman"/>
          <w:sz w:val="24"/>
          <w:szCs w:val="24"/>
        </w:rPr>
        <w:t xml:space="preserve"> </w:t>
      </w:r>
    </w:p>
    <w:p w14:paraId="677870EF" w14:textId="77777777" w:rsidR="005F7289" w:rsidRPr="00906EEF" w:rsidRDefault="005F7289" w:rsidP="00311195">
      <w:pPr>
        <w:pStyle w:val="Normal1"/>
        <w:spacing w:line="240" w:lineRule="auto"/>
        <w:rPr>
          <w:rFonts w:ascii="Times New Roman" w:hAnsi="Times New Roman" w:cs="Times New Roman"/>
          <w:sz w:val="24"/>
          <w:szCs w:val="24"/>
        </w:rPr>
      </w:pPr>
    </w:p>
    <w:p w14:paraId="1E01BF21" w14:textId="7CB5F3DB" w:rsidR="009E47AA" w:rsidRDefault="005F7289" w:rsidP="00311195">
      <w:pPr>
        <w:pStyle w:val="Normal1"/>
        <w:spacing w:line="240" w:lineRule="auto"/>
        <w:rPr>
          <w:rFonts w:ascii="Times New Roman" w:hAnsi="Times New Roman" w:cs="Times New Roman"/>
          <w:sz w:val="24"/>
          <w:szCs w:val="24"/>
        </w:rPr>
      </w:pPr>
      <w:r>
        <w:rPr>
          <w:rFonts w:ascii="Times New Roman" w:hAnsi="Times New Roman" w:cs="Times New Roman"/>
          <w:sz w:val="24"/>
          <w:szCs w:val="24"/>
        </w:rPr>
        <w:t>LDCs and LICs</w:t>
      </w:r>
      <w:r w:rsidRPr="00906EEF">
        <w:rPr>
          <w:rFonts w:ascii="Times New Roman" w:hAnsi="Times New Roman" w:cs="Times New Roman"/>
          <w:sz w:val="24"/>
          <w:szCs w:val="24"/>
        </w:rPr>
        <w:t>, which have the most to gain from the development benefits of</w:t>
      </w:r>
      <w:r w:rsidR="00270969">
        <w:rPr>
          <w:rFonts w:ascii="Times New Roman" w:hAnsi="Times New Roman" w:cs="Times New Roman"/>
          <w:sz w:val="24"/>
          <w:szCs w:val="24"/>
        </w:rPr>
        <w:t xml:space="preserve"> ICT, also face the most significant </w:t>
      </w:r>
      <w:r w:rsidRPr="00906EEF">
        <w:rPr>
          <w:rFonts w:ascii="Times New Roman" w:hAnsi="Times New Roman" w:cs="Times New Roman"/>
          <w:sz w:val="24"/>
          <w:szCs w:val="24"/>
        </w:rPr>
        <w:t>challenges in harnessing this potential. Not only is the digital divide most real in these countries, but legal and regulatory frameworks are also often not well suited for maximizing the development benefits of ICT.</w:t>
      </w:r>
      <w:r w:rsidRPr="00906EEF">
        <w:rPr>
          <w:rFonts w:ascii="Times New Roman" w:hAnsi="Times New Roman" w:cs="Times New Roman"/>
          <w:sz w:val="24"/>
          <w:vertAlign w:val="superscript"/>
          <w:lang w:val="en-GB"/>
        </w:rPr>
        <w:endnoteReference w:id="7"/>
      </w:r>
      <w:r w:rsidRPr="00906EEF">
        <w:rPr>
          <w:rFonts w:ascii="Times New Roman" w:hAnsi="Times New Roman" w:cs="Times New Roman"/>
          <w:sz w:val="24"/>
          <w:szCs w:val="24"/>
        </w:rPr>
        <w:t xml:space="preserve"> </w:t>
      </w:r>
      <w:r w:rsidR="009E47AA" w:rsidRPr="00906EEF">
        <w:rPr>
          <w:rFonts w:ascii="Times New Roman" w:hAnsi="Times New Roman" w:cs="Times New Roman"/>
          <w:sz w:val="24"/>
          <w:szCs w:val="24"/>
        </w:rPr>
        <w:t xml:space="preserve">A number of challenges </w:t>
      </w:r>
      <w:r w:rsidR="00535D15" w:rsidRPr="00906EEF">
        <w:rPr>
          <w:rFonts w:ascii="Times New Roman" w:hAnsi="Times New Roman" w:cs="Times New Roman"/>
          <w:sz w:val="24"/>
          <w:szCs w:val="24"/>
        </w:rPr>
        <w:t xml:space="preserve">confront many </w:t>
      </w:r>
      <w:r w:rsidR="009E47AA" w:rsidRPr="00906EEF">
        <w:rPr>
          <w:rFonts w:ascii="Times New Roman" w:hAnsi="Times New Roman" w:cs="Times New Roman"/>
          <w:sz w:val="24"/>
          <w:szCs w:val="24"/>
        </w:rPr>
        <w:t xml:space="preserve">countries, including </w:t>
      </w:r>
      <w:r w:rsidR="00535D15" w:rsidRPr="00906EEF">
        <w:rPr>
          <w:rFonts w:ascii="Times New Roman" w:hAnsi="Times New Roman" w:cs="Times New Roman"/>
          <w:sz w:val="24"/>
          <w:szCs w:val="24"/>
        </w:rPr>
        <w:t xml:space="preserve">how to increase </w:t>
      </w:r>
      <w:r w:rsidR="00B606A0" w:rsidRPr="00906EEF">
        <w:rPr>
          <w:rFonts w:ascii="Times New Roman" w:hAnsi="Times New Roman" w:cs="Times New Roman"/>
          <w:sz w:val="24"/>
          <w:szCs w:val="24"/>
        </w:rPr>
        <w:t>broadband penetration,</w:t>
      </w:r>
      <w:r w:rsidR="009E47AA" w:rsidRPr="00906EEF">
        <w:rPr>
          <w:rFonts w:ascii="Times New Roman" w:hAnsi="Times New Roman" w:cs="Times New Roman"/>
          <w:sz w:val="24"/>
          <w:szCs w:val="24"/>
        </w:rPr>
        <w:t xml:space="preserve"> </w:t>
      </w:r>
      <w:r w:rsidR="00535D15" w:rsidRPr="00906EEF">
        <w:rPr>
          <w:rFonts w:ascii="Times New Roman" w:hAnsi="Times New Roman" w:cs="Times New Roman"/>
          <w:sz w:val="24"/>
          <w:szCs w:val="24"/>
        </w:rPr>
        <w:t xml:space="preserve">address </w:t>
      </w:r>
      <w:r w:rsidR="009E47AA" w:rsidRPr="00906EEF">
        <w:rPr>
          <w:rFonts w:ascii="Times New Roman" w:hAnsi="Times New Roman" w:cs="Times New Roman"/>
          <w:sz w:val="24"/>
          <w:szCs w:val="24"/>
        </w:rPr>
        <w:t xml:space="preserve">infrastructure deficits, </w:t>
      </w:r>
      <w:r w:rsidR="00535D15" w:rsidRPr="00906EEF">
        <w:rPr>
          <w:rFonts w:ascii="Times New Roman" w:hAnsi="Times New Roman" w:cs="Times New Roman"/>
          <w:sz w:val="24"/>
          <w:szCs w:val="24"/>
        </w:rPr>
        <w:t xml:space="preserve">lower </w:t>
      </w:r>
      <w:r w:rsidR="00B606A0" w:rsidRPr="00906EEF">
        <w:rPr>
          <w:rFonts w:ascii="Times New Roman" w:hAnsi="Times New Roman" w:cs="Times New Roman"/>
          <w:sz w:val="24"/>
          <w:szCs w:val="24"/>
        </w:rPr>
        <w:t xml:space="preserve">high Internet prices, and </w:t>
      </w:r>
      <w:r w:rsidR="001F31F9" w:rsidRPr="00906EEF">
        <w:rPr>
          <w:rFonts w:ascii="Times New Roman" w:hAnsi="Times New Roman" w:cs="Times New Roman"/>
          <w:sz w:val="24"/>
          <w:szCs w:val="24"/>
        </w:rPr>
        <w:t xml:space="preserve">remedy </w:t>
      </w:r>
      <w:r w:rsidR="00B606A0" w:rsidRPr="00906EEF">
        <w:rPr>
          <w:rFonts w:ascii="Times New Roman" w:hAnsi="Times New Roman" w:cs="Times New Roman"/>
          <w:sz w:val="24"/>
          <w:szCs w:val="24"/>
        </w:rPr>
        <w:t>market inefficiencies</w:t>
      </w:r>
      <w:r w:rsidR="001F31F9" w:rsidRPr="00906EEF">
        <w:rPr>
          <w:rFonts w:ascii="Times New Roman" w:hAnsi="Times New Roman" w:cs="Times New Roman"/>
          <w:sz w:val="24"/>
          <w:szCs w:val="24"/>
        </w:rPr>
        <w:t xml:space="preserve">, </w:t>
      </w:r>
      <w:r w:rsidR="00270969">
        <w:rPr>
          <w:rFonts w:ascii="Times New Roman" w:hAnsi="Times New Roman" w:cs="Times New Roman"/>
          <w:sz w:val="24"/>
          <w:szCs w:val="24"/>
        </w:rPr>
        <w:t xml:space="preserve">all of </w:t>
      </w:r>
      <w:r w:rsidR="001F31F9" w:rsidRPr="00906EEF">
        <w:rPr>
          <w:rFonts w:ascii="Times New Roman" w:hAnsi="Times New Roman" w:cs="Times New Roman"/>
          <w:sz w:val="24"/>
          <w:szCs w:val="24"/>
        </w:rPr>
        <w:t xml:space="preserve">which </w:t>
      </w:r>
      <w:r w:rsidR="009E47AA" w:rsidRPr="00906EEF">
        <w:rPr>
          <w:rFonts w:ascii="Times New Roman" w:hAnsi="Times New Roman" w:cs="Times New Roman"/>
          <w:sz w:val="24"/>
          <w:szCs w:val="24"/>
        </w:rPr>
        <w:t xml:space="preserve">can be addressed through the careful introduction of key regulatory reforms. </w:t>
      </w:r>
      <w:r w:rsidR="00B606A0" w:rsidRPr="00906EEF">
        <w:rPr>
          <w:rFonts w:ascii="Times New Roman" w:hAnsi="Times New Roman" w:cs="Times New Roman"/>
          <w:sz w:val="24"/>
          <w:szCs w:val="24"/>
        </w:rPr>
        <w:t>Efficient regulation aimed at bringing down costs</w:t>
      </w:r>
      <w:r w:rsidR="0072791F" w:rsidRPr="00906EEF">
        <w:rPr>
          <w:rFonts w:ascii="Times New Roman" w:hAnsi="Times New Roman" w:cs="Times New Roman"/>
          <w:sz w:val="24"/>
          <w:szCs w:val="24"/>
        </w:rPr>
        <w:t>, fostering investment,</w:t>
      </w:r>
      <w:r w:rsidR="00B606A0" w:rsidRPr="00906EEF">
        <w:rPr>
          <w:rFonts w:ascii="Times New Roman" w:hAnsi="Times New Roman" w:cs="Times New Roman"/>
          <w:sz w:val="24"/>
          <w:szCs w:val="24"/>
        </w:rPr>
        <w:t xml:space="preserve"> and increasing avialability of ICT</w:t>
      </w:r>
      <w:r w:rsidR="0072791F" w:rsidRPr="00906EEF">
        <w:rPr>
          <w:rFonts w:ascii="Times New Roman" w:hAnsi="Times New Roman" w:cs="Times New Roman"/>
          <w:sz w:val="24"/>
          <w:szCs w:val="24"/>
        </w:rPr>
        <w:t xml:space="preserve"> services in the market can</w:t>
      </w:r>
      <w:r w:rsidR="00B606A0" w:rsidRPr="00906EEF">
        <w:rPr>
          <w:rFonts w:ascii="Times New Roman" w:hAnsi="Times New Roman" w:cs="Times New Roman"/>
          <w:sz w:val="24"/>
          <w:szCs w:val="24"/>
        </w:rPr>
        <w:t xml:space="preserve"> </w:t>
      </w:r>
      <w:r w:rsidR="0072791F" w:rsidRPr="00906EEF">
        <w:rPr>
          <w:rFonts w:ascii="Times New Roman" w:hAnsi="Times New Roman" w:cs="Times New Roman"/>
          <w:sz w:val="24"/>
          <w:szCs w:val="24"/>
        </w:rPr>
        <w:t>bring significant growth in the sector and</w:t>
      </w:r>
      <w:r w:rsidR="00B606A0" w:rsidRPr="00906EEF">
        <w:rPr>
          <w:rFonts w:ascii="Times New Roman" w:hAnsi="Times New Roman" w:cs="Times New Roman"/>
          <w:sz w:val="24"/>
          <w:szCs w:val="24"/>
        </w:rPr>
        <w:t xml:space="preserve"> </w:t>
      </w:r>
      <w:r w:rsidR="0072791F" w:rsidRPr="00906EEF">
        <w:rPr>
          <w:rFonts w:ascii="Times New Roman" w:hAnsi="Times New Roman" w:cs="Times New Roman"/>
          <w:sz w:val="24"/>
          <w:szCs w:val="24"/>
        </w:rPr>
        <w:t xml:space="preserve">support the achievement of sustainable </w:t>
      </w:r>
      <w:r w:rsidR="00B606A0" w:rsidRPr="00906EEF">
        <w:rPr>
          <w:rFonts w:ascii="Times New Roman" w:hAnsi="Times New Roman" w:cs="Times New Roman"/>
          <w:sz w:val="24"/>
          <w:szCs w:val="24"/>
        </w:rPr>
        <w:t>dev</w:t>
      </w:r>
      <w:r w:rsidR="0072791F" w:rsidRPr="00906EEF">
        <w:rPr>
          <w:rFonts w:ascii="Times New Roman" w:hAnsi="Times New Roman" w:cs="Times New Roman"/>
          <w:sz w:val="24"/>
          <w:szCs w:val="24"/>
        </w:rPr>
        <w:t xml:space="preserve">elopment objectives. </w:t>
      </w:r>
    </w:p>
    <w:p w14:paraId="1EB1F2BE" w14:textId="77777777" w:rsidR="00273504" w:rsidRDefault="00273504" w:rsidP="00311195">
      <w:pPr>
        <w:pStyle w:val="Normal1"/>
        <w:spacing w:line="240" w:lineRule="auto"/>
        <w:rPr>
          <w:rFonts w:ascii="Times New Roman" w:hAnsi="Times New Roman" w:cs="Times New Roman"/>
          <w:sz w:val="24"/>
          <w:szCs w:val="24"/>
        </w:rPr>
      </w:pPr>
    </w:p>
    <w:p w14:paraId="2BBA34EC" w14:textId="28B37247" w:rsidR="00273504" w:rsidRPr="00906EEF" w:rsidRDefault="00273504" w:rsidP="00311195">
      <w:pPr>
        <w:pStyle w:val="Normal1"/>
        <w:spacing w:line="240" w:lineRule="auto"/>
        <w:rPr>
          <w:rFonts w:ascii="Times New Roman" w:hAnsi="Times New Roman" w:cs="Times New Roman"/>
          <w:sz w:val="24"/>
          <w:szCs w:val="24"/>
        </w:rPr>
      </w:pPr>
      <w:r w:rsidRPr="00273504">
        <w:rPr>
          <w:rFonts w:ascii="Times New Roman" w:hAnsi="Times New Roman" w:cs="Times New Roman"/>
          <w:sz w:val="24"/>
          <w:szCs w:val="24"/>
          <w:lang w:val="en-US"/>
        </w:rPr>
        <w:t>Understanding the needs of different actors and the tradeoffs that can be involved in the development of legal and reg</w:t>
      </w:r>
      <w:r>
        <w:rPr>
          <w:rFonts w:ascii="Times New Roman" w:hAnsi="Times New Roman" w:cs="Times New Roman"/>
          <w:sz w:val="24"/>
          <w:szCs w:val="24"/>
          <w:lang w:val="en-US"/>
        </w:rPr>
        <w:t xml:space="preserve">ulatory systems </w:t>
      </w:r>
      <w:r w:rsidRPr="00273504">
        <w:rPr>
          <w:rFonts w:ascii="Times New Roman" w:hAnsi="Times New Roman" w:cs="Times New Roman"/>
          <w:sz w:val="24"/>
          <w:szCs w:val="24"/>
          <w:lang w:val="en-US"/>
        </w:rPr>
        <w:t xml:space="preserve">will impact whether </w:t>
      </w:r>
      <w:r>
        <w:rPr>
          <w:rFonts w:ascii="Times New Roman" w:hAnsi="Times New Roman" w:cs="Times New Roman"/>
          <w:sz w:val="24"/>
          <w:szCs w:val="24"/>
          <w:lang w:val="en-US"/>
        </w:rPr>
        <w:t xml:space="preserve">sectors grow </w:t>
      </w:r>
      <w:r w:rsidRPr="00273504">
        <w:rPr>
          <w:rFonts w:ascii="Times New Roman" w:hAnsi="Times New Roman" w:cs="Times New Roman"/>
          <w:sz w:val="24"/>
          <w:szCs w:val="24"/>
          <w:lang w:val="en-US"/>
        </w:rPr>
        <w:t xml:space="preserve">in an inclusive way. The public sector may be responsible for regulating </w:t>
      </w:r>
      <w:r>
        <w:rPr>
          <w:rFonts w:ascii="Times New Roman" w:hAnsi="Times New Roman" w:cs="Times New Roman"/>
          <w:sz w:val="24"/>
          <w:szCs w:val="24"/>
          <w:lang w:val="en-US"/>
        </w:rPr>
        <w:t>to encourage market growth (for example</w:t>
      </w:r>
      <w:r w:rsidRPr="00273504">
        <w:rPr>
          <w:rFonts w:ascii="Times New Roman" w:hAnsi="Times New Roman" w:cs="Times New Roman"/>
          <w:sz w:val="24"/>
          <w:szCs w:val="24"/>
          <w:lang w:val="en-US"/>
        </w:rPr>
        <w:t>, creating new regulations to encourage development of a robust</w:t>
      </w:r>
      <w:r>
        <w:rPr>
          <w:rFonts w:ascii="Times New Roman" w:hAnsi="Times New Roman" w:cs="Times New Roman"/>
          <w:sz w:val="24"/>
          <w:szCs w:val="24"/>
          <w:lang w:val="en-US"/>
        </w:rPr>
        <w:t xml:space="preserve"> ICT</w:t>
      </w:r>
      <w:r w:rsidRPr="00273504">
        <w:rPr>
          <w:rFonts w:ascii="Times New Roman" w:hAnsi="Times New Roman" w:cs="Times New Roman"/>
          <w:sz w:val="24"/>
          <w:szCs w:val="24"/>
          <w:lang w:val="en-US"/>
        </w:rPr>
        <w:t xml:space="preserve"> services sector) but may be unaware of the full range of equity considerations to take into account, inadvertently overlooking an aspect of regulation that cou</w:t>
      </w:r>
      <w:r>
        <w:rPr>
          <w:rFonts w:ascii="Times New Roman" w:hAnsi="Times New Roman" w:cs="Times New Roman"/>
          <w:sz w:val="24"/>
          <w:szCs w:val="24"/>
          <w:lang w:val="en-US"/>
        </w:rPr>
        <w:t>ld be critical for start-ups, SMEs</w:t>
      </w:r>
      <w:r w:rsidRPr="00273504">
        <w:rPr>
          <w:rFonts w:ascii="Times New Roman" w:hAnsi="Times New Roman" w:cs="Times New Roman"/>
          <w:sz w:val="24"/>
          <w:szCs w:val="24"/>
          <w:lang w:val="en-US"/>
        </w:rPr>
        <w:t xml:space="preserve"> or women entrepreneurs. In other cases, law and regulation may need to be adapted to expand access to market services that are currently lacking. How and when to enforce standards is also a critical role for government (for example what to require of new businesses entering), yet when and how to regulate can follow different models. Some countries maintain controls before any market activity occurs (ex ante), while others regulate existing activity in the market and take action if a problem arises (ex post). Best practices, including those from the global south, should be considered, as should the needs of all participants in the market. Finally, putting in place a system for effective regulatory decision-making and change (applying workable standards rather than creating standards so high they discourage most activity) is of paramount importance, particularly when assessing possibilities for </w:t>
      </w:r>
      <w:r>
        <w:rPr>
          <w:rFonts w:ascii="Times New Roman" w:hAnsi="Times New Roman" w:cs="Times New Roman"/>
          <w:sz w:val="24"/>
          <w:szCs w:val="24"/>
          <w:lang w:val="en-US"/>
        </w:rPr>
        <w:t xml:space="preserve">services sector </w:t>
      </w:r>
      <w:r w:rsidRPr="00273504">
        <w:rPr>
          <w:rFonts w:ascii="Times New Roman" w:hAnsi="Times New Roman" w:cs="Times New Roman"/>
          <w:sz w:val="24"/>
          <w:szCs w:val="24"/>
          <w:lang w:val="en-US"/>
        </w:rPr>
        <w:t>development.</w:t>
      </w:r>
      <w:r>
        <w:rPr>
          <w:rStyle w:val="EndnoteReference"/>
          <w:rFonts w:ascii="Times New Roman" w:hAnsi="Times New Roman" w:cs="Times New Roman"/>
          <w:sz w:val="24"/>
          <w:szCs w:val="24"/>
          <w:lang w:val="en-US"/>
        </w:rPr>
        <w:endnoteReference w:id="8"/>
      </w:r>
    </w:p>
    <w:p w14:paraId="440E25C3" w14:textId="77777777" w:rsidR="009E47AA" w:rsidRPr="00906EEF" w:rsidRDefault="009E47AA" w:rsidP="00311195">
      <w:pPr>
        <w:pStyle w:val="Normal1"/>
        <w:spacing w:line="240" w:lineRule="auto"/>
        <w:rPr>
          <w:rFonts w:ascii="Times New Roman" w:hAnsi="Times New Roman" w:cs="Times New Roman"/>
          <w:sz w:val="24"/>
          <w:szCs w:val="24"/>
        </w:rPr>
      </w:pPr>
    </w:p>
    <w:p w14:paraId="6DCB7C55" w14:textId="5625CAFE" w:rsidR="009E47AA" w:rsidRPr="00906EEF" w:rsidRDefault="00797B95" w:rsidP="00311195">
      <w:pPr>
        <w:pStyle w:val="Normal1"/>
        <w:spacing w:line="240" w:lineRule="auto"/>
        <w:rPr>
          <w:rFonts w:ascii="Times New Roman" w:hAnsi="Times New Roman" w:cs="Times New Roman"/>
          <w:sz w:val="24"/>
          <w:szCs w:val="24"/>
          <w:lang w:val="en-GB"/>
        </w:rPr>
      </w:pPr>
      <w:r w:rsidRPr="00906EEF">
        <w:rPr>
          <w:rFonts w:ascii="Times New Roman" w:hAnsi="Times New Roman" w:cs="Times New Roman"/>
          <w:sz w:val="24"/>
          <w:szCs w:val="24"/>
          <w:lang w:val="en-GB"/>
        </w:rPr>
        <w:t>This</w:t>
      </w:r>
      <w:r w:rsidR="006019CA" w:rsidRPr="00906EEF">
        <w:rPr>
          <w:rFonts w:ascii="Times New Roman" w:hAnsi="Times New Roman" w:cs="Times New Roman"/>
          <w:sz w:val="24"/>
          <w:szCs w:val="24"/>
          <w:lang w:val="en-GB"/>
        </w:rPr>
        <w:t xml:space="preserve"> ICT </w:t>
      </w:r>
      <w:r w:rsidR="00F55BE9">
        <w:rPr>
          <w:rFonts w:ascii="Times New Roman" w:hAnsi="Times New Roman" w:cs="Times New Roman"/>
          <w:sz w:val="24"/>
          <w:szCs w:val="24"/>
          <w:lang w:val="en-GB"/>
        </w:rPr>
        <w:t>Regulato</w:t>
      </w:r>
      <w:r w:rsidR="000E0FD7" w:rsidRPr="00906EEF">
        <w:rPr>
          <w:rFonts w:ascii="Times New Roman" w:hAnsi="Times New Roman" w:cs="Times New Roman"/>
          <w:sz w:val="24"/>
          <w:szCs w:val="24"/>
          <w:lang w:val="en-GB"/>
        </w:rPr>
        <w:t>r</w:t>
      </w:r>
      <w:r w:rsidR="00F55BE9">
        <w:rPr>
          <w:rFonts w:ascii="Times New Roman" w:hAnsi="Times New Roman" w:cs="Times New Roman"/>
          <w:sz w:val="24"/>
          <w:szCs w:val="24"/>
          <w:lang w:val="en-GB"/>
        </w:rPr>
        <w:t>y</w:t>
      </w:r>
      <w:r w:rsidR="000E0FD7" w:rsidRPr="00906EEF">
        <w:rPr>
          <w:rFonts w:ascii="Times New Roman" w:hAnsi="Times New Roman" w:cs="Times New Roman"/>
          <w:sz w:val="24"/>
          <w:szCs w:val="24"/>
          <w:lang w:val="en-GB"/>
        </w:rPr>
        <w:t xml:space="preserve"> G</w:t>
      </w:r>
      <w:r w:rsidR="006019CA" w:rsidRPr="00906EEF">
        <w:rPr>
          <w:rFonts w:ascii="Times New Roman" w:hAnsi="Times New Roman" w:cs="Times New Roman"/>
          <w:sz w:val="24"/>
          <w:szCs w:val="24"/>
          <w:lang w:val="en-GB"/>
        </w:rPr>
        <w:t xml:space="preserve">uide </w:t>
      </w:r>
      <w:r w:rsidR="00C57A23" w:rsidRPr="00906EEF">
        <w:rPr>
          <w:rFonts w:ascii="Times New Roman" w:hAnsi="Times New Roman" w:cs="Times New Roman"/>
          <w:sz w:val="24"/>
          <w:szCs w:val="24"/>
          <w:lang w:val="en-GB"/>
        </w:rPr>
        <w:t xml:space="preserve">provides </w:t>
      </w:r>
      <w:r w:rsidR="009E47AA" w:rsidRPr="00906EEF">
        <w:rPr>
          <w:rFonts w:ascii="Times New Roman" w:hAnsi="Times New Roman" w:cs="Times New Roman"/>
          <w:sz w:val="24"/>
          <w:szCs w:val="24"/>
          <w:lang w:val="en-GB"/>
        </w:rPr>
        <w:t xml:space="preserve">an overview of laws and regulations governing the sector and </w:t>
      </w:r>
      <w:r w:rsidR="000E0FD7" w:rsidRPr="00906EEF">
        <w:rPr>
          <w:rFonts w:ascii="Times New Roman" w:hAnsi="Times New Roman" w:cs="Times New Roman"/>
          <w:sz w:val="24"/>
          <w:szCs w:val="24"/>
          <w:lang w:val="en-GB"/>
        </w:rPr>
        <w:t xml:space="preserve">presents </w:t>
      </w:r>
      <w:r w:rsidR="009E47AA" w:rsidRPr="00906EEF">
        <w:rPr>
          <w:rFonts w:ascii="Times New Roman" w:hAnsi="Times New Roman" w:cs="Times New Roman"/>
          <w:sz w:val="24"/>
          <w:szCs w:val="24"/>
          <w:lang w:val="en-GB"/>
        </w:rPr>
        <w:t xml:space="preserve">key intervention points </w:t>
      </w:r>
      <w:r w:rsidR="00270969">
        <w:rPr>
          <w:rFonts w:ascii="Times New Roman" w:hAnsi="Times New Roman" w:cs="Times New Roman"/>
          <w:sz w:val="24"/>
          <w:szCs w:val="24"/>
          <w:lang w:val="en-GB"/>
        </w:rPr>
        <w:t xml:space="preserve">that </w:t>
      </w:r>
      <w:r w:rsidR="009E47AA" w:rsidRPr="00906EEF">
        <w:rPr>
          <w:rFonts w:ascii="Times New Roman" w:hAnsi="Times New Roman" w:cs="Times New Roman"/>
          <w:sz w:val="24"/>
          <w:szCs w:val="24"/>
          <w:lang w:val="en-GB"/>
        </w:rPr>
        <w:t>policymakers</w:t>
      </w:r>
      <w:r w:rsidR="000E0FD7" w:rsidRPr="00906EEF">
        <w:rPr>
          <w:rFonts w:ascii="Times New Roman" w:hAnsi="Times New Roman" w:cs="Times New Roman"/>
          <w:sz w:val="24"/>
          <w:szCs w:val="24"/>
          <w:lang w:val="en-GB"/>
        </w:rPr>
        <w:t>, regulators,</w:t>
      </w:r>
      <w:r w:rsidR="009E47AA" w:rsidRPr="00906EEF">
        <w:rPr>
          <w:rFonts w:ascii="Times New Roman" w:hAnsi="Times New Roman" w:cs="Times New Roman"/>
          <w:sz w:val="24"/>
          <w:szCs w:val="24"/>
          <w:lang w:val="en-GB"/>
        </w:rPr>
        <w:t xml:space="preserve"> and other stakeholders in the system can </w:t>
      </w:r>
      <w:r w:rsidR="000E0FD7" w:rsidRPr="00906EEF">
        <w:rPr>
          <w:rFonts w:ascii="Times New Roman" w:hAnsi="Times New Roman" w:cs="Times New Roman"/>
          <w:sz w:val="24"/>
          <w:szCs w:val="24"/>
          <w:lang w:val="en-GB"/>
        </w:rPr>
        <w:t xml:space="preserve">focus on </w:t>
      </w:r>
      <w:r w:rsidR="009E47AA" w:rsidRPr="00906EEF">
        <w:rPr>
          <w:rFonts w:ascii="Times New Roman" w:hAnsi="Times New Roman" w:cs="Times New Roman"/>
          <w:sz w:val="24"/>
          <w:szCs w:val="24"/>
          <w:lang w:val="en-GB"/>
        </w:rPr>
        <w:t xml:space="preserve">to </w:t>
      </w:r>
      <w:r w:rsidR="007F0130" w:rsidRPr="00906EEF">
        <w:rPr>
          <w:rFonts w:ascii="Times New Roman" w:hAnsi="Times New Roman" w:cs="Times New Roman"/>
          <w:sz w:val="24"/>
          <w:szCs w:val="24"/>
          <w:lang w:val="en-GB"/>
        </w:rPr>
        <w:t xml:space="preserve">unlock </w:t>
      </w:r>
      <w:r w:rsidR="009E47AA" w:rsidRPr="00906EEF">
        <w:rPr>
          <w:rFonts w:ascii="Times New Roman" w:hAnsi="Times New Roman" w:cs="Times New Roman"/>
          <w:sz w:val="24"/>
          <w:szCs w:val="24"/>
          <w:lang w:val="en-GB"/>
        </w:rPr>
        <w:t xml:space="preserve">sustainable development benefits of the information economy. </w:t>
      </w:r>
      <w:r w:rsidR="007F0130" w:rsidRPr="00906EEF">
        <w:rPr>
          <w:rFonts w:ascii="Times New Roman" w:hAnsi="Times New Roman" w:cs="Times New Roman"/>
          <w:sz w:val="24"/>
          <w:szCs w:val="24"/>
          <w:lang w:val="en-GB"/>
        </w:rPr>
        <w:t xml:space="preserve">This Regulatory Guide </w:t>
      </w:r>
      <w:r w:rsidRPr="00906EEF">
        <w:rPr>
          <w:rFonts w:ascii="Times New Roman" w:hAnsi="Times New Roman" w:cs="Times New Roman"/>
          <w:sz w:val="24"/>
          <w:szCs w:val="24"/>
          <w:lang w:val="en-GB"/>
        </w:rPr>
        <w:t>is one of four sector</w:t>
      </w:r>
      <w:r w:rsidR="007F0130" w:rsidRPr="00906EEF">
        <w:rPr>
          <w:rFonts w:ascii="Times New Roman" w:hAnsi="Times New Roman" w:cs="Times New Roman"/>
          <w:sz w:val="24"/>
          <w:szCs w:val="24"/>
          <w:lang w:val="en-GB"/>
        </w:rPr>
        <w:t>-</w:t>
      </w:r>
      <w:r w:rsidRPr="00906EEF">
        <w:rPr>
          <w:rFonts w:ascii="Times New Roman" w:hAnsi="Times New Roman" w:cs="Times New Roman"/>
          <w:sz w:val="24"/>
          <w:szCs w:val="24"/>
          <w:lang w:val="en-GB"/>
        </w:rPr>
        <w:t xml:space="preserve">specific </w:t>
      </w:r>
      <w:r w:rsidR="007F0130" w:rsidRPr="00906EEF">
        <w:rPr>
          <w:rFonts w:ascii="Times New Roman" w:hAnsi="Times New Roman" w:cs="Times New Roman"/>
          <w:sz w:val="24"/>
          <w:szCs w:val="24"/>
          <w:lang w:val="en-GB"/>
        </w:rPr>
        <w:t>R</w:t>
      </w:r>
      <w:r w:rsidRPr="00906EEF">
        <w:rPr>
          <w:rFonts w:ascii="Times New Roman" w:hAnsi="Times New Roman" w:cs="Times New Roman"/>
          <w:sz w:val="24"/>
          <w:szCs w:val="24"/>
          <w:lang w:val="en-GB"/>
        </w:rPr>
        <w:t xml:space="preserve">egulatory </w:t>
      </w:r>
      <w:r w:rsidR="007F0130" w:rsidRPr="00906EEF">
        <w:rPr>
          <w:rFonts w:ascii="Times New Roman" w:hAnsi="Times New Roman" w:cs="Times New Roman"/>
          <w:sz w:val="24"/>
          <w:szCs w:val="24"/>
          <w:lang w:val="en-GB"/>
        </w:rPr>
        <w:t>G</w:t>
      </w:r>
      <w:r w:rsidRPr="00906EEF">
        <w:rPr>
          <w:rFonts w:ascii="Times New Roman" w:hAnsi="Times New Roman" w:cs="Times New Roman"/>
          <w:sz w:val="24"/>
          <w:szCs w:val="24"/>
          <w:lang w:val="en-GB"/>
        </w:rPr>
        <w:t xml:space="preserve">uides </w:t>
      </w:r>
      <w:r w:rsidR="007F0130" w:rsidRPr="00906EEF">
        <w:rPr>
          <w:rFonts w:ascii="Times New Roman" w:hAnsi="Times New Roman" w:cs="Times New Roman"/>
          <w:sz w:val="24"/>
          <w:szCs w:val="24"/>
        </w:rPr>
        <w:t>that are</w:t>
      </w:r>
      <w:r w:rsidR="00F55BE9">
        <w:rPr>
          <w:rFonts w:ascii="Times New Roman" w:hAnsi="Times New Roman" w:cs="Times New Roman"/>
          <w:sz w:val="24"/>
          <w:szCs w:val="24"/>
        </w:rPr>
        <w:t xml:space="preserve"> </w:t>
      </w:r>
      <w:r w:rsidRPr="00906EEF">
        <w:rPr>
          <w:rFonts w:ascii="Times New Roman" w:hAnsi="Times New Roman" w:cs="Times New Roman"/>
          <w:sz w:val="24"/>
          <w:szCs w:val="24"/>
          <w:lang w:val="en-GB"/>
        </w:rPr>
        <w:t>designed to serve as practical tool</w:t>
      </w:r>
      <w:r w:rsidR="007F0130" w:rsidRPr="00906EEF">
        <w:rPr>
          <w:rFonts w:ascii="Times New Roman" w:hAnsi="Times New Roman" w:cs="Times New Roman"/>
          <w:sz w:val="24"/>
          <w:szCs w:val="24"/>
          <w:lang w:val="en-GB"/>
        </w:rPr>
        <w:t>s</w:t>
      </w:r>
      <w:r w:rsidRPr="00906EEF">
        <w:rPr>
          <w:rFonts w:ascii="Times New Roman" w:hAnsi="Times New Roman" w:cs="Times New Roman"/>
          <w:sz w:val="24"/>
          <w:szCs w:val="24"/>
          <w:lang w:val="en-GB"/>
        </w:rPr>
        <w:t xml:space="preserve"> </w:t>
      </w:r>
      <w:r w:rsidR="000A6AA9" w:rsidRPr="00906EEF">
        <w:rPr>
          <w:rFonts w:ascii="Times New Roman" w:hAnsi="Times New Roman" w:cs="Times New Roman"/>
          <w:sz w:val="24"/>
          <w:szCs w:val="24"/>
          <w:lang w:val="en-GB"/>
        </w:rPr>
        <w:t>focused</w:t>
      </w:r>
      <w:r w:rsidR="009E47AA" w:rsidRPr="00906EEF">
        <w:rPr>
          <w:rFonts w:ascii="Times New Roman" w:hAnsi="Times New Roman" w:cs="Times New Roman"/>
          <w:sz w:val="24"/>
          <w:szCs w:val="24"/>
          <w:lang w:val="en-GB"/>
        </w:rPr>
        <w:t xml:space="preserve"> on good regulatory practices, including approaches</w:t>
      </w:r>
      <w:r w:rsidR="00EA4351" w:rsidRPr="00906EEF">
        <w:rPr>
          <w:rFonts w:ascii="Times New Roman" w:hAnsi="Times New Roman" w:cs="Times New Roman"/>
          <w:sz w:val="24"/>
          <w:szCs w:val="24"/>
          <w:lang w:val="en-GB"/>
        </w:rPr>
        <w:t xml:space="preserve"> that have fostered innovation in other markets</w:t>
      </w:r>
      <w:r w:rsidR="009E47AA" w:rsidRPr="00906EEF">
        <w:rPr>
          <w:rFonts w:ascii="Times New Roman" w:hAnsi="Times New Roman" w:cs="Times New Roman"/>
          <w:sz w:val="24"/>
          <w:szCs w:val="24"/>
          <w:lang w:val="en-GB"/>
        </w:rPr>
        <w:t xml:space="preserve"> and common regulatory mechanisms in each sector. By providing an overview of different regulatory options, along with discussion of the objectives and implications that underpin them, stakeholders will be </w:t>
      </w:r>
      <w:r w:rsidR="00EA4351" w:rsidRPr="00906EEF">
        <w:rPr>
          <w:rFonts w:ascii="Times New Roman" w:hAnsi="Times New Roman" w:cs="Times New Roman"/>
          <w:sz w:val="24"/>
          <w:szCs w:val="24"/>
          <w:lang w:val="en-GB"/>
        </w:rPr>
        <w:t xml:space="preserve">equipped </w:t>
      </w:r>
      <w:r w:rsidR="009E47AA" w:rsidRPr="00906EEF">
        <w:rPr>
          <w:rFonts w:ascii="Times New Roman" w:hAnsi="Times New Roman" w:cs="Times New Roman"/>
          <w:sz w:val="24"/>
          <w:szCs w:val="24"/>
          <w:lang w:val="en-GB"/>
        </w:rPr>
        <w:t>to assess regulatory options that are best suited for different</w:t>
      </w:r>
      <w:r w:rsidR="00906EEF">
        <w:rPr>
          <w:rFonts w:ascii="Times New Roman" w:hAnsi="Times New Roman" w:cs="Times New Roman"/>
          <w:sz w:val="24"/>
          <w:szCs w:val="24"/>
          <w:lang w:val="en-GB"/>
        </w:rPr>
        <w:t xml:space="preserve"> </w:t>
      </w:r>
      <w:r w:rsidR="00494449" w:rsidRPr="00906EEF">
        <w:rPr>
          <w:rFonts w:ascii="Times New Roman" w:hAnsi="Times New Roman" w:cs="Times New Roman"/>
          <w:sz w:val="24"/>
          <w:szCs w:val="24"/>
          <w:lang w:val="en-GB"/>
        </w:rPr>
        <w:t>circumstances</w:t>
      </w:r>
      <w:r w:rsidR="009E47AA" w:rsidRPr="00906EEF">
        <w:rPr>
          <w:rFonts w:ascii="Times New Roman" w:hAnsi="Times New Roman" w:cs="Times New Roman"/>
          <w:sz w:val="24"/>
          <w:szCs w:val="24"/>
          <w:lang w:val="en-GB"/>
        </w:rPr>
        <w:t xml:space="preserve">. </w:t>
      </w:r>
    </w:p>
    <w:p w14:paraId="2E3E2026" w14:textId="77777777" w:rsidR="0072791F" w:rsidRPr="00906EEF" w:rsidRDefault="0072791F" w:rsidP="00311195">
      <w:pPr>
        <w:pStyle w:val="Normal1"/>
        <w:spacing w:line="240" w:lineRule="auto"/>
        <w:rPr>
          <w:rFonts w:ascii="Times New Roman" w:hAnsi="Times New Roman" w:cs="Times New Roman"/>
          <w:sz w:val="24"/>
          <w:szCs w:val="24"/>
          <w:lang w:val="en-GB"/>
        </w:rPr>
      </w:pPr>
    </w:p>
    <w:p w14:paraId="646BF250" w14:textId="77777777" w:rsidR="00223CD5" w:rsidRDefault="00B20E2D" w:rsidP="00311195">
      <w:pPr>
        <w:pStyle w:val="Normal1"/>
        <w:spacing w:line="240" w:lineRule="auto"/>
        <w:rPr>
          <w:rFonts w:ascii="Times New Roman" w:hAnsi="Times New Roman" w:cs="Times New Roman"/>
          <w:sz w:val="24"/>
          <w:szCs w:val="24"/>
        </w:rPr>
      </w:pPr>
      <w:r w:rsidRPr="00906EEF">
        <w:rPr>
          <w:rFonts w:ascii="Times New Roman" w:hAnsi="Times New Roman" w:cs="Times New Roman"/>
          <w:sz w:val="24"/>
          <w:szCs w:val="24"/>
          <w:lang w:val="en-GB"/>
        </w:rPr>
        <w:t>N</w:t>
      </w:r>
      <w:r w:rsidRPr="00906EEF">
        <w:rPr>
          <w:rFonts w:ascii="Times New Roman" w:hAnsi="Times New Roman" w:cs="Times New Roman"/>
          <w:sz w:val="24"/>
          <w:szCs w:val="24"/>
        </w:rPr>
        <w:t>o single model fits all, but rather, regulators need to assess regulatory objectives and implement regulatory measures best suited to their domestic situ</w:t>
      </w:r>
      <w:r w:rsidR="00494449" w:rsidRPr="00906EEF">
        <w:rPr>
          <w:rFonts w:ascii="Times New Roman" w:hAnsi="Times New Roman" w:cs="Times New Roman"/>
          <w:sz w:val="24"/>
          <w:szCs w:val="24"/>
        </w:rPr>
        <w:t>a</w:t>
      </w:r>
      <w:r w:rsidRPr="00906EEF">
        <w:rPr>
          <w:rFonts w:ascii="Times New Roman" w:hAnsi="Times New Roman" w:cs="Times New Roman"/>
          <w:sz w:val="24"/>
          <w:szCs w:val="24"/>
        </w:rPr>
        <w:t>tion. Good regulatory practices do</w:t>
      </w:r>
      <w:r w:rsidR="00494449" w:rsidRPr="00906EEF">
        <w:rPr>
          <w:rFonts w:ascii="Times New Roman" w:hAnsi="Times New Roman" w:cs="Times New Roman"/>
          <w:sz w:val="24"/>
          <w:szCs w:val="24"/>
        </w:rPr>
        <w:t>,</w:t>
      </w:r>
      <w:r w:rsidRPr="00906EEF">
        <w:rPr>
          <w:rFonts w:ascii="Times New Roman" w:hAnsi="Times New Roman" w:cs="Times New Roman"/>
          <w:sz w:val="24"/>
          <w:szCs w:val="24"/>
        </w:rPr>
        <w:t xml:space="preserve"> however</w:t>
      </w:r>
      <w:r w:rsidR="00494449" w:rsidRPr="00906EEF">
        <w:rPr>
          <w:rFonts w:ascii="Times New Roman" w:hAnsi="Times New Roman" w:cs="Times New Roman"/>
          <w:sz w:val="24"/>
          <w:szCs w:val="24"/>
        </w:rPr>
        <w:t>,</w:t>
      </w:r>
      <w:r w:rsidRPr="00906EEF">
        <w:rPr>
          <w:rFonts w:ascii="Times New Roman" w:hAnsi="Times New Roman" w:cs="Times New Roman"/>
          <w:sz w:val="24"/>
          <w:szCs w:val="24"/>
        </w:rPr>
        <w:t xml:space="preserve"> exist that can guide LDCs and LICs in identifying priorities, dealing with </w:t>
      </w:r>
      <w:r w:rsidR="00494449" w:rsidRPr="00906EEF">
        <w:rPr>
          <w:rFonts w:ascii="Times New Roman" w:hAnsi="Times New Roman" w:cs="Times New Roman"/>
          <w:sz w:val="24"/>
          <w:szCs w:val="24"/>
        </w:rPr>
        <w:t xml:space="preserve">regulatory </w:t>
      </w:r>
      <w:r w:rsidRPr="00906EEF">
        <w:rPr>
          <w:rFonts w:ascii="Times New Roman" w:hAnsi="Times New Roman" w:cs="Times New Roman"/>
          <w:sz w:val="24"/>
          <w:szCs w:val="24"/>
        </w:rPr>
        <w:t>trade-offs</w:t>
      </w:r>
      <w:r w:rsidR="00494449" w:rsidRPr="00906EEF">
        <w:rPr>
          <w:rFonts w:ascii="Times New Roman" w:hAnsi="Times New Roman" w:cs="Times New Roman"/>
          <w:sz w:val="24"/>
          <w:szCs w:val="24"/>
        </w:rPr>
        <w:t xml:space="preserve">, </w:t>
      </w:r>
      <w:r w:rsidRPr="00906EEF">
        <w:rPr>
          <w:rFonts w:ascii="Times New Roman" w:hAnsi="Times New Roman" w:cs="Times New Roman"/>
          <w:sz w:val="24"/>
          <w:szCs w:val="24"/>
        </w:rPr>
        <w:t xml:space="preserve">and </w:t>
      </w:r>
      <w:r w:rsidR="00494449" w:rsidRPr="00906EEF">
        <w:rPr>
          <w:rFonts w:ascii="Times New Roman" w:hAnsi="Times New Roman" w:cs="Times New Roman"/>
          <w:sz w:val="24"/>
          <w:szCs w:val="24"/>
        </w:rPr>
        <w:t xml:space="preserve">designing and </w:t>
      </w:r>
      <w:r w:rsidRPr="00906EEF">
        <w:rPr>
          <w:rFonts w:ascii="Times New Roman" w:hAnsi="Times New Roman" w:cs="Times New Roman"/>
          <w:sz w:val="24"/>
          <w:szCs w:val="24"/>
        </w:rPr>
        <w:t xml:space="preserve">implementing </w:t>
      </w:r>
      <w:r w:rsidR="005C0C3D" w:rsidRPr="00906EEF">
        <w:rPr>
          <w:rFonts w:ascii="Times New Roman" w:hAnsi="Times New Roman" w:cs="Times New Roman"/>
          <w:sz w:val="24"/>
          <w:szCs w:val="24"/>
        </w:rPr>
        <w:t>effective</w:t>
      </w:r>
      <w:r w:rsidRPr="00906EEF">
        <w:rPr>
          <w:rFonts w:ascii="Times New Roman" w:hAnsi="Times New Roman" w:cs="Times New Roman"/>
          <w:sz w:val="24"/>
          <w:szCs w:val="24"/>
        </w:rPr>
        <w:t xml:space="preserve"> </w:t>
      </w:r>
      <w:r w:rsidR="00494449" w:rsidRPr="00906EEF">
        <w:rPr>
          <w:rFonts w:ascii="Times New Roman" w:hAnsi="Times New Roman" w:cs="Times New Roman"/>
          <w:sz w:val="24"/>
          <w:szCs w:val="24"/>
        </w:rPr>
        <w:t xml:space="preserve">legal and </w:t>
      </w:r>
      <w:r w:rsidRPr="00906EEF">
        <w:rPr>
          <w:rFonts w:ascii="Times New Roman" w:hAnsi="Times New Roman" w:cs="Times New Roman"/>
          <w:sz w:val="24"/>
          <w:szCs w:val="24"/>
        </w:rPr>
        <w:t>regulatory system</w:t>
      </w:r>
      <w:r w:rsidR="00494449" w:rsidRPr="00906EEF">
        <w:rPr>
          <w:rFonts w:ascii="Times New Roman" w:hAnsi="Times New Roman" w:cs="Times New Roman"/>
          <w:sz w:val="24"/>
          <w:szCs w:val="24"/>
        </w:rPr>
        <w:t>s</w:t>
      </w:r>
      <w:r w:rsidRPr="00906EEF">
        <w:rPr>
          <w:rFonts w:ascii="Times New Roman" w:hAnsi="Times New Roman" w:cs="Times New Roman"/>
          <w:sz w:val="24"/>
          <w:szCs w:val="24"/>
        </w:rPr>
        <w:t>.</w:t>
      </w:r>
      <w:r w:rsidR="00270969">
        <w:rPr>
          <w:rFonts w:ascii="Times New Roman" w:hAnsi="Times New Roman" w:cs="Times New Roman"/>
          <w:sz w:val="24"/>
          <w:szCs w:val="24"/>
        </w:rPr>
        <w:t xml:space="preserve">  </w:t>
      </w:r>
    </w:p>
    <w:p w14:paraId="3F74C0C6" w14:textId="77777777" w:rsidR="00223CD5" w:rsidRDefault="00223CD5" w:rsidP="00311195">
      <w:pPr>
        <w:pStyle w:val="Normal1"/>
        <w:spacing w:line="240" w:lineRule="auto"/>
        <w:rPr>
          <w:rFonts w:ascii="Times New Roman" w:hAnsi="Times New Roman" w:cs="Times New Roman"/>
          <w:sz w:val="24"/>
          <w:szCs w:val="24"/>
        </w:rPr>
      </w:pPr>
    </w:p>
    <w:p w14:paraId="4F8A4803" w14:textId="77777777" w:rsidR="00223CD5" w:rsidRDefault="00223CD5" w:rsidP="00311195">
      <w:pPr>
        <w:pStyle w:val="Normal1"/>
        <w:spacing w:line="240" w:lineRule="auto"/>
        <w:rPr>
          <w:rFonts w:ascii="Times New Roman" w:hAnsi="Times New Roman" w:cs="Times New Roman"/>
          <w:sz w:val="24"/>
          <w:szCs w:val="24"/>
        </w:rPr>
      </w:pPr>
    </w:p>
    <w:p w14:paraId="4BD34BFE" w14:textId="1C3BDC07" w:rsidR="00B20E2D" w:rsidRPr="00906EEF" w:rsidRDefault="00270969" w:rsidP="00311195">
      <w:pPr>
        <w:pStyle w:val="Normal1"/>
        <w:spacing w:line="240" w:lineRule="auto"/>
        <w:rPr>
          <w:rFonts w:ascii="Times New Roman" w:hAnsi="Times New Roman" w:cs="Times New Roman"/>
          <w:sz w:val="24"/>
          <w:szCs w:val="24"/>
        </w:rPr>
      </w:pPr>
      <w:r>
        <w:rPr>
          <w:rFonts w:ascii="Times New Roman" w:hAnsi="Times New Roman" w:cs="Times New Roman"/>
          <w:sz w:val="24"/>
          <w:szCs w:val="24"/>
        </w:rPr>
        <w:t xml:space="preserve">This Regulatory Guide is structured </w:t>
      </w:r>
      <w:r w:rsidR="00223CD5">
        <w:rPr>
          <w:rFonts w:ascii="Times New Roman" w:hAnsi="Times New Roman" w:cs="Times New Roman"/>
          <w:sz w:val="24"/>
          <w:szCs w:val="24"/>
        </w:rPr>
        <w:t>as follows:</w:t>
      </w:r>
      <w:r w:rsidR="00B20E2D" w:rsidRPr="00906EEF">
        <w:rPr>
          <w:rFonts w:ascii="Times New Roman" w:hAnsi="Times New Roman" w:cs="Times New Roman"/>
          <w:sz w:val="24"/>
          <w:szCs w:val="24"/>
        </w:rPr>
        <w:t xml:space="preserve"> </w:t>
      </w:r>
    </w:p>
    <w:p w14:paraId="3C88167B" w14:textId="77777777" w:rsidR="00B20E2D" w:rsidRPr="00906EEF" w:rsidRDefault="00B20E2D" w:rsidP="00311195">
      <w:pPr>
        <w:pStyle w:val="Normal1"/>
        <w:spacing w:line="240" w:lineRule="auto"/>
        <w:rPr>
          <w:rFonts w:ascii="Times New Roman" w:hAnsi="Times New Roman" w:cs="Times New Roman"/>
          <w:sz w:val="24"/>
          <w:szCs w:val="24"/>
          <w:lang w:val="en-GB"/>
        </w:rPr>
      </w:pPr>
    </w:p>
    <w:p w14:paraId="7374E173" w14:textId="486F9CA0" w:rsidR="00A379E2" w:rsidRDefault="00A54F40" w:rsidP="00A379E2">
      <w:pPr>
        <w:pStyle w:val="Normal1"/>
        <w:numPr>
          <w:ilvl w:val="0"/>
          <w:numId w:val="41"/>
        </w:numPr>
        <w:spacing w:line="240" w:lineRule="auto"/>
        <w:rPr>
          <w:rFonts w:ascii="Times New Roman" w:hAnsi="Times New Roman" w:cs="Times New Roman"/>
          <w:sz w:val="24"/>
          <w:szCs w:val="24"/>
          <w:lang w:val="en-GB"/>
        </w:rPr>
      </w:pPr>
      <w:r w:rsidRPr="00906EEF">
        <w:rPr>
          <w:rFonts w:ascii="Times New Roman" w:hAnsi="Times New Roman" w:cs="Times New Roman"/>
          <w:sz w:val="24"/>
          <w:szCs w:val="24"/>
          <w:lang w:val="en-GB"/>
        </w:rPr>
        <w:t>Section 2</w:t>
      </w:r>
      <w:r w:rsidR="001E3745" w:rsidRPr="00906EEF">
        <w:rPr>
          <w:rFonts w:ascii="Times New Roman" w:hAnsi="Times New Roman" w:cs="Times New Roman"/>
          <w:sz w:val="24"/>
          <w:szCs w:val="24"/>
          <w:lang w:val="en-GB"/>
        </w:rPr>
        <w:t xml:space="preserve"> of the ICT Regulatory Guide provides an overview</w:t>
      </w:r>
      <w:r w:rsidR="0072791F" w:rsidRPr="00906EEF">
        <w:rPr>
          <w:rFonts w:ascii="Times New Roman" w:hAnsi="Times New Roman" w:cs="Times New Roman"/>
          <w:sz w:val="24"/>
          <w:szCs w:val="24"/>
          <w:lang w:val="en-GB"/>
        </w:rPr>
        <w:t xml:space="preserve"> of the nature, scope</w:t>
      </w:r>
      <w:r w:rsidR="001E3745" w:rsidRPr="00906EEF">
        <w:rPr>
          <w:rFonts w:ascii="Times New Roman" w:hAnsi="Times New Roman" w:cs="Times New Roman"/>
          <w:sz w:val="24"/>
          <w:szCs w:val="24"/>
          <w:lang w:val="en-GB"/>
        </w:rPr>
        <w:t xml:space="preserve">, </w:t>
      </w:r>
      <w:r w:rsidR="0072791F" w:rsidRPr="00906EEF">
        <w:rPr>
          <w:rFonts w:ascii="Times New Roman" w:hAnsi="Times New Roman" w:cs="Times New Roman"/>
          <w:sz w:val="24"/>
          <w:szCs w:val="24"/>
          <w:lang w:val="en-GB"/>
        </w:rPr>
        <w:t>and content of the regula</w:t>
      </w:r>
      <w:r w:rsidRPr="00906EEF">
        <w:rPr>
          <w:rFonts w:ascii="Times New Roman" w:hAnsi="Times New Roman" w:cs="Times New Roman"/>
          <w:sz w:val="24"/>
          <w:szCs w:val="24"/>
          <w:lang w:val="en-GB"/>
        </w:rPr>
        <w:t>tory environment, explaining</w:t>
      </w:r>
      <w:r w:rsidR="0072791F" w:rsidRPr="00906EEF">
        <w:rPr>
          <w:rFonts w:ascii="Times New Roman" w:hAnsi="Times New Roman" w:cs="Times New Roman"/>
          <w:sz w:val="24"/>
          <w:szCs w:val="24"/>
          <w:lang w:val="en-GB"/>
        </w:rPr>
        <w:t xml:space="preserve"> </w:t>
      </w:r>
      <w:r w:rsidRPr="00906EEF">
        <w:rPr>
          <w:rFonts w:ascii="Times New Roman" w:hAnsi="Times New Roman" w:cs="Times New Roman"/>
          <w:sz w:val="24"/>
          <w:szCs w:val="24"/>
          <w:lang w:val="en-GB"/>
        </w:rPr>
        <w:t xml:space="preserve">the need for regulation in relation to the nature of the </w:t>
      </w:r>
      <w:r w:rsidR="004D7DF9" w:rsidRPr="00906EEF">
        <w:rPr>
          <w:rFonts w:ascii="Times New Roman" w:hAnsi="Times New Roman" w:cs="Times New Roman"/>
          <w:sz w:val="24"/>
          <w:szCs w:val="24"/>
          <w:lang w:val="en-GB"/>
        </w:rPr>
        <w:t xml:space="preserve">ICT </w:t>
      </w:r>
      <w:r w:rsidRPr="00906EEF">
        <w:rPr>
          <w:rFonts w:ascii="Times New Roman" w:hAnsi="Times New Roman" w:cs="Times New Roman"/>
          <w:sz w:val="24"/>
          <w:szCs w:val="24"/>
          <w:lang w:val="en-GB"/>
        </w:rPr>
        <w:t>industry</w:t>
      </w:r>
      <w:r w:rsidR="00C03CA5">
        <w:rPr>
          <w:rFonts w:ascii="Times New Roman" w:hAnsi="Times New Roman" w:cs="Times New Roman"/>
          <w:sz w:val="24"/>
          <w:szCs w:val="24"/>
          <w:lang w:val="en-GB"/>
        </w:rPr>
        <w:t xml:space="preserve">. </w:t>
      </w:r>
      <w:r w:rsidR="00791A30">
        <w:rPr>
          <w:rFonts w:ascii="Times New Roman" w:hAnsi="Times New Roman" w:cs="Times New Roman"/>
          <w:sz w:val="24"/>
          <w:szCs w:val="24"/>
          <w:lang w:val="en-GB"/>
        </w:rPr>
        <w:t xml:space="preserve">This section also outlines the </w:t>
      </w:r>
      <w:r w:rsidRPr="00906EEF">
        <w:rPr>
          <w:rFonts w:ascii="Times New Roman" w:hAnsi="Times New Roman" w:cs="Times New Roman"/>
          <w:sz w:val="24"/>
          <w:szCs w:val="24"/>
          <w:lang w:val="en-GB"/>
        </w:rPr>
        <w:t>regulatory mechanisms and institutions</w:t>
      </w:r>
      <w:r w:rsidR="00A97CF0" w:rsidRPr="00906EEF">
        <w:rPr>
          <w:rFonts w:ascii="Times New Roman" w:hAnsi="Times New Roman" w:cs="Times New Roman"/>
          <w:sz w:val="24"/>
          <w:szCs w:val="24"/>
          <w:lang w:val="en-GB"/>
        </w:rPr>
        <w:t xml:space="preserve"> </w:t>
      </w:r>
      <w:r w:rsidR="00791A30">
        <w:rPr>
          <w:rFonts w:ascii="Times New Roman" w:hAnsi="Times New Roman" w:cs="Times New Roman"/>
          <w:sz w:val="24"/>
          <w:szCs w:val="24"/>
          <w:lang w:val="en-GB"/>
        </w:rPr>
        <w:t xml:space="preserve">that govern ICT </w:t>
      </w:r>
      <w:r w:rsidR="00A97CF0" w:rsidRPr="00906EEF">
        <w:rPr>
          <w:rFonts w:ascii="Times New Roman" w:hAnsi="Times New Roman" w:cs="Times New Roman"/>
          <w:sz w:val="24"/>
          <w:szCs w:val="24"/>
          <w:lang w:val="en-GB"/>
        </w:rPr>
        <w:t xml:space="preserve">at </w:t>
      </w:r>
      <w:r w:rsidR="004D7DF9" w:rsidRPr="00906EEF">
        <w:rPr>
          <w:rFonts w:ascii="Times New Roman" w:hAnsi="Times New Roman" w:cs="Times New Roman"/>
          <w:sz w:val="24"/>
          <w:szCs w:val="24"/>
          <w:lang w:val="en-GB"/>
        </w:rPr>
        <w:t xml:space="preserve">the </w:t>
      </w:r>
      <w:r w:rsidR="00A97CF0" w:rsidRPr="00906EEF">
        <w:rPr>
          <w:rFonts w:ascii="Times New Roman" w:hAnsi="Times New Roman" w:cs="Times New Roman"/>
          <w:sz w:val="24"/>
          <w:szCs w:val="24"/>
          <w:lang w:val="en-GB"/>
        </w:rPr>
        <w:t>national, regional, and international level</w:t>
      </w:r>
      <w:r w:rsidR="004D7DF9" w:rsidRPr="00906EEF">
        <w:rPr>
          <w:rFonts w:ascii="Times New Roman" w:hAnsi="Times New Roman" w:cs="Times New Roman"/>
          <w:sz w:val="24"/>
          <w:szCs w:val="24"/>
          <w:lang w:val="en-GB"/>
        </w:rPr>
        <w:t>s</w:t>
      </w:r>
      <w:r w:rsidR="00791A30">
        <w:rPr>
          <w:rFonts w:ascii="Times New Roman" w:hAnsi="Times New Roman" w:cs="Times New Roman"/>
          <w:sz w:val="24"/>
          <w:szCs w:val="24"/>
          <w:lang w:val="en-GB"/>
        </w:rPr>
        <w:t xml:space="preserve">.  In addition, Section 2 presents </w:t>
      </w:r>
      <w:r w:rsidRPr="00906EEF">
        <w:rPr>
          <w:rFonts w:ascii="Times New Roman" w:hAnsi="Times New Roman" w:cs="Times New Roman"/>
          <w:sz w:val="24"/>
          <w:szCs w:val="24"/>
          <w:lang w:val="en-GB"/>
        </w:rPr>
        <w:t xml:space="preserve">related areas of law that affect domestic regulation of the ICT sector. </w:t>
      </w:r>
    </w:p>
    <w:p w14:paraId="221FFBB7" w14:textId="3018B589" w:rsidR="00A379E2" w:rsidRDefault="00A54F40" w:rsidP="00A379E2">
      <w:pPr>
        <w:pStyle w:val="Normal1"/>
        <w:numPr>
          <w:ilvl w:val="0"/>
          <w:numId w:val="41"/>
        </w:numPr>
        <w:spacing w:line="240" w:lineRule="auto"/>
        <w:rPr>
          <w:rFonts w:ascii="Times New Roman" w:hAnsi="Times New Roman" w:cs="Times New Roman"/>
          <w:sz w:val="24"/>
          <w:szCs w:val="24"/>
          <w:lang w:val="en-GB"/>
        </w:rPr>
      </w:pPr>
      <w:r w:rsidRPr="00906EEF">
        <w:rPr>
          <w:rFonts w:ascii="Times New Roman" w:hAnsi="Times New Roman" w:cs="Times New Roman"/>
          <w:sz w:val="24"/>
          <w:szCs w:val="24"/>
          <w:lang w:val="en-GB"/>
        </w:rPr>
        <w:t>Section 3 introduces regulatory and development objectives</w:t>
      </w:r>
      <w:r w:rsidR="00262548" w:rsidRPr="00906EEF">
        <w:rPr>
          <w:rFonts w:ascii="Times New Roman" w:hAnsi="Times New Roman" w:cs="Times New Roman"/>
          <w:sz w:val="24"/>
          <w:szCs w:val="24"/>
          <w:lang w:val="en-GB"/>
        </w:rPr>
        <w:t xml:space="preserve"> relevant to the ICT sector, including the importance of</w:t>
      </w:r>
      <w:r w:rsidRPr="00906EEF">
        <w:rPr>
          <w:rFonts w:ascii="Times New Roman" w:hAnsi="Times New Roman" w:cs="Times New Roman"/>
          <w:sz w:val="24"/>
          <w:szCs w:val="24"/>
          <w:lang w:val="en-GB"/>
        </w:rPr>
        <w:t xml:space="preserve"> fostering a g</w:t>
      </w:r>
      <w:r w:rsidR="00A27D55">
        <w:rPr>
          <w:rFonts w:ascii="Times New Roman" w:hAnsi="Times New Roman" w:cs="Times New Roman"/>
          <w:sz w:val="24"/>
          <w:szCs w:val="24"/>
          <w:lang w:val="en-GB"/>
        </w:rPr>
        <w:t>ood business environment</w:t>
      </w:r>
      <w:r w:rsidR="00262548" w:rsidRPr="00906EEF">
        <w:rPr>
          <w:rFonts w:ascii="Times New Roman" w:hAnsi="Times New Roman" w:cs="Times New Roman"/>
          <w:sz w:val="24"/>
          <w:szCs w:val="24"/>
          <w:lang w:val="en-GB"/>
        </w:rPr>
        <w:t xml:space="preserve"> </w:t>
      </w:r>
      <w:r w:rsidR="00A27D55">
        <w:rPr>
          <w:rFonts w:ascii="Times New Roman" w:hAnsi="Times New Roman" w:cs="Times New Roman"/>
          <w:sz w:val="24"/>
          <w:szCs w:val="24"/>
          <w:lang w:val="en-GB"/>
        </w:rPr>
        <w:t xml:space="preserve">and </w:t>
      </w:r>
      <w:r w:rsidR="00262548" w:rsidRPr="00906EEF">
        <w:rPr>
          <w:rFonts w:ascii="Times New Roman" w:hAnsi="Times New Roman" w:cs="Times New Roman"/>
          <w:sz w:val="24"/>
          <w:szCs w:val="24"/>
          <w:lang w:val="en-GB"/>
        </w:rPr>
        <w:t>the significant role of ICT</w:t>
      </w:r>
      <w:r w:rsidR="005C0C3D" w:rsidRPr="00906EEF">
        <w:rPr>
          <w:rFonts w:ascii="Times New Roman" w:hAnsi="Times New Roman" w:cs="Times New Roman"/>
          <w:sz w:val="24"/>
          <w:szCs w:val="24"/>
          <w:lang w:val="en-GB"/>
        </w:rPr>
        <w:t xml:space="preserve"> in relation to the SDGs</w:t>
      </w:r>
      <w:r w:rsidRPr="00906EEF">
        <w:rPr>
          <w:rFonts w:ascii="Times New Roman" w:hAnsi="Times New Roman" w:cs="Times New Roman"/>
          <w:sz w:val="24"/>
          <w:szCs w:val="24"/>
          <w:lang w:val="en-GB"/>
        </w:rPr>
        <w:t>.</w:t>
      </w:r>
      <w:r w:rsidR="00262548" w:rsidRPr="00906EEF">
        <w:rPr>
          <w:rFonts w:ascii="Times New Roman" w:hAnsi="Times New Roman" w:cs="Times New Roman"/>
          <w:sz w:val="24"/>
          <w:szCs w:val="24"/>
          <w:lang w:val="en-GB"/>
        </w:rPr>
        <w:t xml:space="preserve"> </w:t>
      </w:r>
    </w:p>
    <w:p w14:paraId="1AFA90F8" w14:textId="28F4A7D4" w:rsidR="00A379E2" w:rsidRDefault="00B20E2D" w:rsidP="00A379E2">
      <w:pPr>
        <w:pStyle w:val="Normal1"/>
        <w:numPr>
          <w:ilvl w:val="0"/>
          <w:numId w:val="41"/>
        </w:numPr>
        <w:spacing w:line="240" w:lineRule="auto"/>
        <w:rPr>
          <w:rFonts w:ascii="Times New Roman" w:hAnsi="Times New Roman" w:cs="Times New Roman"/>
          <w:sz w:val="24"/>
          <w:szCs w:val="24"/>
          <w:lang w:val="en-GB"/>
        </w:rPr>
      </w:pPr>
      <w:r w:rsidRPr="00906EEF">
        <w:rPr>
          <w:rFonts w:ascii="Times New Roman" w:hAnsi="Times New Roman" w:cs="Times New Roman"/>
          <w:sz w:val="24"/>
          <w:szCs w:val="24"/>
          <w:lang w:val="en-GB"/>
        </w:rPr>
        <w:t>Section 4</w:t>
      </w:r>
      <w:r w:rsidR="00897C53" w:rsidRPr="00906EEF">
        <w:rPr>
          <w:rFonts w:ascii="Times New Roman" w:hAnsi="Times New Roman" w:cs="Times New Roman"/>
          <w:sz w:val="24"/>
          <w:szCs w:val="24"/>
          <w:lang w:val="en-GB"/>
        </w:rPr>
        <w:t xml:space="preserve"> identifies and discusses</w:t>
      </w:r>
      <w:r w:rsidRPr="00906EEF">
        <w:rPr>
          <w:rFonts w:ascii="Times New Roman" w:hAnsi="Times New Roman" w:cs="Times New Roman"/>
          <w:sz w:val="24"/>
          <w:szCs w:val="24"/>
          <w:lang w:val="en-GB"/>
        </w:rPr>
        <w:t xml:space="preserve"> regulatory priorities </w:t>
      </w:r>
      <w:r w:rsidR="00A215D7" w:rsidRPr="00906EEF">
        <w:rPr>
          <w:rFonts w:ascii="Times New Roman" w:hAnsi="Times New Roman" w:cs="Times New Roman"/>
          <w:sz w:val="24"/>
          <w:szCs w:val="24"/>
          <w:lang w:val="en-GB"/>
        </w:rPr>
        <w:t>and</w:t>
      </w:r>
      <w:r w:rsidR="00660E7D">
        <w:rPr>
          <w:rFonts w:ascii="Times New Roman" w:hAnsi="Times New Roman" w:cs="Times New Roman"/>
          <w:sz w:val="24"/>
          <w:szCs w:val="24"/>
          <w:lang w:val="en-GB"/>
        </w:rPr>
        <w:t xml:space="preserve"> specific regulatory objectives, </w:t>
      </w:r>
      <w:r w:rsidR="00906EEF" w:rsidRPr="00906EEF">
        <w:rPr>
          <w:rFonts w:ascii="Times New Roman" w:hAnsi="Times New Roman" w:cs="Times New Roman"/>
          <w:sz w:val="24"/>
          <w:szCs w:val="24"/>
          <w:lang w:val="en-GB"/>
        </w:rPr>
        <w:t>highlights</w:t>
      </w:r>
      <w:r w:rsidR="001C375D" w:rsidRPr="00906EEF">
        <w:rPr>
          <w:rFonts w:ascii="Times New Roman" w:hAnsi="Times New Roman" w:cs="Times New Roman"/>
          <w:sz w:val="24"/>
          <w:szCs w:val="24"/>
          <w:lang w:val="en-GB"/>
        </w:rPr>
        <w:t xml:space="preserve"> </w:t>
      </w:r>
      <w:r w:rsidR="00A215D7" w:rsidRPr="00906EEF">
        <w:rPr>
          <w:rFonts w:ascii="Times New Roman" w:hAnsi="Times New Roman" w:cs="Times New Roman"/>
          <w:sz w:val="24"/>
          <w:szCs w:val="24"/>
          <w:lang w:val="en-GB"/>
        </w:rPr>
        <w:t>trade-offs bet</w:t>
      </w:r>
      <w:r w:rsidR="00660E7D">
        <w:rPr>
          <w:rFonts w:ascii="Times New Roman" w:hAnsi="Times New Roman" w:cs="Times New Roman"/>
          <w:sz w:val="24"/>
          <w:szCs w:val="24"/>
          <w:lang w:val="en-GB"/>
        </w:rPr>
        <w:t xml:space="preserve">ween different regulatory goals, </w:t>
      </w:r>
      <w:r w:rsidR="00A215D7" w:rsidRPr="00906EEF">
        <w:rPr>
          <w:rFonts w:ascii="Times New Roman" w:hAnsi="Times New Roman" w:cs="Times New Roman"/>
          <w:sz w:val="24"/>
          <w:szCs w:val="24"/>
          <w:lang w:val="en-GB"/>
        </w:rPr>
        <w:t xml:space="preserve">and </w:t>
      </w:r>
      <w:r w:rsidR="00660E7D">
        <w:rPr>
          <w:rFonts w:ascii="Times New Roman" w:hAnsi="Times New Roman" w:cs="Times New Roman"/>
          <w:sz w:val="24"/>
          <w:szCs w:val="24"/>
          <w:lang w:val="en-GB"/>
        </w:rPr>
        <w:t xml:space="preserve">discusses </w:t>
      </w:r>
      <w:r w:rsidR="001C375D" w:rsidRPr="00906EEF">
        <w:rPr>
          <w:rFonts w:ascii="Times New Roman" w:hAnsi="Times New Roman" w:cs="Times New Roman"/>
          <w:sz w:val="24"/>
          <w:szCs w:val="24"/>
          <w:lang w:val="en-GB"/>
        </w:rPr>
        <w:t xml:space="preserve">questions of </w:t>
      </w:r>
      <w:r w:rsidR="00A215D7" w:rsidRPr="00906EEF">
        <w:rPr>
          <w:rFonts w:ascii="Times New Roman" w:hAnsi="Times New Roman" w:cs="Times New Roman"/>
          <w:sz w:val="24"/>
          <w:szCs w:val="24"/>
          <w:lang w:val="en-GB"/>
        </w:rPr>
        <w:t xml:space="preserve">sequencing </w:t>
      </w:r>
      <w:r w:rsidR="001C375D" w:rsidRPr="00906EEF">
        <w:rPr>
          <w:rFonts w:ascii="Times New Roman" w:hAnsi="Times New Roman" w:cs="Times New Roman"/>
          <w:sz w:val="24"/>
          <w:szCs w:val="24"/>
          <w:lang w:val="en-GB"/>
        </w:rPr>
        <w:t>reforms that may arise</w:t>
      </w:r>
      <w:r w:rsidR="00A215D7" w:rsidRPr="00906EEF">
        <w:rPr>
          <w:rFonts w:ascii="Times New Roman" w:hAnsi="Times New Roman" w:cs="Times New Roman"/>
          <w:sz w:val="24"/>
          <w:szCs w:val="24"/>
          <w:lang w:val="en-GB"/>
        </w:rPr>
        <w:t xml:space="preserve">. This section also </w:t>
      </w:r>
      <w:r w:rsidR="00AF27D7">
        <w:rPr>
          <w:rFonts w:ascii="Times New Roman" w:hAnsi="Times New Roman" w:cs="Times New Roman"/>
          <w:sz w:val="24"/>
          <w:szCs w:val="24"/>
          <w:lang w:val="en-GB"/>
        </w:rPr>
        <w:t>presents</w:t>
      </w:r>
      <w:r w:rsidR="00AF27D7" w:rsidRPr="00906EEF">
        <w:rPr>
          <w:rFonts w:ascii="Times New Roman" w:hAnsi="Times New Roman" w:cs="Times New Roman"/>
          <w:sz w:val="24"/>
          <w:szCs w:val="24"/>
          <w:lang w:val="en-GB"/>
        </w:rPr>
        <w:t xml:space="preserve"> </w:t>
      </w:r>
      <w:r w:rsidR="00A215D7" w:rsidRPr="00906EEF">
        <w:rPr>
          <w:rFonts w:ascii="Times New Roman" w:hAnsi="Times New Roman" w:cs="Times New Roman"/>
          <w:sz w:val="24"/>
          <w:szCs w:val="24"/>
          <w:lang w:val="en-GB"/>
        </w:rPr>
        <w:t>challenges relate</w:t>
      </w:r>
      <w:r w:rsidR="00617B45">
        <w:rPr>
          <w:rFonts w:ascii="Times New Roman" w:hAnsi="Times New Roman" w:cs="Times New Roman"/>
          <w:sz w:val="24"/>
          <w:szCs w:val="24"/>
          <w:lang w:val="en-GB"/>
        </w:rPr>
        <w:t>d to FDI and constraints faced by SMEs</w:t>
      </w:r>
      <w:r w:rsidR="00A215D7" w:rsidRPr="00906EEF">
        <w:rPr>
          <w:rFonts w:ascii="Times New Roman" w:hAnsi="Times New Roman" w:cs="Times New Roman"/>
          <w:sz w:val="24"/>
          <w:szCs w:val="24"/>
          <w:lang w:val="en-GB"/>
        </w:rPr>
        <w:t xml:space="preserve">. </w:t>
      </w:r>
    </w:p>
    <w:p w14:paraId="78D79822" w14:textId="4BA01C8A" w:rsidR="00660E7D" w:rsidRDefault="00A215D7" w:rsidP="00660E7D">
      <w:pPr>
        <w:pStyle w:val="Normal1"/>
        <w:numPr>
          <w:ilvl w:val="0"/>
          <w:numId w:val="41"/>
        </w:numPr>
        <w:spacing w:line="240" w:lineRule="auto"/>
        <w:rPr>
          <w:rFonts w:ascii="Times New Roman" w:hAnsi="Times New Roman" w:cs="Times New Roman"/>
          <w:sz w:val="24"/>
          <w:szCs w:val="24"/>
          <w:lang w:val="en-GB"/>
        </w:rPr>
      </w:pPr>
      <w:r w:rsidRPr="00906EEF">
        <w:rPr>
          <w:rFonts w:ascii="Times New Roman" w:hAnsi="Times New Roman" w:cs="Times New Roman"/>
          <w:sz w:val="24"/>
          <w:szCs w:val="24"/>
          <w:lang w:val="en-GB"/>
        </w:rPr>
        <w:t xml:space="preserve">The </w:t>
      </w:r>
      <w:r w:rsidR="001C375D" w:rsidRPr="00906EEF">
        <w:rPr>
          <w:rFonts w:ascii="Times New Roman" w:hAnsi="Times New Roman" w:cs="Times New Roman"/>
          <w:sz w:val="24"/>
          <w:szCs w:val="24"/>
          <w:lang w:val="en-GB"/>
        </w:rPr>
        <w:t>R</w:t>
      </w:r>
      <w:r w:rsidRPr="00906EEF">
        <w:rPr>
          <w:rFonts w:ascii="Times New Roman" w:hAnsi="Times New Roman" w:cs="Times New Roman"/>
          <w:sz w:val="24"/>
          <w:szCs w:val="24"/>
          <w:lang w:val="en-GB"/>
        </w:rPr>
        <w:t xml:space="preserve">egulatory </w:t>
      </w:r>
      <w:r w:rsidR="001C375D" w:rsidRPr="00906EEF">
        <w:rPr>
          <w:rFonts w:ascii="Times New Roman" w:hAnsi="Times New Roman" w:cs="Times New Roman"/>
          <w:sz w:val="24"/>
          <w:szCs w:val="24"/>
          <w:lang w:val="en-GB"/>
        </w:rPr>
        <w:t>G</w:t>
      </w:r>
      <w:r w:rsidRPr="00906EEF">
        <w:rPr>
          <w:rFonts w:ascii="Times New Roman" w:hAnsi="Times New Roman" w:cs="Times New Roman"/>
          <w:sz w:val="24"/>
          <w:szCs w:val="24"/>
          <w:lang w:val="en-GB"/>
        </w:rPr>
        <w:t xml:space="preserve">uide concludes in Section </w:t>
      </w:r>
      <w:r w:rsidR="005D099C" w:rsidRPr="00906EEF">
        <w:rPr>
          <w:rFonts w:ascii="Times New Roman" w:hAnsi="Times New Roman" w:cs="Times New Roman"/>
          <w:sz w:val="24"/>
          <w:szCs w:val="24"/>
          <w:lang w:val="en-GB"/>
        </w:rPr>
        <w:t>5</w:t>
      </w:r>
      <w:r w:rsidRPr="00906EEF">
        <w:rPr>
          <w:rFonts w:ascii="Times New Roman" w:hAnsi="Times New Roman" w:cs="Times New Roman"/>
          <w:sz w:val="24"/>
          <w:szCs w:val="24"/>
          <w:lang w:val="en-GB"/>
        </w:rPr>
        <w:t xml:space="preserve"> </w:t>
      </w:r>
      <w:r w:rsidR="000F4A05" w:rsidRPr="00906EEF">
        <w:rPr>
          <w:rFonts w:ascii="Times New Roman" w:hAnsi="Times New Roman" w:cs="Times New Roman"/>
          <w:sz w:val="24"/>
          <w:szCs w:val="24"/>
          <w:lang w:val="en-GB"/>
        </w:rPr>
        <w:t xml:space="preserve">by reiterating the close link that exists between </w:t>
      </w:r>
      <w:r w:rsidR="003D2CE2" w:rsidRPr="00906EEF">
        <w:rPr>
          <w:rFonts w:ascii="Times New Roman" w:hAnsi="Times New Roman" w:cs="Times New Roman"/>
          <w:sz w:val="24"/>
          <w:szCs w:val="24"/>
          <w:lang w:val="en-GB"/>
        </w:rPr>
        <w:t xml:space="preserve">strengthening </w:t>
      </w:r>
      <w:r w:rsidR="000F4A05" w:rsidRPr="00906EEF">
        <w:rPr>
          <w:rFonts w:ascii="Times New Roman" w:hAnsi="Times New Roman" w:cs="Times New Roman"/>
          <w:sz w:val="24"/>
          <w:szCs w:val="24"/>
          <w:lang w:val="en-GB"/>
        </w:rPr>
        <w:t>nation</w:t>
      </w:r>
      <w:r w:rsidR="00A97CF0" w:rsidRPr="00906EEF">
        <w:rPr>
          <w:rFonts w:ascii="Times New Roman" w:hAnsi="Times New Roman" w:cs="Times New Roman"/>
          <w:sz w:val="24"/>
          <w:szCs w:val="24"/>
          <w:lang w:val="en-GB"/>
        </w:rPr>
        <w:t>al regulatory frameworks and</w:t>
      </w:r>
      <w:r w:rsidR="000F4A05" w:rsidRPr="00906EEF">
        <w:rPr>
          <w:rFonts w:ascii="Times New Roman" w:hAnsi="Times New Roman" w:cs="Times New Roman"/>
          <w:sz w:val="24"/>
          <w:szCs w:val="24"/>
          <w:lang w:val="en-GB"/>
        </w:rPr>
        <w:t xml:space="preserve"> fostering international trade in telecommunications.</w:t>
      </w:r>
      <w:r w:rsidR="00660E7D">
        <w:rPr>
          <w:rFonts w:ascii="Times New Roman" w:hAnsi="Times New Roman" w:cs="Times New Roman"/>
          <w:sz w:val="24"/>
          <w:szCs w:val="24"/>
          <w:lang w:val="en-GB"/>
        </w:rPr>
        <w:t xml:space="preserve">  Section 5</w:t>
      </w:r>
      <w:r w:rsidR="00660E7D" w:rsidRPr="00906EEF">
        <w:rPr>
          <w:rFonts w:ascii="Times New Roman" w:hAnsi="Times New Roman" w:cs="Times New Roman"/>
          <w:sz w:val="24"/>
          <w:szCs w:val="24"/>
          <w:lang w:val="en-GB"/>
        </w:rPr>
        <w:t xml:space="preserve"> </w:t>
      </w:r>
      <w:r w:rsidR="00576B06">
        <w:rPr>
          <w:rFonts w:ascii="Times New Roman" w:hAnsi="Times New Roman" w:cs="Times New Roman"/>
          <w:sz w:val="24"/>
          <w:szCs w:val="24"/>
          <w:lang w:val="en-GB"/>
        </w:rPr>
        <w:t xml:space="preserve">also includes </w:t>
      </w:r>
      <w:r w:rsidR="00660E7D" w:rsidRPr="00906EEF">
        <w:rPr>
          <w:rFonts w:ascii="Times New Roman" w:hAnsi="Times New Roman" w:cs="Times New Roman"/>
          <w:sz w:val="24"/>
          <w:szCs w:val="24"/>
          <w:lang w:val="en-GB"/>
        </w:rPr>
        <w:t xml:space="preserve">a table summarizing various regulatory goals, objectives, trade-offs, and options. </w:t>
      </w:r>
    </w:p>
    <w:p w14:paraId="25B33E26" w14:textId="4CD740A3" w:rsidR="0072791F" w:rsidRPr="00906EEF" w:rsidRDefault="000F4A05" w:rsidP="00660E7D">
      <w:pPr>
        <w:pStyle w:val="Normal1"/>
        <w:spacing w:line="240" w:lineRule="auto"/>
        <w:ind w:left="720"/>
        <w:rPr>
          <w:rFonts w:ascii="Times New Roman" w:hAnsi="Times New Roman" w:cs="Times New Roman"/>
          <w:sz w:val="24"/>
          <w:szCs w:val="24"/>
          <w:lang w:val="en-GB"/>
        </w:rPr>
      </w:pPr>
      <w:r w:rsidRPr="00906EEF">
        <w:rPr>
          <w:rFonts w:ascii="Times New Roman" w:hAnsi="Times New Roman" w:cs="Times New Roman"/>
          <w:sz w:val="24"/>
          <w:szCs w:val="24"/>
          <w:lang w:val="en-GB"/>
        </w:rPr>
        <w:t xml:space="preserve"> </w:t>
      </w:r>
    </w:p>
    <w:p w14:paraId="7CD9644D" w14:textId="3AE9D290" w:rsidR="00A97CF0" w:rsidRPr="00906EEF" w:rsidRDefault="006C4B0E" w:rsidP="00A97CF0">
      <w:pPr>
        <w:rPr>
          <w:rFonts w:ascii="Times New Roman" w:eastAsia="Arial" w:hAnsi="Times New Roman" w:cs="Times New Roman"/>
          <w:color w:val="000000"/>
        </w:rPr>
      </w:pPr>
      <w:r>
        <w:rPr>
          <w:rFonts w:ascii="Times New Roman" w:eastAsia="Arial" w:hAnsi="Times New Roman" w:cs="Times New Roman"/>
          <w:color w:val="000000"/>
        </w:rPr>
        <w:br w:type="page"/>
      </w:r>
    </w:p>
    <w:p w14:paraId="6E970842" w14:textId="31596269" w:rsidR="009E47AA" w:rsidRPr="00906EEF" w:rsidRDefault="00311195" w:rsidP="00311195">
      <w:pPr>
        <w:pStyle w:val="Heading1"/>
        <w:numPr>
          <w:ilvl w:val="0"/>
          <w:numId w:val="1"/>
        </w:numPr>
        <w:rPr>
          <w:rFonts w:ascii="Times New Roman" w:hAnsi="Times New Roman" w:cs="Times New Roman"/>
          <w:color w:val="auto"/>
          <w:sz w:val="28"/>
        </w:rPr>
      </w:pPr>
      <w:bookmarkStart w:id="6" w:name="_Toc331762691"/>
      <w:bookmarkStart w:id="7" w:name="_Toc335867693"/>
      <w:r w:rsidRPr="00906EEF">
        <w:rPr>
          <w:rFonts w:ascii="Times New Roman" w:hAnsi="Times New Roman" w:cs="Times New Roman"/>
          <w:color w:val="auto"/>
          <w:sz w:val="28"/>
        </w:rPr>
        <w:t xml:space="preserve">NATURE, SCOPE AND CONTENT OF THE </w:t>
      </w:r>
      <w:r w:rsidR="003D2CE2" w:rsidRPr="00906EEF">
        <w:rPr>
          <w:rFonts w:ascii="Times New Roman" w:hAnsi="Times New Roman" w:cs="Times New Roman"/>
          <w:color w:val="auto"/>
          <w:sz w:val="28"/>
        </w:rPr>
        <w:t xml:space="preserve">ICT </w:t>
      </w:r>
      <w:r w:rsidR="009E47AA" w:rsidRPr="00906EEF">
        <w:rPr>
          <w:rFonts w:ascii="Times New Roman" w:hAnsi="Times New Roman" w:cs="Times New Roman"/>
          <w:color w:val="auto"/>
          <w:sz w:val="28"/>
        </w:rPr>
        <w:t>REGULATORY ENVIRONMENT</w:t>
      </w:r>
      <w:bookmarkEnd w:id="6"/>
      <w:bookmarkEnd w:id="7"/>
    </w:p>
    <w:p w14:paraId="167DD29E" w14:textId="77777777" w:rsidR="00311195" w:rsidRPr="00906EEF" w:rsidRDefault="00311195" w:rsidP="00311195">
      <w:pPr>
        <w:rPr>
          <w:rFonts w:ascii="Times New Roman" w:hAnsi="Times New Roman" w:cs="Times New Roman"/>
        </w:rPr>
      </w:pPr>
    </w:p>
    <w:p w14:paraId="0F8E2084" w14:textId="3F61DB5B" w:rsidR="00B41DF9" w:rsidRPr="00906EEF" w:rsidRDefault="00A97CF0" w:rsidP="00311195">
      <w:pPr>
        <w:rPr>
          <w:rFonts w:ascii="Times New Roman" w:hAnsi="Times New Roman" w:cs="Times New Roman"/>
        </w:rPr>
      </w:pPr>
      <w:r w:rsidRPr="00906EEF">
        <w:rPr>
          <w:rFonts w:ascii="Times New Roman" w:hAnsi="Times New Roman" w:cs="Times New Roman"/>
        </w:rPr>
        <w:t>The</w:t>
      </w:r>
      <w:r w:rsidR="00B20E2D" w:rsidRPr="00906EEF">
        <w:rPr>
          <w:rFonts w:ascii="Times New Roman" w:hAnsi="Times New Roman" w:cs="Times New Roman"/>
        </w:rPr>
        <w:t xml:space="preserve"> unique</w:t>
      </w:r>
      <w:r w:rsidRPr="00906EEF">
        <w:rPr>
          <w:rFonts w:ascii="Times New Roman" w:hAnsi="Times New Roman" w:cs="Times New Roman"/>
        </w:rPr>
        <w:t>,</w:t>
      </w:r>
      <w:r w:rsidR="00B20E2D" w:rsidRPr="00906EEF">
        <w:rPr>
          <w:rFonts w:ascii="Times New Roman" w:hAnsi="Times New Roman" w:cs="Times New Roman"/>
        </w:rPr>
        <w:t xml:space="preserve"> </w:t>
      </w:r>
      <w:r w:rsidRPr="00906EEF">
        <w:rPr>
          <w:rFonts w:ascii="Times New Roman" w:hAnsi="Times New Roman" w:cs="Times New Roman"/>
        </w:rPr>
        <w:t xml:space="preserve">network-based, </w:t>
      </w:r>
      <w:r w:rsidR="00B20E2D" w:rsidRPr="00906EEF">
        <w:rPr>
          <w:rFonts w:ascii="Times New Roman" w:hAnsi="Times New Roman" w:cs="Times New Roman"/>
        </w:rPr>
        <w:t>nature</w:t>
      </w:r>
      <w:r w:rsidRPr="00906EEF">
        <w:rPr>
          <w:rFonts w:ascii="Times New Roman" w:hAnsi="Times New Roman" w:cs="Times New Roman"/>
        </w:rPr>
        <w:t xml:space="preserve"> of the ICT industry</w:t>
      </w:r>
      <w:r w:rsidR="00693EDE" w:rsidRPr="00906EEF">
        <w:rPr>
          <w:rFonts w:ascii="Times New Roman" w:hAnsi="Times New Roman" w:cs="Times New Roman"/>
        </w:rPr>
        <w:t xml:space="preserve"> is an important consideration in the design of</w:t>
      </w:r>
      <w:r w:rsidR="00B20E2D" w:rsidRPr="00906EEF">
        <w:rPr>
          <w:rFonts w:ascii="Times New Roman" w:hAnsi="Times New Roman" w:cs="Times New Roman"/>
        </w:rPr>
        <w:t xml:space="preserve"> </w:t>
      </w:r>
      <w:r w:rsidR="00693EDE" w:rsidRPr="00906EEF">
        <w:rPr>
          <w:rFonts w:ascii="Times New Roman" w:hAnsi="Times New Roman" w:cs="Times New Roman"/>
        </w:rPr>
        <w:t>regulatory framework</w:t>
      </w:r>
      <w:r w:rsidR="006433AE">
        <w:rPr>
          <w:rFonts w:ascii="Times New Roman" w:hAnsi="Times New Roman" w:cs="Times New Roman"/>
        </w:rPr>
        <w:t>s</w:t>
      </w:r>
      <w:r w:rsidR="00165147" w:rsidRPr="00906EEF">
        <w:rPr>
          <w:rFonts w:ascii="Times New Roman" w:hAnsi="Times New Roman" w:cs="Times New Roman"/>
        </w:rPr>
        <w:t xml:space="preserve">. </w:t>
      </w:r>
      <w:r w:rsidR="00B80C56" w:rsidRPr="00906EEF">
        <w:rPr>
          <w:rFonts w:ascii="Times New Roman" w:hAnsi="Times New Roman" w:cs="Times New Roman"/>
        </w:rPr>
        <w:t>The</w:t>
      </w:r>
      <w:r w:rsidR="00A04BBD" w:rsidRPr="00906EEF">
        <w:rPr>
          <w:rFonts w:ascii="Times New Roman" w:hAnsi="Times New Roman" w:cs="Times New Roman"/>
        </w:rPr>
        <w:t xml:space="preserve"> unprecedented development potential</w:t>
      </w:r>
      <w:r w:rsidR="00B80C56" w:rsidRPr="00906EEF">
        <w:rPr>
          <w:rFonts w:ascii="Times New Roman" w:hAnsi="Times New Roman" w:cs="Times New Roman"/>
        </w:rPr>
        <w:t xml:space="preserve"> provided by ICT </w:t>
      </w:r>
      <w:r w:rsidR="00DA4458" w:rsidRPr="00906EEF">
        <w:rPr>
          <w:rFonts w:ascii="Times New Roman" w:hAnsi="Times New Roman" w:cs="Times New Roman"/>
        </w:rPr>
        <w:t xml:space="preserve">can be </w:t>
      </w:r>
      <w:r w:rsidR="00B80C56" w:rsidRPr="00906EEF">
        <w:rPr>
          <w:rFonts w:ascii="Times New Roman" w:hAnsi="Times New Roman" w:cs="Times New Roman"/>
        </w:rPr>
        <w:t>easily undermined by the industry’s tendency</w:t>
      </w:r>
      <w:r w:rsidR="00B20E2D" w:rsidRPr="00906EEF">
        <w:rPr>
          <w:rFonts w:ascii="Times New Roman" w:hAnsi="Times New Roman" w:cs="Times New Roman"/>
        </w:rPr>
        <w:t xml:space="preserve"> towards natural monopolies, and development potential</w:t>
      </w:r>
      <w:r w:rsidR="00B80C56" w:rsidRPr="00906EEF">
        <w:rPr>
          <w:rFonts w:ascii="Times New Roman" w:hAnsi="Times New Roman" w:cs="Times New Roman"/>
        </w:rPr>
        <w:t xml:space="preserve"> can </w:t>
      </w:r>
      <w:r w:rsidR="00DA4458" w:rsidRPr="00906EEF">
        <w:rPr>
          <w:rFonts w:ascii="Times New Roman" w:hAnsi="Times New Roman" w:cs="Times New Roman"/>
        </w:rPr>
        <w:t xml:space="preserve">often be </w:t>
      </w:r>
      <w:r w:rsidR="00B80C56" w:rsidRPr="00906EEF">
        <w:rPr>
          <w:rFonts w:ascii="Times New Roman" w:hAnsi="Times New Roman" w:cs="Times New Roman"/>
        </w:rPr>
        <w:t xml:space="preserve">best leveraged where regulatory intervention is designed to address the particular nature of the industry.  </w:t>
      </w:r>
      <w:r w:rsidR="00165147" w:rsidRPr="00906EEF">
        <w:rPr>
          <w:rFonts w:ascii="Times New Roman" w:hAnsi="Times New Roman" w:cs="Times New Roman"/>
        </w:rPr>
        <w:t xml:space="preserve">The following </w:t>
      </w:r>
      <w:r w:rsidR="00B20E2D" w:rsidRPr="00906EEF">
        <w:rPr>
          <w:rFonts w:ascii="Times New Roman" w:hAnsi="Times New Roman" w:cs="Times New Roman"/>
        </w:rPr>
        <w:t>section</w:t>
      </w:r>
      <w:r w:rsidR="00165147" w:rsidRPr="00906EEF">
        <w:rPr>
          <w:rFonts w:ascii="Times New Roman" w:hAnsi="Times New Roman" w:cs="Times New Roman"/>
        </w:rPr>
        <w:t xml:space="preserve"> provides an overview of the nature of the ICT industry</w:t>
      </w:r>
      <w:r w:rsidR="00B20E2D" w:rsidRPr="00906EEF">
        <w:rPr>
          <w:rFonts w:ascii="Times New Roman" w:hAnsi="Times New Roman" w:cs="Times New Roman"/>
        </w:rPr>
        <w:t xml:space="preserve"> in relation to regulatory priorities</w:t>
      </w:r>
      <w:r w:rsidR="00165147" w:rsidRPr="00906EEF">
        <w:rPr>
          <w:rFonts w:ascii="Times New Roman" w:hAnsi="Times New Roman" w:cs="Times New Roman"/>
        </w:rPr>
        <w:t>.</w:t>
      </w:r>
    </w:p>
    <w:p w14:paraId="3324B51A" w14:textId="77777777" w:rsidR="00A13B9C" w:rsidRPr="00906EEF" w:rsidRDefault="00A13B9C" w:rsidP="00311195">
      <w:pPr>
        <w:rPr>
          <w:rFonts w:ascii="Times New Roman" w:hAnsi="Times New Roman" w:cs="Times New Roman"/>
        </w:rPr>
      </w:pPr>
    </w:p>
    <w:p w14:paraId="22447A4B" w14:textId="2A5BE934" w:rsidR="009E47AA" w:rsidRPr="00906EEF" w:rsidRDefault="00311195" w:rsidP="00311195">
      <w:pPr>
        <w:pStyle w:val="Heading2"/>
        <w:numPr>
          <w:ilvl w:val="1"/>
          <w:numId w:val="1"/>
        </w:numPr>
        <w:rPr>
          <w:rFonts w:ascii="Times New Roman" w:hAnsi="Times New Roman" w:cs="Times New Roman"/>
          <w:color w:val="auto"/>
        </w:rPr>
      </w:pPr>
      <w:bookmarkStart w:id="8" w:name="_Toc335867694"/>
      <w:r w:rsidRPr="00906EEF">
        <w:rPr>
          <w:rFonts w:ascii="Times New Roman" w:hAnsi="Times New Roman" w:cs="Times New Roman"/>
          <w:color w:val="auto"/>
        </w:rPr>
        <w:t>Nature of the ICT Industry</w:t>
      </w:r>
      <w:bookmarkEnd w:id="8"/>
    </w:p>
    <w:p w14:paraId="38144C8A" w14:textId="735E17DB" w:rsidR="009E47AA" w:rsidRPr="00906EEF" w:rsidRDefault="00A379E2" w:rsidP="00311195">
      <w:pPr>
        <w:pStyle w:val="ListParagraph"/>
        <w:ind w:left="760"/>
        <w:rPr>
          <w:rFonts w:ascii="Times New Roman" w:hAnsi="Times New Roman" w:cs="Times New Roman"/>
        </w:rPr>
      </w:pPr>
      <w:r w:rsidRPr="00061BB9">
        <w:rPr>
          <w:noProof/>
          <w:sz w:val="18"/>
          <w:szCs w:val="18"/>
          <w:lang w:val="en-US"/>
        </w:rPr>
        <mc:AlternateContent>
          <mc:Choice Requires="wpg">
            <w:drawing>
              <wp:anchor distT="0" distB="0" distL="114300" distR="114300" simplePos="0" relativeHeight="251766784" behindDoc="0" locked="0" layoutInCell="1" allowOverlap="1" wp14:anchorId="14253A22" wp14:editId="11575F16">
                <wp:simplePos x="0" y="0"/>
                <wp:positionH relativeFrom="column">
                  <wp:posOffset>3200400</wp:posOffset>
                </wp:positionH>
                <wp:positionV relativeFrom="paragraph">
                  <wp:posOffset>145415</wp:posOffset>
                </wp:positionV>
                <wp:extent cx="2628900" cy="2514600"/>
                <wp:effectExtent l="76200" t="76200" r="114300" b="25400"/>
                <wp:wrapSquare wrapText="bothSides"/>
                <wp:docPr id="32" name="Group 32"/>
                <wp:cNvGraphicFramePr/>
                <a:graphic xmlns:a="http://schemas.openxmlformats.org/drawingml/2006/main">
                  <a:graphicData uri="http://schemas.microsoft.com/office/word/2010/wordprocessingGroup">
                    <wpg:wgp>
                      <wpg:cNvGrpSpPr/>
                      <wpg:grpSpPr>
                        <a:xfrm>
                          <a:off x="0" y="0"/>
                          <a:ext cx="2628900" cy="2514600"/>
                          <a:chOff x="0" y="0"/>
                          <a:chExt cx="2632209" cy="1941301"/>
                        </a:xfrm>
                      </wpg:grpSpPr>
                      <wps:wsp>
                        <wps:cNvPr id="33" name="Text Box 33"/>
                        <wps:cNvSpPr txBox="1"/>
                        <wps:spPr>
                          <a:xfrm>
                            <a:off x="0" y="56147"/>
                            <a:ext cx="2626230" cy="1885154"/>
                          </a:xfrm>
                          <a:prstGeom prst="rect">
                            <a:avLst/>
                          </a:prstGeom>
                          <a:ln w="25400">
                            <a:solidFill>
                              <a:srgbClr val="9BBB59"/>
                            </a:solidFill>
                          </a:ln>
                        </wps:spPr>
                        <wps:style>
                          <a:lnRef idx="2">
                            <a:schemeClr val="accent6"/>
                          </a:lnRef>
                          <a:fillRef idx="1">
                            <a:schemeClr val="lt1"/>
                          </a:fillRef>
                          <a:effectRef idx="0">
                            <a:schemeClr val="accent6"/>
                          </a:effectRef>
                          <a:fontRef idx="minor">
                            <a:schemeClr val="dk1"/>
                          </a:fontRef>
                        </wps:style>
                        <wps:txbx>
                          <w:txbxContent>
                            <w:p w14:paraId="4047CC1E" w14:textId="77777777" w:rsidR="00F767C2" w:rsidRPr="00ED03F7" w:rsidRDefault="00F767C2" w:rsidP="00DC1C7D">
                              <w:pPr>
                                <w:rPr>
                                  <w:sz w:val="22"/>
                                  <w:szCs w:val="22"/>
                                </w:rPr>
                              </w:pPr>
                            </w:p>
                            <w:p w14:paraId="1D6E7E1B" w14:textId="77777777" w:rsidR="00F767C2" w:rsidRPr="00CF234B" w:rsidRDefault="00F767C2" w:rsidP="00DC1C7D">
                              <w:pPr>
                                <w:rPr>
                                  <w:sz w:val="22"/>
                                  <w:szCs w:val="22"/>
                                </w:rPr>
                              </w:pPr>
                            </w:p>
                            <w:p w14:paraId="32E8982B" w14:textId="77777777" w:rsidR="00F767C2" w:rsidRPr="00DF047C" w:rsidRDefault="00F767C2" w:rsidP="00DC1C7D">
                              <w:pPr>
                                <w:rPr>
                                  <w:i/>
                                  <w:sz w:val="22"/>
                                  <w:szCs w:val="22"/>
                                </w:rPr>
                              </w:pPr>
                              <w:r w:rsidRPr="00DF047C">
                                <w:rPr>
                                  <w:i/>
                                  <w:sz w:val="22"/>
                                  <w:szCs w:val="22"/>
                                </w:rPr>
                                <w:t xml:space="preserve">Services trade is classified according to four “modes” of supply by the WTO GATS, including: </w:t>
                              </w:r>
                            </w:p>
                            <w:p w14:paraId="2022729B" w14:textId="77777777" w:rsidR="00F767C2" w:rsidRPr="00DF047C" w:rsidRDefault="00F767C2" w:rsidP="00DC1C7D">
                              <w:pPr>
                                <w:rPr>
                                  <w:i/>
                                  <w:sz w:val="22"/>
                                  <w:szCs w:val="22"/>
                                </w:rPr>
                              </w:pPr>
                            </w:p>
                            <w:p w14:paraId="649354A3" w14:textId="22BF827B" w:rsidR="00F767C2" w:rsidRPr="00DF047C" w:rsidRDefault="00F767C2" w:rsidP="00DC1C7D">
                              <w:pPr>
                                <w:pStyle w:val="ListParagraph"/>
                                <w:numPr>
                                  <w:ilvl w:val="0"/>
                                  <w:numId w:val="8"/>
                                </w:numPr>
                                <w:contextualSpacing w:val="0"/>
                                <w:rPr>
                                  <w:i/>
                                  <w:sz w:val="22"/>
                                  <w:szCs w:val="22"/>
                                </w:rPr>
                              </w:pPr>
                              <w:r>
                                <w:rPr>
                                  <w:i/>
                                  <w:sz w:val="22"/>
                                  <w:szCs w:val="22"/>
                                </w:rPr>
                                <w:t>Mode 1: Cross-Border Supply of S</w:t>
                              </w:r>
                              <w:r w:rsidRPr="00DF047C">
                                <w:rPr>
                                  <w:i/>
                                  <w:sz w:val="22"/>
                                  <w:szCs w:val="22"/>
                                </w:rPr>
                                <w:t xml:space="preserve">ervices </w:t>
                              </w:r>
                            </w:p>
                            <w:p w14:paraId="0322D121" w14:textId="3F7484B6" w:rsidR="00F767C2" w:rsidRPr="00DF047C" w:rsidRDefault="00F767C2" w:rsidP="00DC1C7D">
                              <w:pPr>
                                <w:pStyle w:val="ListParagraph"/>
                                <w:numPr>
                                  <w:ilvl w:val="0"/>
                                  <w:numId w:val="8"/>
                                </w:numPr>
                                <w:contextualSpacing w:val="0"/>
                                <w:rPr>
                                  <w:i/>
                                  <w:sz w:val="22"/>
                                  <w:szCs w:val="22"/>
                                </w:rPr>
                              </w:pPr>
                              <w:r>
                                <w:rPr>
                                  <w:i/>
                                  <w:sz w:val="22"/>
                                  <w:szCs w:val="22"/>
                                </w:rPr>
                                <w:t>Mode 2: Consumption A</w:t>
                              </w:r>
                              <w:r w:rsidRPr="00DF047C">
                                <w:rPr>
                                  <w:i/>
                                  <w:sz w:val="22"/>
                                  <w:szCs w:val="22"/>
                                </w:rPr>
                                <w:t xml:space="preserve">broad </w:t>
                              </w:r>
                            </w:p>
                            <w:p w14:paraId="69BD7F48" w14:textId="3F998355" w:rsidR="00F767C2" w:rsidRPr="00DF047C" w:rsidRDefault="00F767C2" w:rsidP="00DC1C7D">
                              <w:pPr>
                                <w:pStyle w:val="ListParagraph"/>
                                <w:numPr>
                                  <w:ilvl w:val="0"/>
                                  <w:numId w:val="8"/>
                                </w:numPr>
                                <w:contextualSpacing w:val="0"/>
                                <w:rPr>
                                  <w:i/>
                                  <w:sz w:val="22"/>
                                  <w:szCs w:val="22"/>
                                </w:rPr>
                              </w:pPr>
                              <w:r>
                                <w:rPr>
                                  <w:i/>
                                  <w:sz w:val="22"/>
                                  <w:szCs w:val="22"/>
                                </w:rPr>
                                <w:t>Mode 3: Commercial P</w:t>
                              </w:r>
                              <w:r w:rsidRPr="00DF047C">
                                <w:rPr>
                                  <w:i/>
                                  <w:sz w:val="22"/>
                                  <w:szCs w:val="22"/>
                                </w:rPr>
                                <w:t>resence</w:t>
                              </w:r>
                            </w:p>
                            <w:p w14:paraId="25C8D204" w14:textId="62070130" w:rsidR="00F767C2" w:rsidRPr="00DF047C" w:rsidRDefault="00F767C2" w:rsidP="00DC1C7D">
                              <w:pPr>
                                <w:pStyle w:val="ListParagraph"/>
                                <w:numPr>
                                  <w:ilvl w:val="0"/>
                                  <w:numId w:val="8"/>
                                </w:numPr>
                                <w:contextualSpacing w:val="0"/>
                                <w:rPr>
                                  <w:i/>
                                  <w:sz w:val="22"/>
                                  <w:szCs w:val="22"/>
                                </w:rPr>
                              </w:pPr>
                              <w:r>
                                <w:rPr>
                                  <w:i/>
                                  <w:sz w:val="22"/>
                                  <w:szCs w:val="22"/>
                                </w:rPr>
                                <w:t>Mode 4: Movement of Natural P</w:t>
                              </w:r>
                              <w:r w:rsidRPr="00DF047C">
                                <w:rPr>
                                  <w:i/>
                                  <w:sz w:val="22"/>
                                  <w:szCs w:val="22"/>
                                </w:rPr>
                                <w:t>ersons</w:t>
                              </w:r>
                            </w:p>
                            <w:p w14:paraId="242D9A4D" w14:textId="77777777" w:rsidR="00F767C2" w:rsidRDefault="00F767C2" w:rsidP="00DC1C7D">
                              <w:pPr>
                                <w:rPr>
                                  <w:i/>
                                  <w:sz w:val="22"/>
                                  <w:szCs w:val="22"/>
                                </w:rPr>
                              </w:pPr>
                            </w:p>
                            <w:p w14:paraId="04855451" w14:textId="6F9730C7" w:rsidR="00F767C2" w:rsidRPr="00FF6D19" w:rsidRDefault="00F767C2" w:rsidP="00DF047C">
                              <w:pPr>
                                <w:jc w:val="right"/>
                                <w:rPr>
                                  <w:i/>
                                  <w:sz w:val="18"/>
                                </w:rPr>
                              </w:pPr>
                              <w:r>
                                <w:rPr>
                                  <w:i/>
                                  <w:sz w:val="18"/>
                                </w:rPr>
                                <w:t>Source: WTO, 2014.</w:t>
                              </w:r>
                            </w:p>
                            <w:p w14:paraId="0A0060D3" w14:textId="77777777" w:rsidR="00F767C2" w:rsidRPr="00CF234B" w:rsidRDefault="00F767C2" w:rsidP="00DC1C7D">
                              <w:pPr>
                                <w:rPr>
                                  <w: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Text Box 34"/>
                        <wps:cNvSpPr txBox="1"/>
                        <wps:spPr>
                          <a:xfrm>
                            <a:off x="0" y="0"/>
                            <a:ext cx="2632209" cy="285282"/>
                          </a:xfrm>
                          <a:prstGeom prst="rect">
                            <a:avLst/>
                          </a:prstGeom>
                          <a:gradFill>
                            <a:gsLst>
                              <a:gs pos="0">
                                <a:srgbClr val="DAFDA7"/>
                              </a:gs>
                              <a:gs pos="35000">
                                <a:srgbClr val="DAFDA7"/>
                              </a:gs>
                              <a:gs pos="100000">
                                <a:srgbClr val="F5FFE6"/>
                              </a:gs>
                            </a:gsLst>
                            <a:lin ang="16200000" scaled="1"/>
                          </a:gradFill>
                          <a:ln/>
                        </wps:spPr>
                        <wps:style>
                          <a:lnRef idx="0">
                            <a:schemeClr val="accent3"/>
                          </a:lnRef>
                          <a:fillRef idx="3">
                            <a:schemeClr val="accent3"/>
                          </a:fillRef>
                          <a:effectRef idx="3">
                            <a:schemeClr val="accent3"/>
                          </a:effectRef>
                          <a:fontRef idx="minor">
                            <a:schemeClr val="lt1"/>
                          </a:fontRef>
                        </wps:style>
                        <wps:txbx>
                          <w:txbxContent>
                            <w:p w14:paraId="4B8F375F" w14:textId="77777777" w:rsidR="00F767C2" w:rsidRPr="00013371" w:rsidRDefault="00F767C2" w:rsidP="00DC1C7D">
                              <w:pPr>
                                <w:pStyle w:val="Boxes"/>
                                <w:rPr>
                                  <w:rStyle w:val="IntenseEmphasis"/>
                                  <w:b/>
                                  <w:szCs w:val="24"/>
                                </w:rPr>
                              </w:pPr>
                              <w:bookmarkStart w:id="9" w:name="_Toc461518204"/>
                              <w:r w:rsidRPr="00013371">
                                <w:t>Box 1: Modes of Supply</w:t>
                              </w:r>
                              <w:bookmarkEnd w:id="9"/>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2" o:spid="_x0000_s1026" style="position:absolute;left:0;text-align:left;margin-left:252pt;margin-top:11.45pt;width:207pt;height:198pt;z-index:251766784;mso-width-relative:margin;mso-height-relative:margin" coordsize="2632209,194130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">
                <v:shapetype id="_x0000_t202" coordsize="21600,21600" o:spt="202" path="m0,0l0,21600,21600,21600,21600,0xe">
                  <v:stroke joinstyle="miter"/>
                  <v:path gradientshapeok="t" o:connecttype="rect"/>
                </v:shapetype>
                <v:shape id="Text Box 33" o:spid="_x0000_s1027" type="#_x0000_t202" style="position:absolute;top:56147;width:2626230;height:18851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n5D9wwAA&#10;ANsAAAAPAAAAZHJzL2Rvd25yZXYueG1sRI9Ba8JAFITvhf6H5Qm91Y1RWomuUgoBS0/aUq+P7DMJ&#10;Zt+G7KtZ/31XEHocZuYbZr2NrlMXGkLr2cBsmoEirrxtuTbw/VU+L0EFQbbYeSYDVwqw3Tw+rLGw&#10;fuQ9XQ5SqwThUKCBRqQvtA5VQw7D1PfEyTv5waEkOdTaDjgmuOt0nmUv2mHLaaHBnt4bqs6HX2fg&#10;R3Z5HPO4iDL7KPPX8ng9fR6NeZrEtxUooSj/4Xt7Zw3M53D7kn6A3vw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vn5D9wwAAANsAAAAPAAAAAAAAAAAAAAAAAJcCAABkcnMvZG93&#10;bnJldi54bWxQSwUGAAAAAAQABAD1AAAAhwMAAAAA&#10;" fillcolor="white [3201]" strokecolor="#9bbb59" strokeweight="2pt">
                  <v:textbox>
                    <w:txbxContent>
                      <w:p w14:paraId="4047CC1E" w14:textId="77777777" w:rsidR="00336A43" w:rsidRPr="00ED03F7" w:rsidRDefault="00336A43" w:rsidP="00DC1C7D">
                        <w:pPr>
                          <w:rPr>
                            <w:sz w:val="22"/>
                            <w:szCs w:val="22"/>
                          </w:rPr>
                        </w:pPr>
                      </w:p>
                      <w:p w14:paraId="1D6E7E1B" w14:textId="77777777" w:rsidR="00336A43" w:rsidRPr="00CF234B" w:rsidRDefault="00336A43" w:rsidP="00DC1C7D">
                        <w:pPr>
                          <w:rPr>
                            <w:sz w:val="22"/>
                            <w:szCs w:val="22"/>
                          </w:rPr>
                        </w:pPr>
                      </w:p>
                      <w:p w14:paraId="32E8982B" w14:textId="77777777" w:rsidR="00336A43" w:rsidRPr="00DF047C" w:rsidRDefault="00336A43" w:rsidP="00DC1C7D">
                        <w:pPr>
                          <w:rPr>
                            <w:i/>
                            <w:sz w:val="22"/>
                            <w:szCs w:val="22"/>
                          </w:rPr>
                        </w:pPr>
                        <w:r w:rsidRPr="00DF047C">
                          <w:rPr>
                            <w:i/>
                            <w:sz w:val="22"/>
                            <w:szCs w:val="22"/>
                          </w:rPr>
                          <w:t xml:space="preserve">Services trade is classified according to four “modes” of supply by the WTO GATS, including: </w:t>
                        </w:r>
                      </w:p>
                      <w:p w14:paraId="2022729B" w14:textId="77777777" w:rsidR="00336A43" w:rsidRPr="00DF047C" w:rsidRDefault="00336A43" w:rsidP="00DC1C7D">
                        <w:pPr>
                          <w:rPr>
                            <w:i/>
                            <w:sz w:val="22"/>
                            <w:szCs w:val="22"/>
                          </w:rPr>
                        </w:pPr>
                      </w:p>
                      <w:p w14:paraId="649354A3" w14:textId="22BF827B" w:rsidR="00336A43" w:rsidRPr="00DF047C" w:rsidRDefault="00336A43" w:rsidP="00DC1C7D">
                        <w:pPr>
                          <w:pStyle w:val="ListParagraph"/>
                          <w:numPr>
                            <w:ilvl w:val="0"/>
                            <w:numId w:val="8"/>
                          </w:numPr>
                          <w:contextualSpacing w:val="0"/>
                          <w:rPr>
                            <w:i/>
                            <w:sz w:val="22"/>
                            <w:szCs w:val="22"/>
                          </w:rPr>
                        </w:pPr>
                        <w:r>
                          <w:rPr>
                            <w:i/>
                            <w:sz w:val="22"/>
                            <w:szCs w:val="22"/>
                          </w:rPr>
                          <w:t>Mode 1: Cross-Border Supply of S</w:t>
                        </w:r>
                        <w:r w:rsidRPr="00DF047C">
                          <w:rPr>
                            <w:i/>
                            <w:sz w:val="22"/>
                            <w:szCs w:val="22"/>
                          </w:rPr>
                          <w:t xml:space="preserve">ervices </w:t>
                        </w:r>
                      </w:p>
                      <w:p w14:paraId="0322D121" w14:textId="3F7484B6" w:rsidR="00336A43" w:rsidRPr="00DF047C" w:rsidRDefault="00336A43" w:rsidP="00DC1C7D">
                        <w:pPr>
                          <w:pStyle w:val="ListParagraph"/>
                          <w:numPr>
                            <w:ilvl w:val="0"/>
                            <w:numId w:val="8"/>
                          </w:numPr>
                          <w:contextualSpacing w:val="0"/>
                          <w:rPr>
                            <w:i/>
                            <w:sz w:val="22"/>
                            <w:szCs w:val="22"/>
                          </w:rPr>
                        </w:pPr>
                        <w:r>
                          <w:rPr>
                            <w:i/>
                            <w:sz w:val="22"/>
                            <w:szCs w:val="22"/>
                          </w:rPr>
                          <w:t>Mode 2: Consumption A</w:t>
                        </w:r>
                        <w:r w:rsidRPr="00DF047C">
                          <w:rPr>
                            <w:i/>
                            <w:sz w:val="22"/>
                            <w:szCs w:val="22"/>
                          </w:rPr>
                          <w:t xml:space="preserve">broad </w:t>
                        </w:r>
                      </w:p>
                      <w:p w14:paraId="69BD7F48" w14:textId="3F998355" w:rsidR="00336A43" w:rsidRPr="00DF047C" w:rsidRDefault="00336A43" w:rsidP="00DC1C7D">
                        <w:pPr>
                          <w:pStyle w:val="ListParagraph"/>
                          <w:numPr>
                            <w:ilvl w:val="0"/>
                            <w:numId w:val="8"/>
                          </w:numPr>
                          <w:contextualSpacing w:val="0"/>
                          <w:rPr>
                            <w:i/>
                            <w:sz w:val="22"/>
                            <w:szCs w:val="22"/>
                          </w:rPr>
                        </w:pPr>
                        <w:r>
                          <w:rPr>
                            <w:i/>
                            <w:sz w:val="22"/>
                            <w:szCs w:val="22"/>
                          </w:rPr>
                          <w:t>Mode 3: Commercial P</w:t>
                        </w:r>
                        <w:r w:rsidRPr="00DF047C">
                          <w:rPr>
                            <w:i/>
                            <w:sz w:val="22"/>
                            <w:szCs w:val="22"/>
                          </w:rPr>
                          <w:t>resence</w:t>
                        </w:r>
                      </w:p>
                      <w:p w14:paraId="25C8D204" w14:textId="62070130" w:rsidR="00336A43" w:rsidRPr="00DF047C" w:rsidRDefault="00336A43" w:rsidP="00DC1C7D">
                        <w:pPr>
                          <w:pStyle w:val="ListParagraph"/>
                          <w:numPr>
                            <w:ilvl w:val="0"/>
                            <w:numId w:val="8"/>
                          </w:numPr>
                          <w:contextualSpacing w:val="0"/>
                          <w:rPr>
                            <w:i/>
                            <w:sz w:val="22"/>
                            <w:szCs w:val="22"/>
                          </w:rPr>
                        </w:pPr>
                        <w:r>
                          <w:rPr>
                            <w:i/>
                            <w:sz w:val="22"/>
                            <w:szCs w:val="22"/>
                          </w:rPr>
                          <w:t>Mode 4: Movement of Natural P</w:t>
                        </w:r>
                        <w:r w:rsidRPr="00DF047C">
                          <w:rPr>
                            <w:i/>
                            <w:sz w:val="22"/>
                            <w:szCs w:val="22"/>
                          </w:rPr>
                          <w:t>ersons</w:t>
                        </w:r>
                      </w:p>
                      <w:p w14:paraId="242D9A4D" w14:textId="77777777" w:rsidR="00336A43" w:rsidRDefault="00336A43" w:rsidP="00DC1C7D">
                        <w:pPr>
                          <w:rPr>
                            <w:i/>
                            <w:sz w:val="22"/>
                            <w:szCs w:val="22"/>
                          </w:rPr>
                        </w:pPr>
                      </w:p>
                      <w:p w14:paraId="04855451" w14:textId="6F9730C7" w:rsidR="00336A43" w:rsidRPr="00FF6D19" w:rsidRDefault="00336A43" w:rsidP="00DF047C">
                        <w:pPr>
                          <w:jc w:val="right"/>
                          <w:rPr>
                            <w:i/>
                            <w:sz w:val="18"/>
                          </w:rPr>
                        </w:pPr>
                        <w:r>
                          <w:rPr>
                            <w:i/>
                            <w:sz w:val="18"/>
                          </w:rPr>
                          <w:t>Source: WTO, 2014.</w:t>
                        </w:r>
                      </w:p>
                      <w:p w14:paraId="0A0060D3" w14:textId="77777777" w:rsidR="00336A43" w:rsidRPr="00CF234B" w:rsidRDefault="00336A43" w:rsidP="00DC1C7D">
                        <w:pPr>
                          <w:rPr>
                            <w:i/>
                            <w:sz w:val="22"/>
                            <w:szCs w:val="22"/>
                          </w:rPr>
                        </w:pPr>
                      </w:p>
                    </w:txbxContent>
                  </v:textbox>
                </v:shape>
                <v:shape id="Text Box 34" o:spid="_x0000_s1028" type="#_x0000_t202" style="position:absolute;width:2632209;height:285282;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qJEevwAA&#10;ANsAAAAPAAAAZHJzL2Rvd25yZXYueG1sRI/NCsIwEITvgu8QVvCmqT+IVqMUQdCL4s8DLM3aVptN&#10;aaLWtzeC4HGYmW+YxaoxpXhS7QrLCgb9CARxanXBmYLLedObgnAeWWNpmRS8ycFq2W4tMNb2xUd6&#10;nnwmAoRdjApy76tYSpfmZND1bUUcvKutDfog60zqGl8Bbko5jKKJNFhwWMixonVO6f30MAqS2y65&#10;0Hp8qG5vkrP9dV+M/EOpbqdJ5iA8Nf4f/rW3WsFoDN8v4QfI5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JiokR6/AAAA2wAAAA8AAAAAAAAAAAAAAAAAlwIAAGRycy9kb3ducmV2&#10;LnhtbFBLBQYAAAAABAAEAPUAAACDAwAAAAA=&#10;" fillcolor="#dafda7" stroked="f">
                  <v:fill color2="#f5ffe6" rotate="t" colors="0 #dafda7;22938f #dafda7;1 #f5ffe6" type="gradient"/>
                  <v:shadow on="t" opacity="22937f" mv:blur="40000f" origin=",.5" offset="0,23000emu"/>
                  <v:textbox>
                    <w:txbxContent>
                      <w:p w14:paraId="4B8F375F" w14:textId="77777777" w:rsidR="00336A43" w:rsidRPr="00013371" w:rsidRDefault="00336A43" w:rsidP="00DC1C7D">
                        <w:pPr>
                          <w:pStyle w:val="Boxes"/>
                          <w:rPr>
                            <w:rStyle w:val="IntenseEmphasis"/>
                            <w:b/>
                            <w:szCs w:val="24"/>
                          </w:rPr>
                        </w:pPr>
                        <w:bookmarkStart w:id="23" w:name="_Toc461518204"/>
                        <w:r w:rsidRPr="00013371">
                          <w:t>Box 1: Modes of Supply</w:t>
                        </w:r>
                        <w:bookmarkEnd w:id="23"/>
                      </w:p>
                    </w:txbxContent>
                  </v:textbox>
                </v:shape>
                <w10:wrap type="square"/>
              </v:group>
            </w:pict>
          </mc:Fallback>
        </mc:AlternateContent>
      </w:r>
    </w:p>
    <w:p w14:paraId="7DC913EF" w14:textId="1970EF40" w:rsidR="005F7289" w:rsidRPr="00906EEF" w:rsidRDefault="006019CA" w:rsidP="00311195">
      <w:pPr>
        <w:rPr>
          <w:rFonts w:ascii="Times New Roman" w:hAnsi="Times New Roman" w:cs="Times New Roman"/>
          <w:lang w:val="en-ZA"/>
        </w:rPr>
      </w:pPr>
      <w:r w:rsidRPr="00906EEF">
        <w:rPr>
          <w:rFonts w:ascii="Times New Roman" w:hAnsi="Times New Roman" w:cs="Times New Roman"/>
          <w:lang w:val="en-ZA"/>
        </w:rPr>
        <w:t>ICT</w:t>
      </w:r>
      <w:r w:rsidR="009E47AA" w:rsidRPr="00906EEF">
        <w:rPr>
          <w:rFonts w:ascii="Times New Roman" w:hAnsi="Times New Roman" w:cs="Times New Roman"/>
          <w:lang w:val="en-ZA"/>
        </w:rPr>
        <w:t xml:space="preserve"> is an umbrella term that extends to the integration of the telecommunications sector with hardware, software</w:t>
      </w:r>
      <w:r w:rsidR="000D022B">
        <w:rPr>
          <w:rFonts w:ascii="Times New Roman" w:hAnsi="Times New Roman" w:cs="Times New Roman"/>
          <w:lang w:val="en-ZA"/>
        </w:rPr>
        <w:t>,</w:t>
      </w:r>
      <w:r w:rsidR="009E47AA" w:rsidRPr="00906EEF">
        <w:rPr>
          <w:rFonts w:ascii="Times New Roman" w:hAnsi="Times New Roman" w:cs="Times New Roman"/>
          <w:lang w:val="en-ZA"/>
        </w:rPr>
        <w:t xml:space="preserve"> and audio-visual systems that enable individuals to store and transmit information.</w:t>
      </w:r>
      <w:r w:rsidR="005F7289" w:rsidRPr="00906EEF">
        <w:rPr>
          <w:rFonts w:ascii="Times New Roman" w:hAnsi="Times New Roman" w:cs="Times New Roman"/>
          <w:vertAlign w:val="superscript"/>
          <w:lang w:val="en-ZA"/>
        </w:rPr>
        <w:endnoteReference w:id="9"/>
      </w:r>
      <w:r w:rsidR="005F7289" w:rsidRPr="00906EEF">
        <w:rPr>
          <w:rFonts w:ascii="Times New Roman" w:hAnsi="Times New Roman" w:cs="Times New Roman"/>
          <w:lang w:val="en-ZA"/>
        </w:rPr>
        <w:t xml:space="preserve"> In other words, ICT service providers are broadly defined as those whose “products are intended to enable and/or fulfil the function of information processing and communication.”</w:t>
      </w:r>
      <w:r w:rsidR="005F7289" w:rsidRPr="00906EEF">
        <w:rPr>
          <w:rFonts w:ascii="Times New Roman" w:hAnsi="Times New Roman" w:cs="Times New Roman"/>
          <w:vertAlign w:val="superscript"/>
          <w:lang w:val="en-ZA"/>
        </w:rPr>
        <w:endnoteReference w:id="10"/>
      </w:r>
      <w:r w:rsidR="005F7289" w:rsidRPr="00906EEF">
        <w:rPr>
          <w:rFonts w:ascii="Times New Roman" w:hAnsi="Times New Roman" w:cs="Times New Roman"/>
          <w:lang w:val="en-ZA"/>
        </w:rPr>
        <w:t xml:space="preserve"> The ICT sector thus includes all categories of telecommunication and broadcasting services, computer hardware and software, as well as internet based services and applications.</w:t>
      </w:r>
      <w:r w:rsidR="005F7289" w:rsidRPr="00906EEF">
        <w:rPr>
          <w:rFonts w:ascii="Times New Roman" w:hAnsi="Times New Roman" w:cs="Times New Roman"/>
          <w:vertAlign w:val="superscript"/>
          <w:lang w:val="en-ZA"/>
        </w:rPr>
        <w:endnoteReference w:id="11"/>
      </w:r>
      <w:r w:rsidR="005F7289" w:rsidRPr="00906EEF">
        <w:rPr>
          <w:rFonts w:ascii="Times New Roman" w:hAnsi="Times New Roman" w:cs="Times New Roman"/>
          <w:lang w:val="en-ZA"/>
        </w:rPr>
        <w:t xml:space="preserve"> The ICT sector’s increasing share of total GDP growth is representative of both its direct and indirect contribution to the economy</w:t>
      </w:r>
      <w:r w:rsidR="00DD0D1B">
        <w:rPr>
          <w:rFonts w:ascii="Times New Roman" w:hAnsi="Times New Roman" w:cs="Times New Roman"/>
          <w:lang w:val="en-ZA"/>
        </w:rPr>
        <w:t>.</w:t>
      </w:r>
      <w:r w:rsidR="005F7289" w:rsidRPr="00906EEF">
        <w:rPr>
          <w:rFonts w:ascii="Times New Roman" w:hAnsi="Times New Roman" w:cs="Times New Roman"/>
          <w:vertAlign w:val="superscript"/>
          <w:lang w:val="en-ZA"/>
        </w:rPr>
        <w:endnoteReference w:id="12"/>
      </w:r>
      <w:r w:rsidR="005F7289" w:rsidRPr="00906EEF">
        <w:rPr>
          <w:rFonts w:ascii="Times New Roman" w:hAnsi="Times New Roman" w:cs="Times New Roman"/>
          <w:lang w:val="en-ZA"/>
        </w:rPr>
        <w:t xml:space="preserve"> </w:t>
      </w:r>
      <w:r w:rsidR="00DD0D1B">
        <w:rPr>
          <w:rFonts w:ascii="Times New Roman" w:hAnsi="Times New Roman" w:cs="Times New Roman"/>
          <w:lang w:val="en-ZA"/>
        </w:rPr>
        <w:t>I</w:t>
      </w:r>
      <w:r w:rsidR="009E47AA" w:rsidRPr="00906EEF">
        <w:rPr>
          <w:rFonts w:ascii="Times New Roman" w:hAnsi="Times New Roman" w:cs="Times New Roman"/>
          <w:lang w:val="en-ZA"/>
        </w:rPr>
        <w:t>n particular</w:t>
      </w:r>
      <w:r w:rsidR="00DD0D1B">
        <w:rPr>
          <w:rFonts w:ascii="Times New Roman" w:hAnsi="Times New Roman" w:cs="Times New Roman"/>
          <w:lang w:val="en-ZA"/>
        </w:rPr>
        <w:t>,</w:t>
      </w:r>
      <w:r w:rsidR="009E47AA" w:rsidRPr="00906EEF">
        <w:rPr>
          <w:rFonts w:ascii="Times New Roman" w:hAnsi="Times New Roman" w:cs="Times New Roman"/>
          <w:lang w:val="en-ZA"/>
        </w:rPr>
        <w:t xml:space="preserve"> ICT-enabled services</w:t>
      </w:r>
      <w:r w:rsidR="00FC3FB8" w:rsidRPr="00906EEF">
        <w:rPr>
          <w:rFonts w:ascii="Times New Roman" w:hAnsi="Times New Roman" w:cs="Times New Roman"/>
          <w:lang w:val="en-ZA"/>
        </w:rPr>
        <w:t xml:space="preserve">, </w:t>
      </w:r>
      <w:r w:rsidR="0036028D" w:rsidRPr="00906EEF">
        <w:rPr>
          <w:rFonts w:ascii="Times New Roman" w:hAnsi="Times New Roman" w:cs="Times New Roman"/>
          <w:lang w:val="en-ZA"/>
        </w:rPr>
        <w:t>such as</w:t>
      </w:r>
      <w:r w:rsidR="009E47AA" w:rsidRPr="00906EEF">
        <w:rPr>
          <w:rFonts w:ascii="Times New Roman" w:hAnsi="Times New Roman" w:cs="Times New Roman"/>
          <w:lang w:val="en-ZA"/>
        </w:rPr>
        <w:t xml:space="preserve"> </w:t>
      </w:r>
      <w:r w:rsidR="0036028D" w:rsidRPr="00906EEF">
        <w:rPr>
          <w:rFonts w:ascii="Times New Roman" w:hAnsi="Times New Roman" w:cs="Times New Roman"/>
          <w:lang w:val="en-ZA"/>
        </w:rPr>
        <w:t>human resource management or accounting</w:t>
      </w:r>
      <w:r w:rsidR="005F5495" w:rsidRPr="00906EEF">
        <w:rPr>
          <w:rFonts w:ascii="Times New Roman" w:hAnsi="Times New Roman" w:cs="Times New Roman"/>
          <w:lang w:val="en-ZA"/>
        </w:rPr>
        <w:t xml:space="preserve"> delivered via Mode 1</w:t>
      </w:r>
      <w:r w:rsidR="002974B6" w:rsidRPr="00906EEF">
        <w:rPr>
          <w:rFonts w:ascii="Times New Roman" w:hAnsi="Times New Roman" w:cs="Times New Roman"/>
          <w:lang w:val="en-ZA"/>
        </w:rPr>
        <w:t xml:space="preserve"> (see Box 1)</w:t>
      </w:r>
      <w:r w:rsidR="0036028D" w:rsidRPr="00906EEF">
        <w:rPr>
          <w:rFonts w:ascii="Times New Roman" w:hAnsi="Times New Roman" w:cs="Times New Roman"/>
          <w:lang w:val="en-ZA"/>
        </w:rPr>
        <w:t xml:space="preserve">, </w:t>
      </w:r>
      <w:r w:rsidR="009E47AA" w:rsidRPr="00906EEF">
        <w:rPr>
          <w:rFonts w:ascii="Times New Roman" w:hAnsi="Times New Roman" w:cs="Times New Roman"/>
          <w:lang w:val="en-ZA"/>
        </w:rPr>
        <w:t>may be understood as  “service products delivered remotely over ICT networks.”</w:t>
      </w:r>
      <w:r w:rsidR="005F7289" w:rsidRPr="00906EEF">
        <w:rPr>
          <w:rFonts w:ascii="Times New Roman" w:hAnsi="Times New Roman" w:cs="Times New Roman"/>
          <w:vertAlign w:val="superscript"/>
          <w:lang w:val="en-ZA"/>
        </w:rPr>
        <w:endnoteReference w:id="13"/>
      </w:r>
      <w:r w:rsidR="005F7289" w:rsidRPr="00906EEF">
        <w:rPr>
          <w:rFonts w:ascii="Times New Roman" w:hAnsi="Times New Roman" w:cs="Times New Roman"/>
          <w:lang w:val="en-ZA"/>
        </w:rPr>
        <w:t xml:space="preserve"> Initiatives such as digital financial services also demonstrate how ICT can cut across other service sectors, promoting both efficiency and socially inclusive development.</w:t>
      </w:r>
      <w:r w:rsidR="005F7289" w:rsidRPr="00906EEF">
        <w:rPr>
          <w:rFonts w:ascii="Times New Roman" w:hAnsi="Times New Roman" w:cs="Times New Roman"/>
          <w:vertAlign w:val="superscript"/>
          <w:lang w:val="en-ZA"/>
        </w:rPr>
        <w:endnoteReference w:id="14"/>
      </w:r>
    </w:p>
    <w:p w14:paraId="7FA56C11" w14:textId="668AD76B" w:rsidR="005F7289" w:rsidRPr="00906EEF" w:rsidRDefault="005F7289" w:rsidP="00311195">
      <w:pPr>
        <w:pStyle w:val="Normal1"/>
        <w:spacing w:line="240" w:lineRule="auto"/>
        <w:rPr>
          <w:rFonts w:ascii="Times New Roman" w:eastAsia="Cambria" w:hAnsi="Times New Roman" w:cs="Times New Roman"/>
          <w:sz w:val="24"/>
          <w:szCs w:val="24"/>
        </w:rPr>
      </w:pPr>
    </w:p>
    <w:p w14:paraId="082FD306" w14:textId="0D09BE45" w:rsidR="005F7289" w:rsidRPr="00906EEF" w:rsidRDefault="005F7289" w:rsidP="00311195">
      <w:pPr>
        <w:pStyle w:val="Normal1"/>
        <w:spacing w:line="240" w:lineRule="auto"/>
        <w:rPr>
          <w:rFonts w:ascii="Times New Roman" w:hAnsi="Times New Roman" w:cs="Times New Roman"/>
          <w:sz w:val="24"/>
          <w:szCs w:val="24"/>
          <w:lang w:val="en-GB"/>
        </w:rPr>
      </w:pPr>
      <w:r w:rsidRPr="00906EEF">
        <w:rPr>
          <w:rFonts w:ascii="Times New Roman" w:eastAsia="Cambria" w:hAnsi="Times New Roman" w:cs="Times New Roman"/>
          <w:sz w:val="24"/>
          <w:szCs w:val="24"/>
        </w:rPr>
        <w:t xml:space="preserve">The scale of the ICT industry and the nature </w:t>
      </w:r>
      <w:r w:rsidR="00861A05">
        <w:rPr>
          <w:rFonts w:ascii="Times New Roman" w:eastAsia="Cambria" w:hAnsi="Times New Roman" w:cs="Times New Roman"/>
          <w:sz w:val="24"/>
          <w:szCs w:val="24"/>
        </w:rPr>
        <w:t>of goods and services it offers</w:t>
      </w:r>
      <w:r w:rsidRPr="00906EEF">
        <w:rPr>
          <w:rFonts w:ascii="Times New Roman" w:eastAsia="Cambria" w:hAnsi="Times New Roman" w:cs="Times New Roman"/>
          <w:sz w:val="24"/>
          <w:szCs w:val="24"/>
        </w:rPr>
        <w:t xml:space="preserve"> together contribute to its enormous potential as a driver of economic growth</w:t>
      </w:r>
      <w:r w:rsidR="00E84E8C">
        <w:rPr>
          <w:rFonts w:ascii="Times New Roman" w:eastAsia="Cambria" w:hAnsi="Times New Roman" w:cs="Times New Roman"/>
          <w:sz w:val="24"/>
          <w:szCs w:val="24"/>
        </w:rPr>
        <w:t>,</w:t>
      </w:r>
      <w:r w:rsidRPr="00906EEF">
        <w:rPr>
          <w:rFonts w:ascii="Times New Roman" w:eastAsia="Cambria" w:hAnsi="Times New Roman" w:cs="Times New Roman"/>
          <w:sz w:val="24"/>
          <w:szCs w:val="24"/>
          <w:vertAlign w:val="superscript"/>
        </w:rPr>
        <w:endnoteReference w:id="15"/>
      </w:r>
      <w:r w:rsidRPr="00906EEF">
        <w:rPr>
          <w:rFonts w:ascii="Times New Roman" w:eastAsia="Cambria" w:hAnsi="Times New Roman" w:cs="Times New Roman"/>
          <w:sz w:val="24"/>
          <w:szCs w:val="24"/>
        </w:rPr>
        <w:t xml:space="preserve"> </w:t>
      </w:r>
      <w:r w:rsidR="00E84E8C">
        <w:rPr>
          <w:rFonts w:ascii="Times New Roman" w:hAnsi="Times New Roman" w:cs="Times New Roman"/>
          <w:sz w:val="24"/>
          <w:szCs w:val="24"/>
          <w:lang w:val="en-GB"/>
        </w:rPr>
        <w:t>and</w:t>
      </w:r>
      <w:r w:rsidR="0033474E">
        <w:rPr>
          <w:rFonts w:ascii="Times New Roman" w:hAnsi="Times New Roman" w:cs="Times New Roman"/>
          <w:sz w:val="24"/>
          <w:szCs w:val="24"/>
          <w:lang w:val="en-GB"/>
        </w:rPr>
        <w:t xml:space="preserve"> </w:t>
      </w:r>
      <w:r w:rsidR="0033474E">
        <w:rPr>
          <w:rFonts w:ascii="Times New Roman" w:eastAsia="Cambria" w:hAnsi="Times New Roman" w:cs="Times New Roman"/>
          <w:sz w:val="24"/>
          <w:szCs w:val="24"/>
        </w:rPr>
        <w:t>i</w:t>
      </w:r>
      <w:r w:rsidRPr="00906EEF">
        <w:rPr>
          <w:rFonts w:ascii="Times New Roman" w:eastAsia="Cambria" w:hAnsi="Times New Roman" w:cs="Times New Roman"/>
          <w:sz w:val="24"/>
          <w:szCs w:val="24"/>
        </w:rPr>
        <w:t>nvestment in</w:t>
      </w:r>
      <w:r w:rsidRPr="00906EEF">
        <w:rPr>
          <w:rFonts w:ascii="Times New Roman" w:hAnsi="Times New Roman" w:cs="Times New Roman"/>
          <w:sz w:val="24"/>
          <w:szCs w:val="24"/>
        </w:rPr>
        <w:t xml:space="preserve"> the ICT sector has</w:t>
      </w:r>
      <w:r w:rsidR="00861A05">
        <w:rPr>
          <w:rFonts w:ascii="Times New Roman" w:hAnsi="Times New Roman" w:cs="Times New Roman"/>
          <w:sz w:val="24"/>
          <w:szCs w:val="24"/>
        </w:rPr>
        <w:t xml:space="preserve"> significant development </w:t>
      </w:r>
      <w:r w:rsidR="0033474E">
        <w:rPr>
          <w:rFonts w:ascii="Times New Roman" w:hAnsi="Times New Roman" w:cs="Times New Roman"/>
          <w:sz w:val="24"/>
          <w:szCs w:val="24"/>
        </w:rPr>
        <w:t>benefits.</w:t>
      </w:r>
      <w:r w:rsidRPr="00906EEF">
        <w:rPr>
          <w:rFonts w:ascii="Times New Roman" w:hAnsi="Times New Roman" w:cs="Times New Roman"/>
          <w:sz w:val="24"/>
          <w:szCs w:val="24"/>
        </w:rPr>
        <w:t xml:space="preserve"> One of the major ways in which ICT enables economic growth is by promoting competition, resulting in a strong correlation between ICT penetration in a country and its overall </w:t>
      </w:r>
      <w:r w:rsidR="00861A05">
        <w:rPr>
          <w:rFonts w:ascii="Times New Roman" w:hAnsi="Times New Roman" w:cs="Times New Roman"/>
          <w:sz w:val="24"/>
          <w:szCs w:val="24"/>
        </w:rPr>
        <w:t xml:space="preserve">level of </w:t>
      </w:r>
      <w:r w:rsidRPr="00906EEF">
        <w:rPr>
          <w:rFonts w:ascii="Times New Roman" w:hAnsi="Times New Roman" w:cs="Times New Roman"/>
          <w:sz w:val="24"/>
          <w:szCs w:val="24"/>
        </w:rPr>
        <w:t>competitiv</w:t>
      </w:r>
      <w:r w:rsidR="00861A05">
        <w:rPr>
          <w:rFonts w:ascii="Times New Roman" w:hAnsi="Times New Roman" w:cs="Times New Roman"/>
          <w:sz w:val="24"/>
          <w:szCs w:val="24"/>
        </w:rPr>
        <w:t>eness</w:t>
      </w:r>
      <w:r w:rsidRPr="00906EEF">
        <w:rPr>
          <w:rFonts w:ascii="Times New Roman" w:hAnsi="Times New Roman" w:cs="Times New Roman"/>
          <w:sz w:val="24"/>
          <w:szCs w:val="24"/>
        </w:rPr>
        <w:t>.</w:t>
      </w:r>
      <w:r w:rsidRPr="00906EEF">
        <w:rPr>
          <w:rFonts w:ascii="Times New Roman" w:hAnsi="Times New Roman" w:cs="Times New Roman"/>
          <w:sz w:val="24"/>
          <w:szCs w:val="24"/>
          <w:vertAlign w:val="superscript"/>
        </w:rPr>
        <w:endnoteReference w:id="16"/>
      </w:r>
      <w:r w:rsidRPr="00906EEF">
        <w:rPr>
          <w:rFonts w:ascii="Times New Roman" w:hAnsi="Times New Roman" w:cs="Times New Roman"/>
          <w:sz w:val="24"/>
          <w:szCs w:val="24"/>
        </w:rPr>
        <w:t xml:space="preserve"> The Internet provides users with greater economic choices and</w:t>
      </w:r>
      <w:r w:rsidR="00861A05">
        <w:rPr>
          <w:rFonts w:ascii="Times New Roman" w:hAnsi="Times New Roman" w:cs="Times New Roman"/>
          <w:sz w:val="24"/>
          <w:szCs w:val="24"/>
        </w:rPr>
        <w:t xml:space="preserve"> the ability to compare prices, </w:t>
      </w:r>
      <w:r w:rsidRPr="00906EEF">
        <w:rPr>
          <w:rFonts w:ascii="Times New Roman" w:hAnsi="Times New Roman" w:cs="Times New Roman"/>
          <w:sz w:val="24"/>
          <w:szCs w:val="24"/>
        </w:rPr>
        <w:t>matching demand with supply and reducing transaction costs.</w:t>
      </w:r>
      <w:r w:rsidRPr="00906EEF">
        <w:rPr>
          <w:rStyle w:val="EndnoteReference"/>
          <w:rFonts w:ascii="Times New Roman" w:hAnsi="Times New Roman" w:cs="Times New Roman"/>
          <w:sz w:val="24"/>
          <w:szCs w:val="24"/>
        </w:rPr>
        <w:endnoteReference w:id="17"/>
      </w:r>
      <w:r w:rsidRPr="00906EEF">
        <w:rPr>
          <w:rFonts w:ascii="Times New Roman" w:hAnsi="Times New Roman" w:cs="Times New Roman"/>
          <w:sz w:val="24"/>
          <w:szCs w:val="24"/>
        </w:rPr>
        <w:t xml:space="preserve"> </w:t>
      </w:r>
      <w:r w:rsidR="00641091" w:rsidRPr="00906EEF">
        <w:rPr>
          <w:rFonts w:ascii="Times New Roman" w:hAnsi="Times New Roman" w:cs="Times New Roman"/>
          <w:sz w:val="24"/>
          <w:szCs w:val="24"/>
          <w:lang w:val="en-GB"/>
        </w:rPr>
        <w:t>The ICT sector promotes inclusion by providing a global platform for small and innovative enterprises</w:t>
      </w:r>
      <w:r w:rsidR="001C5666" w:rsidRPr="00906EEF">
        <w:rPr>
          <w:rFonts w:ascii="Times New Roman" w:hAnsi="Times New Roman" w:cs="Times New Roman"/>
          <w:sz w:val="24"/>
          <w:szCs w:val="24"/>
          <w:lang w:val="en-GB"/>
        </w:rPr>
        <w:t xml:space="preserve"> to engage in trade</w:t>
      </w:r>
      <w:r w:rsidR="00641091" w:rsidRPr="00906EEF">
        <w:rPr>
          <w:rFonts w:ascii="Times New Roman" w:hAnsi="Times New Roman" w:cs="Times New Roman"/>
          <w:sz w:val="24"/>
          <w:szCs w:val="24"/>
          <w:lang w:val="en-GB"/>
        </w:rPr>
        <w:t>, but</w:t>
      </w:r>
      <w:r w:rsidR="009E7E0D" w:rsidRPr="00906EEF">
        <w:rPr>
          <w:rFonts w:ascii="Times New Roman" w:hAnsi="Times New Roman" w:cs="Times New Roman"/>
          <w:sz w:val="24"/>
          <w:szCs w:val="24"/>
          <w:lang w:val="en-GB"/>
        </w:rPr>
        <w:t xml:space="preserve">, </w:t>
      </w:r>
      <w:r w:rsidR="001C5666" w:rsidRPr="00906EEF">
        <w:rPr>
          <w:rFonts w:ascii="Times New Roman" w:hAnsi="Times New Roman" w:cs="Times New Roman"/>
          <w:sz w:val="24"/>
          <w:szCs w:val="24"/>
          <w:lang w:val="en-GB"/>
        </w:rPr>
        <w:t xml:space="preserve">at the same time, the nature of the industry </w:t>
      </w:r>
      <w:r w:rsidR="00641091" w:rsidRPr="00906EEF">
        <w:rPr>
          <w:rFonts w:ascii="Times New Roman" w:hAnsi="Times New Roman" w:cs="Times New Roman"/>
          <w:sz w:val="24"/>
          <w:szCs w:val="24"/>
          <w:lang w:val="en-GB"/>
        </w:rPr>
        <w:t xml:space="preserve">can </w:t>
      </w:r>
      <w:r w:rsidR="009E47AA" w:rsidRPr="00906EEF">
        <w:rPr>
          <w:rFonts w:ascii="Times New Roman" w:hAnsi="Times New Roman" w:cs="Times New Roman"/>
          <w:sz w:val="24"/>
          <w:szCs w:val="24"/>
          <w:lang w:val="en-GB"/>
        </w:rPr>
        <w:t>give rise to large monopolies and concentrated market share.</w:t>
      </w:r>
      <w:r w:rsidRPr="00906EEF">
        <w:rPr>
          <w:rStyle w:val="EndnoteReference"/>
          <w:rFonts w:ascii="Times New Roman" w:hAnsi="Times New Roman" w:cs="Times New Roman"/>
          <w:sz w:val="24"/>
          <w:szCs w:val="24"/>
          <w:lang w:val="en-GB"/>
        </w:rPr>
        <w:endnoteReference w:id="18"/>
      </w:r>
      <w:r w:rsidRPr="00906EEF">
        <w:rPr>
          <w:rFonts w:ascii="Times New Roman" w:hAnsi="Times New Roman" w:cs="Times New Roman"/>
          <w:sz w:val="24"/>
          <w:szCs w:val="24"/>
          <w:lang w:val="en-GB"/>
        </w:rPr>
        <w:t xml:space="preserve"> </w:t>
      </w:r>
    </w:p>
    <w:p w14:paraId="2DBF309F" w14:textId="77777777" w:rsidR="005F7289" w:rsidRPr="00906EEF" w:rsidRDefault="005F7289" w:rsidP="00311195">
      <w:pPr>
        <w:pStyle w:val="Normal1"/>
        <w:spacing w:line="240" w:lineRule="auto"/>
        <w:rPr>
          <w:rFonts w:ascii="Times New Roman" w:hAnsi="Times New Roman" w:cs="Times New Roman"/>
          <w:sz w:val="24"/>
          <w:szCs w:val="24"/>
          <w:lang w:val="en-GB"/>
        </w:rPr>
      </w:pPr>
    </w:p>
    <w:p w14:paraId="1AB91A62" w14:textId="23D51637" w:rsidR="005F7289" w:rsidRPr="00906EEF" w:rsidRDefault="005F7289" w:rsidP="00311195">
      <w:pPr>
        <w:pStyle w:val="Normal1"/>
        <w:spacing w:line="240" w:lineRule="auto"/>
        <w:rPr>
          <w:rFonts w:ascii="Times New Roman" w:hAnsi="Times New Roman" w:cs="Times New Roman"/>
          <w:sz w:val="24"/>
          <w:szCs w:val="24"/>
        </w:rPr>
      </w:pPr>
      <w:r w:rsidRPr="00906EEF">
        <w:rPr>
          <w:rFonts w:ascii="Times New Roman" w:hAnsi="Times New Roman" w:cs="Times New Roman"/>
          <w:sz w:val="24"/>
          <w:szCs w:val="24"/>
        </w:rPr>
        <w:t xml:space="preserve">Because of its structure, </w:t>
      </w:r>
      <w:r>
        <w:rPr>
          <w:rFonts w:ascii="Times New Roman" w:hAnsi="Times New Roman" w:cs="Times New Roman"/>
          <w:sz w:val="24"/>
          <w:szCs w:val="24"/>
        </w:rPr>
        <w:t>t</w:t>
      </w:r>
      <w:r w:rsidRPr="00906EEF">
        <w:rPr>
          <w:rFonts w:ascii="Times New Roman" w:hAnsi="Times New Roman" w:cs="Times New Roman"/>
          <w:sz w:val="24"/>
          <w:szCs w:val="24"/>
        </w:rPr>
        <w:t>he ICT sector tends towards natural monopolies; this is due to the extremely high fixed costs (or “sunk investments”)</w:t>
      </w:r>
      <w:r w:rsidR="003376C1">
        <w:rPr>
          <w:rFonts w:ascii="Times New Roman" w:hAnsi="Times New Roman" w:cs="Times New Roman"/>
          <w:sz w:val="24"/>
          <w:szCs w:val="24"/>
        </w:rPr>
        <w:t xml:space="preserve"> required to establish networks</w:t>
      </w:r>
      <w:r w:rsidRPr="00906EEF">
        <w:rPr>
          <w:rFonts w:ascii="Times New Roman" w:hAnsi="Times New Roman" w:cs="Times New Roman"/>
          <w:sz w:val="24"/>
          <w:szCs w:val="24"/>
        </w:rPr>
        <w:t xml:space="preserve"> which make it inefficient to duplicate the infrastructure.</w:t>
      </w:r>
      <w:r w:rsidRPr="00906EEF">
        <w:rPr>
          <w:rStyle w:val="EndnoteReference"/>
          <w:rFonts w:ascii="Times New Roman" w:hAnsi="Times New Roman" w:cs="Times New Roman"/>
          <w:sz w:val="24"/>
          <w:szCs w:val="24"/>
        </w:rPr>
        <w:endnoteReference w:id="19"/>
      </w:r>
      <w:r w:rsidRPr="00906EEF">
        <w:rPr>
          <w:rFonts w:ascii="Times New Roman" w:hAnsi="Times New Roman" w:cs="Times New Roman"/>
          <w:sz w:val="24"/>
          <w:szCs w:val="24"/>
        </w:rPr>
        <w:t xml:space="preserve"> Regulatory measures are, therefore, necessary to safeguard against anti-competitive behaviour and monopolistic prices, </w:t>
      </w:r>
      <w:r w:rsidRPr="00906EEF">
        <w:rPr>
          <w:rFonts w:ascii="Times New Roman" w:hAnsi="Times New Roman" w:cs="Times New Roman"/>
          <w:sz w:val="24"/>
          <w:szCs w:val="24"/>
          <w:lang w:val="en-GB"/>
        </w:rPr>
        <w:t>ensure that all new and innovative companies are able to enter the market and compete fairly,</w:t>
      </w:r>
      <w:r w:rsidRPr="00906EEF">
        <w:rPr>
          <w:rFonts w:ascii="Times New Roman" w:hAnsi="Times New Roman" w:cs="Times New Roman"/>
          <w:sz w:val="24"/>
          <w:szCs w:val="24"/>
          <w:vertAlign w:val="superscript"/>
          <w:lang w:val="en-GB"/>
        </w:rPr>
        <w:endnoteReference w:id="20"/>
      </w:r>
      <w:r w:rsidRPr="00906EEF">
        <w:rPr>
          <w:rFonts w:ascii="Times New Roman" w:hAnsi="Times New Roman" w:cs="Times New Roman"/>
          <w:sz w:val="24"/>
          <w:szCs w:val="24"/>
          <w:lang w:val="en-GB"/>
        </w:rPr>
        <w:t xml:space="preserve"> </w:t>
      </w:r>
      <w:r w:rsidRPr="00906EEF">
        <w:rPr>
          <w:rFonts w:ascii="Times New Roman" w:hAnsi="Times New Roman" w:cs="Times New Roman"/>
          <w:sz w:val="24"/>
          <w:szCs w:val="24"/>
        </w:rPr>
        <w:t>and support universal access to ICT services.</w:t>
      </w:r>
      <w:r w:rsidRPr="00906EEF">
        <w:rPr>
          <w:rStyle w:val="EndnoteReference"/>
          <w:rFonts w:ascii="Times New Roman" w:hAnsi="Times New Roman" w:cs="Times New Roman"/>
          <w:sz w:val="24"/>
          <w:szCs w:val="24"/>
        </w:rPr>
        <w:endnoteReference w:id="21"/>
      </w:r>
      <w:r w:rsidRPr="00906EEF">
        <w:rPr>
          <w:rStyle w:val="EndnoteReference"/>
          <w:rFonts w:ascii="Times New Roman" w:hAnsi="Times New Roman" w:cs="Times New Roman"/>
          <w:sz w:val="24"/>
          <w:szCs w:val="24"/>
        </w:rPr>
        <w:t xml:space="preserve"> </w:t>
      </w:r>
    </w:p>
    <w:p w14:paraId="6A95C41C" w14:textId="77777777" w:rsidR="00DC1C7D" w:rsidRDefault="00DC1C7D" w:rsidP="00311195">
      <w:pPr>
        <w:pStyle w:val="Normal1"/>
        <w:spacing w:line="240" w:lineRule="auto"/>
        <w:rPr>
          <w:rFonts w:ascii="Times New Roman" w:hAnsi="Times New Roman" w:cs="Times New Roman"/>
          <w:sz w:val="24"/>
          <w:lang w:val="en-GB"/>
        </w:rPr>
      </w:pPr>
    </w:p>
    <w:p w14:paraId="0E19B37E" w14:textId="238B2AFF" w:rsidR="005F7289" w:rsidRPr="00906EEF" w:rsidRDefault="005F7289" w:rsidP="00311195">
      <w:pPr>
        <w:pStyle w:val="Normal1"/>
        <w:spacing w:line="240" w:lineRule="auto"/>
        <w:rPr>
          <w:rFonts w:ascii="Times New Roman" w:hAnsi="Times New Roman" w:cs="Times New Roman"/>
          <w:sz w:val="24"/>
          <w:szCs w:val="24"/>
        </w:rPr>
      </w:pPr>
      <w:r w:rsidRPr="00906EEF">
        <w:rPr>
          <w:rFonts w:ascii="Times New Roman" w:hAnsi="Times New Roman" w:cs="Times New Roman"/>
          <w:sz w:val="24"/>
          <w:lang w:val="en-GB"/>
        </w:rPr>
        <w:t>Due to rapid technological innovation</w:t>
      </w:r>
      <w:r w:rsidRPr="00906EEF" w:rsidDel="00796228">
        <w:rPr>
          <w:rFonts w:ascii="Times New Roman" w:hAnsi="Times New Roman" w:cs="Times New Roman"/>
          <w:sz w:val="24"/>
          <w:lang w:val="en-GB"/>
        </w:rPr>
        <w:t xml:space="preserve"> </w:t>
      </w:r>
      <w:r w:rsidRPr="00906EEF">
        <w:rPr>
          <w:rFonts w:ascii="Times New Roman" w:hAnsi="Times New Roman" w:cs="Times New Roman"/>
          <w:sz w:val="24"/>
          <w:lang w:val="en-GB"/>
        </w:rPr>
        <w:t>and the increasing use of technology in developing markets (more households in developing countries have access to a mobile phone than to electricity and clean water), the number of Internet users has increased from 1 billion in 2005 to an estimated 3.2 billion at the end of 2015.</w:t>
      </w:r>
      <w:r w:rsidRPr="00906EEF">
        <w:rPr>
          <w:rFonts w:ascii="Times New Roman" w:hAnsi="Times New Roman" w:cs="Times New Roman"/>
          <w:sz w:val="24"/>
          <w:vertAlign w:val="superscript"/>
          <w:lang w:val="en-GB"/>
        </w:rPr>
        <w:endnoteReference w:id="22"/>
      </w:r>
      <w:r w:rsidRPr="00906EEF">
        <w:rPr>
          <w:rFonts w:ascii="Times New Roman" w:hAnsi="Times New Roman" w:cs="Times New Roman"/>
          <w:sz w:val="24"/>
          <w:lang w:val="en-GB"/>
        </w:rPr>
        <w:t xml:space="preserve"> </w:t>
      </w:r>
      <w:r w:rsidR="009E47AA" w:rsidRPr="00906EEF">
        <w:rPr>
          <w:rFonts w:ascii="Times New Roman" w:hAnsi="Times New Roman" w:cs="Times New Roman"/>
          <w:sz w:val="24"/>
          <w:lang w:val="en-GB"/>
        </w:rPr>
        <w:t>Development benefits have</w:t>
      </w:r>
      <w:r w:rsidR="00796228" w:rsidRPr="00906EEF">
        <w:rPr>
          <w:rFonts w:ascii="Times New Roman" w:hAnsi="Times New Roman" w:cs="Times New Roman"/>
          <w:sz w:val="24"/>
          <w:lang w:val="en-GB"/>
        </w:rPr>
        <w:t xml:space="preserve">, </w:t>
      </w:r>
      <w:r w:rsidR="009E47AA" w:rsidRPr="00906EEF">
        <w:rPr>
          <w:rFonts w:ascii="Times New Roman" w:hAnsi="Times New Roman" w:cs="Times New Roman"/>
          <w:sz w:val="24"/>
          <w:lang w:val="en-GB"/>
        </w:rPr>
        <w:t>however</w:t>
      </w:r>
      <w:r w:rsidR="00796228" w:rsidRPr="00906EEF">
        <w:rPr>
          <w:rFonts w:ascii="Times New Roman" w:hAnsi="Times New Roman" w:cs="Times New Roman"/>
          <w:sz w:val="24"/>
          <w:lang w:val="en-GB"/>
        </w:rPr>
        <w:t>,</w:t>
      </w:r>
      <w:r w:rsidR="009E47AA" w:rsidRPr="00906EEF">
        <w:rPr>
          <w:rFonts w:ascii="Times New Roman" w:hAnsi="Times New Roman" w:cs="Times New Roman"/>
          <w:sz w:val="24"/>
          <w:lang w:val="en-GB"/>
        </w:rPr>
        <w:t xml:space="preserve"> not spread as rapidly as the technologies that enable them. Two main reasons have been identified for this</w:t>
      </w:r>
      <w:r w:rsidR="00664EE5" w:rsidRPr="00906EEF">
        <w:rPr>
          <w:rFonts w:ascii="Times New Roman" w:hAnsi="Times New Roman" w:cs="Times New Roman"/>
          <w:sz w:val="24"/>
          <w:lang w:val="en-GB"/>
        </w:rPr>
        <w:t xml:space="preserve"> disparity.  F</w:t>
      </w:r>
      <w:r w:rsidR="009E47AA" w:rsidRPr="00906EEF">
        <w:rPr>
          <w:rFonts w:ascii="Times New Roman" w:hAnsi="Times New Roman" w:cs="Times New Roman"/>
          <w:sz w:val="24"/>
          <w:lang w:val="en-GB"/>
        </w:rPr>
        <w:t>irstly, an estimated 60 percent of people in the world remain unconnected and thus excluded from the digita</w:t>
      </w:r>
      <w:r w:rsidR="00D76FE8" w:rsidRPr="00906EEF">
        <w:rPr>
          <w:rFonts w:ascii="Times New Roman" w:hAnsi="Times New Roman" w:cs="Times New Roman"/>
          <w:sz w:val="24"/>
          <w:lang w:val="en-GB"/>
        </w:rPr>
        <w:t>l economy</w:t>
      </w:r>
      <w:r w:rsidR="009E47AA" w:rsidRPr="00906EEF">
        <w:rPr>
          <w:rFonts w:ascii="Times New Roman" w:hAnsi="Times New Roman" w:cs="Times New Roman"/>
          <w:sz w:val="24"/>
          <w:lang w:val="en-GB"/>
        </w:rPr>
        <w:t>, and secondly, institutional and regulatory frameworks are often not suited to harnessing and suppo</w:t>
      </w:r>
      <w:r w:rsidR="009A3EFF" w:rsidRPr="00906EEF">
        <w:rPr>
          <w:rFonts w:ascii="Times New Roman" w:hAnsi="Times New Roman" w:cs="Times New Roman"/>
          <w:sz w:val="24"/>
          <w:lang w:val="en-GB"/>
        </w:rPr>
        <w:t>rting the full potential of ICT</w:t>
      </w:r>
      <w:r w:rsidR="009E47AA" w:rsidRPr="00906EEF">
        <w:rPr>
          <w:rFonts w:ascii="Times New Roman" w:hAnsi="Times New Roman" w:cs="Times New Roman"/>
          <w:sz w:val="24"/>
          <w:lang w:val="en-GB"/>
        </w:rPr>
        <w:t>.</w:t>
      </w:r>
      <w:r w:rsidRPr="00906EEF">
        <w:rPr>
          <w:rFonts w:ascii="Times New Roman" w:hAnsi="Times New Roman" w:cs="Times New Roman"/>
          <w:sz w:val="24"/>
          <w:vertAlign w:val="superscript"/>
          <w:lang w:val="en-GB"/>
        </w:rPr>
        <w:endnoteReference w:id="23"/>
      </w:r>
      <w:r w:rsidRPr="00906EEF">
        <w:rPr>
          <w:rFonts w:ascii="Times New Roman" w:hAnsi="Times New Roman" w:cs="Times New Roman"/>
          <w:sz w:val="24"/>
          <w:lang w:val="en-GB"/>
        </w:rPr>
        <w:t xml:space="preserve"> </w:t>
      </w:r>
    </w:p>
    <w:p w14:paraId="0B07A6E4" w14:textId="77777777" w:rsidR="005F7289" w:rsidRPr="00906EEF" w:rsidRDefault="005F7289" w:rsidP="00311195">
      <w:pPr>
        <w:pStyle w:val="Normal1"/>
        <w:spacing w:line="240" w:lineRule="auto"/>
        <w:rPr>
          <w:rFonts w:ascii="Times New Roman" w:hAnsi="Times New Roman" w:cs="Times New Roman"/>
          <w:sz w:val="24"/>
          <w:lang w:val="en-GB"/>
        </w:rPr>
      </w:pPr>
    </w:p>
    <w:p w14:paraId="3F9A428F" w14:textId="67529BC9" w:rsidR="005F7289" w:rsidRPr="00906EEF" w:rsidRDefault="00B97F51" w:rsidP="00311195">
      <w:pPr>
        <w:rPr>
          <w:rFonts w:ascii="Times New Roman" w:hAnsi="Times New Roman" w:cs="Times New Roman"/>
        </w:rPr>
      </w:pPr>
      <w:r>
        <w:rPr>
          <w:rFonts w:ascii="Times New Roman" w:hAnsi="Times New Roman" w:cs="Times New Roman"/>
        </w:rPr>
        <w:t>F</w:t>
      </w:r>
      <w:r w:rsidRPr="00906EEF">
        <w:rPr>
          <w:rFonts w:ascii="Times New Roman" w:hAnsi="Times New Roman" w:cs="Times New Roman"/>
        </w:rPr>
        <w:t>or a variety of reasons</w:t>
      </w:r>
      <w:r>
        <w:rPr>
          <w:rFonts w:ascii="Times New Roman" w:hAnsi="Times New Roman" w:cs="Times New Roman"/>
        </w:rPr>
        <w:t xml:space="preserve">, </w:t>
      </w:r>
      <w:r w:rsidR="005F7289" w:rsidRPr="00906EEF">
        <w:rPr>
          <w:rFonts w:ascii="Times New Roman" w:hAnsi="Times New Roman" w:cs="Times New Roman"/>
        </w:rPr>
        <w:t xml:space="preserve">LDCs and LICs in particular face </w:t>
      </w:r>
      <w:r>
        <w:rPr>
          <w:rFonts w:ascii="Times New Roman" w:hAnsi="Times New Roman" w:cs="Times New Roman"/>
        </w:rPr>
        <w:t xml:space="preserve">significant </w:t>
      </w:r>
      <w:r w:rsidR="005F7289" w:rsidRPr="00906EEF">
        <w:rPr>
          <w:rFonts w:ascii="Times New Roman" w:hAnsi="Times New Roman" w:cs="Times New Roman"/>
        </w:rPr>
        <w:t>challenges in harnessing the benefits of technology.  These include poor infrastructure, intermittent energy supply, low broadband penetration, high price of ICT services, and resource and capacity constraints. In addition, regulating competition is challenging in countries without the resources to carry out extensive market analysis and build large costing models.</w:t>
      </w:r>
      <w:r w:rsidR="005F7289" w:rsidRPr="00906EEF">
        <w:rPr>
          <w:rStyle w:val="EndnoteReference"/>
          <w:rFonts w:ascii="Times New Roman" w:hAnsi="Times New Roman" w:cs="Times New Roman"/>
        </w:rPr>
        <w:endnoteReference w:id="24"/>
      </w:r>
      <w:r w:rsidR="005F7289" w:rsidRPr="00906EEF">
        <w:rPr>
          <w:rFonts w:ascii="Times New Roman" w:hAnsi="Times New Roman" w:cs="Times New Roman"/>
        </w:rPr>
        <w:t xml:space="preserve"> Restrictions on foreign investment and high costs of doing business further complicate the landscape. </w:t>
      </w:r>
    </w:p>
    <w:p w14:paraId="1BF8379A" w14:textId="77777777" w:rsidR="005F7289" w:rsidRPr="00906EEF" w:rsidRDefault="005F7289" w:rsidP="00311195">
      <w:pPr>
        <w:rPr>
          <w:rFonts w:ascii="Times New Roman" w:hAnsi="Times New Roman" w:cs="Times New Roman"/>
          <w:sz w:val="28"/>
        </w:rPr>
      </w:pPr>
    </w:p>
    <w:p w14:paraId="1C79C5A5" w14:textId="713195B5" w:rsidR="009E47AA" w:rsidRPr="00906EEF" w:rsidRDefault="005F7289" w:rsidP="00311195">
      <w:pPr>
        <w:pStyle w:val="Normal1"/>
        <w:spacing w:line="240" w:lineRule="auto"/>
        <w:rPr>
          <w:rFonts w:ascii="Times New Roman" w:hAnsi="Times New Roman" w:cs="Times New Roman"/>
          <w:sz w:val="24"/>
          <w:szCs w:val="24"/>
        </w:rPr>
      </w:pPr>
      <w:r w:rsidRPr="00906EEF">
        <w:rPr>
          <w:rFonts w:ascii="Times New Roman" w:hAnsi="Times New Roman" w:cs="Times New Roman"/>
          <w:sz w:val="24"/>
          <w:szCs w:val="24"/>
        </w:rPr>
        <w:t>LDCs face a major infrastructure deficit compared to developed countries, where initial state-led investment in telephone infrastructure resulted in expansive wired networks; in Africa and the LDCs, fixed broadband penetration remains below 1 percent.</w:t>
      </w:r>
      <w:r w:rsidRPr="00906EEF">
        <w:rPr>
          <w:rStyle w:val="EndnoteReference"/>
          <w:rFonts w:ascii="Times New Roman" w:hAnsi="Times New Roman" w:cs="Times New Roman"/>
          <w:sz w:val="24"/>
          <w:szCs w:val="24"/>
        </w:rPr>
        <w:endnoteReference w:id="25"/>
      </w:r>
      <w:r w:rsidRPr="00906EEF">
        <w:rPr>
          <w:rFonts w:ascii="Times New Roman" w:hAnsi="Times New Roman" w:cs="Times New Roman"/>
          <w:sz w:val="24"/>
          <w:szCs w:val="24"/>
        </w:rPr>
        <w:t xml:space="preserve"> Wireless technologies</w:t>
      </w:r>
      <w:r w:rsidRPr="00906EEF">
        <w:rPr>
          <w:rFonts w:ascii="Times New Roman" w:hAnsi="Times New Roman" w:cs="Times New Roman"/>
          <w:sz w:val="24"/>
        </w:rPr>
        <w:t xml:space="preserve"> are, however rapidly adva</w:t>
      </w:r>
      <w:r w:rsidR="007A1A6D">
        <w:rPr>
          <w:rFonts w:ascii="Times New Roman" w:hAnsi="Times New Roman" w:cs="Times New Roman"/>
          <w:sz w:val="24"/>
        </w:rPr>
        <w:t>ncing, and accessibility to ICT</w:t>
      </w:r>
      <w:r w:rsidRPr="00906EEF">
        <w:rPr>
          <w:rFonts w:ascii="Times New Roman" w:hAnsi="Times New Roman" w:cs="Times New Roman"/>
          <w:sz w:val="24"/>
        </w:rPr>
        <w:t xml:space="preserve"> in these countries is being driven </w:t>
      </w:r>
      <w:r w:rsidR="00927C9F">
        <w:rPr>
          <w:rFonts w:ascii="Times New Roman" w:hAnsi="Times New Roman" w:cs="Times New Roman"/>
          <w:sz w:val="24"/>
        </w:rPr>
        <w:t xml:space="preserve">primarily </w:t>
      </w:r>
      <w:r w:rsidRPr="00906EEF">
        <w:rPr>
          <w:rFonts w:ascii="Times New Roman" w:hAnsi="Times New Roman" w:cs="Times New Roman"/>
          <w:sz w:val="24"/>
        </w:rPr>
        <w:t>by the expansion of wireless mobile networks. These networks are largely built by the private sector, often limiting infrastructure rollout to areas of high demand. This is a challenge exacerbated by the fact that many LDCs have sparsely populated rural and low income areas where demand is low and people have little disposable income; returns are too low in these areas to attract investment involving costly infrastructure lay-out.</w:t>
      </w:r>
      <w:r w:rsidRPr="00906EEF">
        <w:rPr>
          <w:rFonts w:ascii="Times New Roman" w:hAnsi="Times New Roman" w:cs="Times New Roman"/>
          <w:sz w:val="24"/>
          <w:vertAlign w:val="superscript"/>
        </w:rPr>
        <w:endnoteReference w:id="26"/>
      </w:r>
      <w:r w:rsidRPr="00906EEF">
        <w:rPr>
          <w:rFonts w:ascii="Times New Roman" w:hAnsi="Times New Roman" w:cs="Times New Roman"/>
          <w:sz w:val="24"/>
        </w:rPr>
        <w:t xml:space="preserve"> Mobile networks also require the effective management of radio spectrum. In addition, landlocked LDCs face serious challenges connecting to international access cables.</w:t>
      </w:r>
      <w:r w:rsidRPr="00906EEF">
        <w:rPr>
          <w:rFonts w:ascii="Times New Roman" w:hAnsi="Times New Roman" w:cs="Times New Roman"/>
          <w:sz w:val="24"/>
          <w:vertAlign w:val="superscript"/>
        </w:rPr>
        <w:endnoteReference w:id="27"/>
      </w:r>
      <w:r w:rsidRPr="00906EEF">
        <w:rPr>
          <w:rFonts w:ascii="Times New Roman" w:hAnsi="Times New Roman" w:cs="Times New Roman"/>
          <w:sz w:val="28"/>
          <w:szCs w:val="24"/>
        </w:rPr>
        <w:t xml:space="preserve"> </w:t>
      </w:r>
    </w:p>
    <w:p w14:paraId="06A01559" w14:textId="28D46C8D" w:rsidR="009E47AA" w:rsidRPr="00906EEF" w:rsidRDefault="009E47AA" w:rsidP="00311195">
      <w:pPr>
        <w:pStyle w:val="Normal1"/>
        <w:spacing w:line="240" w:lineRule="auto"/>
        <w:rPr>
          <w:rFonts w:ascii="Times New Roman" w:hAnsi="Times New Roman" w:cs="Times New Roman"/>
          <w:sz w:val="24"/>
          <w:szCs w:val="24"/>
        </w:rPr>
      </w:pPr>
    </w:p>
    <w:p w14:paraId="465FB8F8" w14:textId="49C0B233" w:rsidR="005F7289" w:rsidRPr="00906EEF" w:rsidRDefault="009E47AA" w:rsidP="00311195">
      <w:pPr>
        <w:pStyle w:val="Normal1"/>
        <w:spacing w:line="240" w:lineRule="auto"/>
        <w:rPr>
          <w:rFonts w:ascii="Times New Roman" w:hAnsi="Times New Roman" w:cs="Times New Roman"/>
          <w:sz w:val="24"/>
          <w:szCs w:val="24"/>
        </w:rPr>
      </w:pPr>
      <w:r w:rsidRPr="00906EEF">
        <w:rPr>
          <w:rFonts w:ascii="Times New Roman" w:hAnsi="Times New Roman" w:cs="Times New Roman"/>
          <w:sz w:val="24"/>
          <w:szCs w:val="24"/>
        </w:rPr>
        <w:t>Gender inequalities can also be exacerbated in an increasingly technolog</w:t>
      </w:r>
      <w:r w:rsidR="001835B9" w:rsidRPr="00906EEF">
        <w:rPr>
          <w:rFonts w:ascii="Times New Roman" w:hAnsi="Times New Roman" w:cs="Times New Roman"/>
          <w:sz w:val="24"/>
          <w:szCs w:val="24"/>
        </w:rPr>
        <w:t>y-driven</w:t>
      </w:r>
      <w:r w:rsidRPr="00906EEF">
        <w:rPr>
          <w:rFonts w:ascii="Times New Roman" w:hAnsi="Times New Roman" w:cs="Times New Roman"/>
          <w:sz w:val="24"/>
          <w:szCs w:val="24"/>
        </w:rPr>
        <w:t xml:space="preserve"> world. Internet penetration rates are 12 percent higher for men than for women world</w:t>
      </w:r>
      <w:r w:rsidR="001835B9" w:rsidRPr="00906EEF">
        <w:rPr>
          <w:rFonts w:ascii="Times New Roman" w:hAnsi="Times New Roman" w:cs="Times New Roman"/>
          <w:sz w:val="24"/>
          <w:szCs w:val="24"/>
        </w:rPr>
        <w:t>wide.  T</w:t>
      </w:r>
      <w:r w:rsidRPr="00906EEF">
        <w:rPr>
          <w:rFonts w:ascii="Times New Roman" w:hAnsi="Times New Roman" w:cs="Times New Roman"/>
          <w:sz w:val="24"/>
          <w:szCs w:val="24"/>
        </w:rPr>
        <w:t>his gap, which is</w:t>
      </w:r>
      <w:r w:rsidR="001835B9" w:rsidRPr="00906EEF">
        <w:rPr>
          <w:rFonts w:ascii="Times New Roman" w:hAnsi="Times New Roman" w:cs="Times New Roman"/>
          <w:sz w:val="24"/>
          <w:szCs w:val="24"/>
        </w:rPr>
        <w:t xml:space="preserve"> only</w:t>
      </w:r>
      <w:r w:rsidRPr="00906EEF">
        <w:rPr>
          <w:rFonts w:ascii="Times New Roman" w:hAnsi="Times New Roman" w:cs="Times New Roman"/>
          <w:sz w:val="24"/>
          <w:szCs w:val="24"/>
        </w:rPr>
        <w:t xml:space="preserve"> increasing, is</w:t>
      </w:r>
      <w:r w:rsidR="00927C9F">
        <w:rPr>
          <w:rFonts w:ascii="Times New Roman" w:hAnsi="Times New Roman" w:cs="Times New Roman"/>
          <w:sz w:val="24"/>
          <w:szCs w:val="24"/>
        </w:rPr>
        <w:t xml:space="preserve"> the most pronounced in LDCs (</w:t>
      </w:r>
      <w:r w:rsidRPr="00906EEF">
        <w:rPr>
          <w:rFonts w:ascii="Times New Roman" w:hAnsi="Times New Roman" w:cs="Times New Roman"/>
          <w:sz w:val="24"/>
          <w:szCs w:val="24"/>
        </w:rPr>
        <w:t>31 percent</w:t>
      </w:r>
      <w:r w:rsidR="00927C9F">
        <w:rPr>
          <w:rFonts w:ascii="Times New Roman" w:hAnsi="Times New Roman" w:cs="Times New Roman"/>
          <w:sz w:val="24"/>
          <w:szCs w:val="24"/>
        </w:rPr>
        <w:t>)</w:t>
      </w:r>
      <w:r w:rsidRPr="00906EEF">
        <w:rPr>
          <w:rFonts w:ascii="Times New Roman" w:hAnsi="Times New Roman" w:cs="Times New Roman"/>
          <w:sz w:val="24"/>
          <w:szCs w:val="24"/>
        </w:rPr>
        <w:t>.</w:t>
      </w:r>
      <w:r w:rsidR="005F7289" w:rsidRPr="00906EEF">
        <w:rPr>
          <w:rStyle w:val="EndnoteReference"/>
          <w:rFonts w:ascii="Times New Roman" w:hAnsi="Times New Roman" w:cs="Times New Roman"/>
          <w:sz w:val="24"/>
          <w:szCs w:val="24"/>
        </w:rPr>
        <w:endnoteReference w:id="28"/>
      </w:r>
      <w:r w:rsidR="005F7289" w:rsidRPr="00906EEF">
        <w:rPr>
          <w:rFonts w:ascii="Times New Roman" w:hAnsi="Times New Roman" w:cs="Times New Roman"/>
          <w:sz w:val="24"/>
          <w:szCs w:val="24"/>
        </w:rPr>
        <w:t xml:space="preserve"> </w:t>
      </w:r>
    </w:p>
    <w:p w14:paraId="6147E06D" w14:textId="77777777" w:rsidR="005F7289" w:rsidRPr="00906EEF" w:rsidRDefault="005F7289" w:rsidP="00311195">
      <w:pPr>
        <w:pStyle w:val="ListParagraph"/>
        <w:ind w:left="760"/>
        <w:rPr>
          <w:rFonts w:ascii="Times New Roman" w:hAnsi="Times New Roman" w:cs="Times New Roman"/>
        </w:rPr>
      </w:pPr>
    </w:p>
    <w:p w14:paraId="5C24EE30" w14:textId="7C21EACB" w:rsidR="005F7289" w:rsidRPr="00906EEF" w:rsidRDefault="005F7289" w:rsidP="00311195">
      <w:pPr>
        <w:pStyle w:val="Heading2"/>
        <w:numPr>
          <w:ilvl w:val="1"/>
          <w:numId w:val="1"/>
        </w:numPr>
        <w:rPr>
          <w:rFonts w:ascii="Times New Roman" w:hAnsi="Times New Roman" w:cs="Times New Roman"/>
          <w:color w:val="auto"/>
        </w:rPr>
      </w:pPr>
      <w:bookmarkStart w:id="10" w:name="_Toc335867695"/>
      <w:r w:rsidRPr="00906EEF">
        <w:rPr>
          <w:rFonts w:ascii="Times New Roman" w:hAnsi="Times New Roman" w:cs="Times New Roman"/>
          <w:color w:val="auto"/>
        </w:rPr>
        <w:t>Scope of ICT Regulations: Mechanisms and Institutions</w:t>
      </w:r>
      <w:bookmarkEnd w:id="10"/>
      <w:r w:rsidRPr="00906EEF">
        <w:rPr>
          <w:rFonts w:ascii="Times New Roman" w:hAnsi="Times New Roman" w:cs="Times New Roman"/>
          <w:color w:val="auto"/>
        </w:rPr>
        <w:t xml:space="preserve"> </w:t>
      </w:r>
    </w:p>
    <w:p w14:paraId="1B7F5DE8" w14:textId="77777777" w:rsidR="005F7289" w:rsidRPr="00906EEF" w:rsidRDefault="005F7289" w:rsidP="00311195">
      <w:pPr>
        <w:rPr>
          <w:rFonts w:ascii="Times New Roman" w:hAnsi="Times New Roman" w:cs="Times New Roman"/>
        </w:rPr>
      </w:pPr>
    </w:p>
    <w:p w14:paraId="3418898F" w14:textId="381F6C8E" w:rsidR="005F7289" w:rsidRPr="00906EEF" w:rsidRDefault="005F7289" w:rsidP="00165147">
      <w:pPr>
        <w:rPr>
          <w:rFonts w:ascii="Times New Roman" w:hAnsi="Times New Roman" w:cs="Times New Roman"/>
        </w:rPr>
      </w:pPr>
      <w:r w:rsidRPr="00906EEF">
        <w:rPr>
          <w:rFonts w:ascii="Times New Roman" w:hAnsi="Times New Roman" w:cs="Times New Roman"/>
        </w:rPr>
        <w:t xml:space="preserve">The ICT sector is governed by different legal and regulatory mechanisms. Sector-specific regulations, as well as other domestic laws and regulations that impact ICT, are largely designed and implemented at the national and sub-national levels; however, regional and international agreements also significantly impact domestic regulatory structures. Implementation of regional and international agreements can strengthen national regulation, reduce the cost of trade, and provide certainty to foreign investors. The following section provides an overview of key aspects of national, regional, and international regulatory frameworks related to the ICT sector. </w:t>
      </w:r>
    </w:p>
    <w:p w14:paraId="5F717FF7" w14:textId="154CDFEF" w:rsidR="005F7289" w:rsidRPr="00906EEF" w:rsidRDefault="005F7289" w:rsidP="00165147">
      <w:pPr>
        <w:rPr>
          <w:rFonts w:ascii="Times New Roman" w:hAnsi="Times New Roman" w:cs="Times New Roman"/>
        </w:rPr>
      </w:pPr>
    </w:p>
    <w:p w14:paraId="20470B70" w14:textId="204D042C" w:rsidR="005F7289" w:rsidRPr="00906EEF" w:rsidRDefault="005F7289" w:rsidP="00311195">
      <w:pPr>
        <w:pStyle w:val="Heading3"/>
        <w:numPr>
          <w:ilvl w:val="2"/>
          <w:numId w:val="1"/>
        </w:numPr>
        <w:rPr>
          <w:rFonts w:ascii="Times New Roman" w:hAnsi="Times New Roman" w:cs="Times New Roman"/>
          <w:color w:val="auto"/>
        </w:rPr>
      </w:pPr>
      <w:bookmarkStart w:id="11" w:name="_Toc331762695"/>
      <w:r w:rsidRPr="00906EEF">
        <w:rPr>
          <w:rFonts w:ascii="Times New Roman" w:hAnsi="Times New Roman" w:cs="Times New Roman"/>
          <w:color w:val="auto"/>
        </w:rPr>
        <w:t xml:space="preserve">National </w:t>
      </w:r>
      <w:bookmarkEnd w:id="11"/>
      <w:r w:rsidRPr="00906EEF">
        <w:rPr>
          <w:rFonts w:ascii="Times New Roman" w:hAnsi="Times New Roman" w:cs="Times New Roman"/>
          <w:color w:val="auto"/>
        </w:rPr>
        <w:t xml:space="preserve">Level </w:t>
      </w:r>
      <w:r>
        <w:rPr>
          <w:rFonts w:ascii="Times New Roman" w:hAnsi="Times New Roman" w:cs="Times New Roman"/>
          <w:color w:val="auto"/>
        </w:rPr>
        <w:t>Regulation</w:t>
      </w:r>
    </w:p>
    <w:p w14:paraId="608E7FF5" w14:textId="77777777" w:rsidR="005F7289" w:rsidRPr="00906EEF" w:rsidRDefault="005F7289" w:rsidP="00311195">
      <w:pPr>
        <w:rPr>
          <w:rFonts w:ascii="Times New Roman" w:hAnsi="Times New Roman" w:cs="Times New Roman"/>
        </w:rPr>
      </w:pPr>
    </w:p>
    <w:p w14:paraId="5CE44B21" w14:textId="6078E6C2" w:rsidR="00DC1C7D" w:rsidRDefault="005F7289" w:rsidP="00311195">
      <w:pPr>
        <w:rPr>
          <w:rFonts w:ascii="Times New Roman" w:hAnsi="Times New Roman" w:cs="Times New Roman"/>
        </w:rPr>
      </w:pPr>
      <w:r w:rsidRPr="00906EEF">
        <w:rPr>
          <w:rFonts w:ascii="Times New Roman" w:hAnsi="Times New Roman" w:cs="Times New Roman"/>
        </w:rPr>
        <w:t>Until the 1990s, telecommunications services were commonly provided by the state under monopoly conditions, with the government acting as both operator and regulator. Institutional structures have undergone</w:t>
      </w:r>
      <w:r w:rsidR="00124D13">
        <w:rPr>
          <w:rFonts w:ascii="Times New Roman" w:hAnsi="Times New Roman" w:cs="Times New Roman"/>
        </w:rPr>
        <w:t xml:space="preserve"> a significant shift since then, as </w:t>
      </w:r>
      <w:r w:rsidRPr="00906EEF">
        <w:rPr>
          <w:rFonts w:ascii="Times New Roman" w:hAnsi="Times New Roman" w:cs="Times New Roman"/>
        </w:rPr>
        <w:t>an increasing number of countries have liberalized their telecommunications sectors, introduced competition in varying degrees, and established independent regulatory authorities to oversee market conduct.</w:t>
      </w:r>
    </w:p>
    <w:p w14:paraId="3D23176A" w14:textId="76440C69" w:rsidR="00DC1C7D" w:rsidRPr="00906EEF" w:rsidRDefault="00FF555F" w:rsidP="00311195">
      <w:pPr>
        <w:rPr>
          <w:rFonts w:ascii="Times New Roman" w:hAnsi="Times New Roman" w:cs="Times New Roman"/>
        </w:rPr>
      </w:pPr>
      <w:r>
        <w:rPr>
          <w:rFonts w:ascii="Times New Roman" w:hAnsi="Times New Roman" w:cs="Times New Roman"/>
          <w:noProof/>
          <w:lang w:val="en-US"/>
        </w:rPr>
        <mc:AlternateContent>
          <mc:Choice Requires="wpg">
            <w:drawing>
              <wp:anchor distT="0" distB="0" distL="114300" distR="114300" simplePos="0" relativeHeight="251755520" behindDoc="0" locked="0" layoutInCell="1" allowOverlap="1" wp14:anchorId="2B9D126E" wp14:editId="7BC0D1C7">
                <wp:simplePos x="0" y="0"/>
                <wp:positionH relativeFrom="column">
                  <wp:posOffset>0</wp:posOffset>
                </wp:positionH>
                <wp:positionV relativeFrom="paragraph">
                  <wp:posOffset>179070</wp:posOffset>
                </wp:positionV>
                <wp:extent cx="2286000" cy="1592580"/>
                <wp:effectExtent l="50800" t="25400" r="76200" b="33020"/>
                <wp:wrapSquare wrapText="bothSides"/>
                <wp:docPr id="18" name="Group 18"/>
                <wp:cNvGraphicFramePr/>
                <a:graphic xmlns:a="http://schemas.openxmlformats.org/drawingml/2006/main">
                  <a:graphicData uri="http://schemas.microsoft.com/office/word/2010/wordprocessingGroup">
                    <wpg:wgp>
                      <wpg:cNvGrpSpPr/>
                      <wpg:grpSpPr>
                        <a:xfrm>
                          <a:off x="0" y="0"/>
                          <a:ext cx="2286000" cy="1592580"/>
                          <a:chOff x="0" y="0"/>
                          <a:chExt cx="2286000" cy="1592580"/>
                        </a:xfrm>
                      </wpg:grpSpPr>
                      <wps:wsp>
                        <wps:cNvPr id="38" name="Text Box 38"/>
                        <wps:cNvSpPr txBox="1"/>
                        <wps:spPr>
                          <a:xfrm>
                            <a:off x="0" y="335280"/>
                            <a:ext cx="2286000" cy="1257300"/>
                          </a:xfrm>
                          <a:prstGeom prst="rect">
                            <a:avLst/>
                          </a:prstGeom>
                          <a:ln/>
                          <a:extLst>
                            <a:ext uri="{C572A759-6A51-4108-AA02-DFA0A04FC94B}">
                              <ma14:wrappingTextBoxFlag xmlns:ma14="http://schemas.microsoft.com/office/mac/drawingml/2011/main"/>
                            </a:ext>
                          </a:extLst>
                        </wps:spPr>
                        <wps:style>
                          <a:lnRef idx="2">
                            <a:schemeClr val="accent3"/>
                          </a:lnRef>
                          <a:fillRef idx="1">
                            <a:schemeClr val="lt1"/>
                          </a:fillRef>
                          <a:effectRef idx="0">
                            <a:schemeClr val="accent3"/>
                          </a:effectRef>
                          <a:fontRef idx="minor">
                            <a:schemeClr val="dk1"/>
                          </a:fontRef>
                        </wps:style>
                        <wps:txbx>
                          <w:txbxContent>
                            <w:p w14:paraId="1952ABA1" w14:textId="3520C648" w:rsidR="00F767C2" w:rsidRPr="00610E66" w:rsidRDefault="00F767C2">
                              <w:pPr>
                                <w:rPr>
                                  <w:rFonts w:ascii="Times New Roman" w:hAnsi="Times New Roman" w:cs="Times New Roman"/>
                                  <w:i/>
                                  <w:sz w:val="22"/>
                                </w:rPr>
                              </w:pPr>
                              <w:r w:rsidRPr="00610E66">
                                <w:rPr>
                                  <w:rFonts w:ascii="Times New Roman" w:hAnsi="Times New Roman" w:cs="Times New Roman"/>
                                  <w:i/>
                                  <w:sz w:val="22"/>
                                </w:rPr>
                                <w:t>R</w:t>
                              </w:r>
                              <w:r>
                                <w:rPr>
                                  <w:rFonts w:ascii="Times New Roman" w:hAnsi="Times New Roman" w:cs="Times New Roman"/>
                                  <w:i/>
                                  <w:sz w:val="22"/>
                                </w:rPr>
                                <w:t>egulatory Measures Affect Mode of Trade in ICT Services</w:t>
                              </w:r>
                              <w:r w:rsidRPr="00610E66">
                                <w:rPr>
                                  <w:rFonts w:ascii="Times New Roman" w:hAnsi="Times New Roman" w:cs="Times New Roman"/>
                                  <w:i/>
                                  <w:sz w:val="22"/>
                                </w:rPr>
                                <w:t xml:space="preserve">: </w:t>
                              </w:r>
                            </w:p>
                            <w:p w14:paraId="71FCB202" w14:textId="152F3C88" w:rsidR="00F767C2" w:rsidRPr="00610E66" w:rsidRDefault="00F767C2" w:rsidP="00BF02EF">
                              <w:pPr>
                                <w:pStyle w:val="ListParagraph"/>
                                <w:numPr>
                                  <w:ilvl w:val="0"/>
                                  <w:numId w:val="35"/>
                                </w:numPr>
                                <w:ind w:left="360"/>
                                <w:rPr>
                                  <w:rFonts w:ascii="Times New Roman" w:hAnsi="Times New Roman" w:cs="Times New Roman"/>
                                  <w:i/>
                                  <w:sz w:val="22"/>
                                </w:rPr>
                              </w:pPr>
                              <w:r>
                                <w:rPr>
                                  <w:rFonts w:ascii="Times New Roman" w:hAnsi="Times New Roman" w:cs="Times New Roman"/>
                                  <w:i/>
                                  <w:sz w:val="22"/>
                                </w:rPr>
                                <w:t>Routing R</w:t>
                              </w:r>
                              <w:r w:rsidRPr="00610E66">
                                <w:rPr>
                                  <w:rFonts w:ascii="Times New Roman" w:hAnsi="Times New Roman" w:cs="Times New Roman"/>
                                  <w:i/>
                                  <w:sz w:val="22"/>
                                </w:rPr>
                                <w:t xml:space="preserve">estrictions: Mode 1 </w:t>
                              </w:r>
                            </w:p>
                            <w:p w14:paraId="25F4704E" w14:textId="1DE852BE" w:rsidR="00F767C2" w:rsidRPr="00610E66" w:rsidRDefault="00F767C2" w:rsidP="00BF02EF">
                              <w:pPr>
                                <w:pStyle w:val="ListParagraph"/>
                                <w:numPr>
                                  <w:ilvl w:val="0"/>
                                  <w:numId w:val="35"/>
                                </w:numPr>
                                <w:ind w:left="360"/>
                                <w:rPr>
                                  <w:rFonts w:ascii="Times New Roman" w:hAnsi="Times New Roman" w:cs="Times New Roman"/>
                                  <w:i/>
                                  <w:sz w:val="22"/>
                                </w:rPr>
                              </w:pPr>
                              <w:r>
                                <w:rPr>
                                  <w:rFonts w:ascii="Times New Roman" w:hAnsi="Times New Roman" w:cs="Times New Roman"/>
                                  <w:i/>
                                  <w:sz w:val="22"/>
                                </w:rPr>
                                <w:t>Limitations on Foreign Equity P</w:t>
                              </w:r>
                              <w:r w:rsidRPr="00610E66">
                                <w:rPr>
                                  <w:rFonts w:ascii="Times New Roman" w:hAnsi="Times New Roman" w:cs="Times New Roman"/>
                                  <w:i/>
                                  <w:sz w:val="22"/>
                                </w:rPr>
                                <w:t>articipation: Mode 3</w:t>
                              </w:r>
                            </w:p>
                            <w:p w14:paraId="18DAE084" w14:textId="441C37D6" w:rsidR="00F767C2" w:rsidRPr="0034446B" w:rsidRDefault="00F767C2" w:rsidP="0034446B">
                              <w:pPr>
                                <w:pStyle w:val="ListParagraph"/>
                                <w:numPr>
                                  <w:ilvl w:val="0"/>
                                  <w:numId w:val="35"/>
                                </w:numPr>
                                <w:ind w:left="360"/>
                                <w:rPr>
                                  <w:i/>
                                  <w:sz w:val="22"/>
                                </w:rPr>
                              </w:pPr>
                              <w:r w:rsidRPr="00610E66">
                                <w:rPr>
                                  <w:rFonts w:ascii="Times New Roman" w:hAnsi="Times New Roman" w:cs="Times New Roman"/>
                                  <w:i/>
                                  <w:sz w:val="22"/>
                                </w:rPr>
                                <w:t>Immigrat</w:t>
                              </w:r>
                              <w:r>
                                <w:rPr>
                                  <w:rFonts w:ascii="Times New Roman" w:hAnsi="Times New Roman" w:cs="Times New Roman"/>
                                  <w:i/>
                                  <w:sz w:val="22"/>
                                </w:rPr>
                                <w:t>ion L</w:t>
                              </w:r>
                              <w:r w:rsidRPr="00610E66">
                                <w:rPr>
                                  <w:rFonts w:ascii="Times New Roman" w:hAnsi="Times New Roman" w:cs="Times New Roman"/>
                                  <w:i/>
                                  <w:sz w:val="22"/>
                                </w:rPr>
                                <w:t xml:space="preserve">aws: Mode 4 </w:t>
                              </w:r>
                            </w:p>
                            <w:p w14:paraId="7D119B12" w14:textId="0A55CE60" w:rsidR="00F767C2" w:rsidRPr="0034446B" w:rsidRDefault="00F767C2" w:rsidP="0034446B">
                              <w:pPr>
                                <w:pStyle w:val="ListParagraph"/>
                                <w:ind w:left="360"/>
                                <w:jc w:val="right"/>
                                <w:rPr>
                                  <w:rFonts w:ascii="Times New Roman" w:hAnsi="Times New Roman" w:cs="Times New Roman"/>
                                  <w:i/>
                                  <w:sz w:val="18"/>
                                </w:rPr>
                              </w:pPr>
                              <w:r w:rsidRPr="0034446B">
                                <w:rPr>
                                  <w:rFonts w:ascii="Times New Roman" w:hAnsi="Times New Roman" w:cs="Times New Roman"/>
                                  <w:i/>
                                  <w:sz w:val="18"/>
                                </w:rPr>
                                <w:t xml:space="preserve">Source: </w:t>
                              </w:r>
                              <w:r>
                                <w:rPr>
                                  <w:rFonts w:ascii="Times New Roman" w:hAnsi="Times New Roman" w:cs="Times New Roman"/>
                                  <w:i/>
                                  <w:sz w:val="18"/>
                                </w:rPr>
                                <w:t xml:space="preserve">WTO, 2014.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0" y="0"/>
                            <a:ext cx="2286000" cy="360680"/>
                          </a:xfrm>
                          <a:prstGeom prst="rect">
                            <a:avLst/>
                          </a:prstGeom>
                          <a:ln/>
                          <a:extLst>
                            <a:ext uri="{C572A759-6A51-4108-AA02-DFA0A04FC94B}">
                              <ma14:wrappingTextBoxFlag xmlns:ma14="http://schemas.microsoft.com/office/mac/drawingml/2011/main"/>
                            </a:ext>
                          </a:extLst>
                        </wps:spPr>
                        <wps:style>
                          <a:lnRef idx="1">
                            <a:schemeClr val="accent3"/>
                          </a:lnRef>
                          <a:fillRef idx="2">
                            <a:schemeClr val="accent3"/>
                          </a:fillRef>
                          <a:effectRef idx="1">
                            <a:schemeClr val="accent3"/>
                          </a:effectRef>
                          <a:fontRef idx="minor">
                            <a:schemeClr val="dk1"/>
                          </a:fontRef>
                        </wps:style>
                        <wps:txbx>
                          <w:txbxContent>
                            <w:p w14:paraId="70472BAE" w14:textId="0D87AFD7" w:rsidR="00F767C2" w:rsidRPr="00610E66" w:rsidRDefault="00F767C2" w:rsidP="004373CE">
                              <w:pPr>
                                <w:pStyle w:val="Caption"/>
                                <w:rPr>
                                  <w:rFonts w:ascii="Times New Roman" w:eastAsia="Arial" w:hAnsi="Times New Roman" w:cs="Times New Roman"/>
                                  <w:noProof/>
                                  <w:color w:val="auto"/>
                                  <w:sz w:val="24"/>
                                  <w:lang w:val="en-US"/>
                                </w:rPr>
                              </w:pPr>
                              <w:r w:rsidRPr="00610E66">
                                <w:rPr>
                                  <w:rFonts w:ascii="Times New Roman" w:hAnsi="Times New Roman" w:cs="Times New Roman"/>
                                  <w:color w:val="auto"/>
                                  <w:sz w:val="24"/>
                                </w:rPr>
                                <w:t xml:space="preserve">Box </w:t>
                              </w:r>
                              <w:r w:rsidRPr="00610E66">
                                <w:rPr>
                                  <w:rFonts w:ascii="Times New Roman" w:hAnsi="Times New Roman" w:cs="Times New Roman"/>
                                  <w:color w:val="auto"/>
                                  <w:sz w:val="24"/>
                                </w:rPr>
                                <w:fldChar w:fldCharType="begin"/>
                              </w:r>
                              <w:r w:rsidRPr="00610E66">
                                <w:rPr>
                                  <w:rFonts w:ascii="Times New Roman" w:hAnsi="Times New Roman" w:cs="Times New Roman"/>
                                  <w:color w:val="auto"/>
                                  <w:sz w:val="24"/>
                                </w:rPr>
                                <w:instrText xml:space="preserve"> SEQ Box \* ARABIC </w:instrText>
                              </w:r>
                              <w:r w:rsidRPr="00610E66">
                                <w:rPr>
                                  <w:rFonts w:ascii="Times New Roman" w:hAnsi="Times New Roman" w:cs="Times New Roman"/>
                                  <w:color w:val="auto"/>
                                  <w:sz w:val="24"/>
                                </w:rPr>
                                <w:fldChar w:fldCharType="separate"/>
                              </w:r>
                              <w:r w:rsidR="000E4683">
                                <w:rPr>
                                  <w:rFonts w:ascii="Times New Roman" w:hAnsi="Times New Roman" w:cs="Times New Roman"/>
                                  <w:noProof/>
                                  <w:color w:val="auto"/>
                                  <w:sz w:val="24"/>
                                </w:rPr>
                                <w:t>1</w:t>
                              </w:r>
                              <w:r w:rsidRPr="00610E66">
                                <w:rPr>
                                  <w:rFonts w:ascii="Times New Roman" w:hAnsi="Times New Roman" w:cs="Times New Roman"/>
                                  <w:color w:val="auto"/>
                                  <w:sz w:val="24"/>
                                </w:rPr>
                                <w:fldChar w:fldCharType="end"/>
                              </w:r>
                              <w:r w:rsidRPr="00610E66">
                                <w:rPr>
                                  <w:rFonts w:ascii="Times New Roman" w:hAnsi="Times New Roman" w:cs="Times New Roman"/>
                                  <w:color w:val="auto"/>
                                  <w:sz w:val="24"/>
                                </w:rPr>
                                <w:t xml:space="preserve">: Regulations and Modes of ICT Service Supply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18" o:spid="_x0000_s1029" style="position:absolute;margin-left:0;margin-top:14.1pt;width:180pt;height:125.4pt;z-index:251755520" coordsize="2286000,15925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">
                <v:shapetype id="_x0000_t202" coordsize="21600,21600" o:spt="202" path="m0,0l0,21600,21600,21600,21600,0xe">
                  <v:stroke joinstyle="miter"/>
                  <v:path gradientshapeok="t" o:connecttype="rect"/>
                </v:shapetype>
                <v:shape id="Text Box 38" o:spid="_x0000_s1030" type="#_x0000_t202" style="position:absolute;top:335280;width:2286000;height:1257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RfvevwAA&#10;ANsAAAAPAAAAZHJzL2Rvd25yZXYueG1sRE/NasJAEL4XfIdlhN7qxgpFoqvEUqXYU9UHGLJjEszO&#10;xt1tEt++cyj0+PH9r7eja1VPITaeDcxnGSji0tuGKwOX8/5lCSomZIutZzLwoAjbzeRpjbn1A39T&#10;f0qVkhCOORqoU+pyrWNZk8M48x2xcFcfHCaBodI24CDhrtWvWfamHTYsDTV29F5TeTv9OAOLgvbH&#10;sLv09y9+fHTFEPF4WBrzPB2LFahEY/oX/7k/rfhkrHyRH6A3v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GtF+96/AAAA2wAAAA8AAAAAAAAAAAAAAAAAlwIAAGRycy9kb3ducmV2&#10;LnhtbFBLBQYAAAAABAAEAPUAAACDAwAAAAA=&#10;" fillcolor="white [3201]" strokecolor="#9bbb59 [3206]" strokeweight="2pt">
                  <v:textbox>
                    <w:txbxContent>
                      <w:p w14:paraId="1952ABA1" w14:textId="3520C648" w:rsidR="00F767C2" w:rsidRPr="00610E66" w:rsidRDefault="00F767C2">
                        <w:pPr>
                          <w:rPr>
                            <w:rFonts w:ascii="Times New Roman" w:hAnsi="Times New Roman" w:cs="Times New Roman"/>
                            <w:i/>
                            <w:sz w:val="22"/>
                          </w:rPr>
                        </w:pPr>
                        <w:r w:rsidRPr="00610E66">
                          <w:rPr>
                            <w:rFonts w:ascii="Times New Roman" w:hAnsi="Times New Roman" w:cs="Times New Roman"/>
                            <w:i/>
                            <w:sz w:val="22"/>
                          </w:rPr>
                          <w:t>R</w:t>
                        </w:r>
                        <w:r>
                          <w:rPr>
                            <w:rFonts w:ascii="Times New Roman" w:hAnsi="Times New Roman" w:cs="Times New Roman"/>
                            <w:i/>
                            <w:sz w:val="22"/>
                          </w:rPr>
                          <w:t>egulatory Measures Affect Mode of Trade in ICT Services</w:t>
                        </w:r>
                        <w:r w:rsidRPr="00610E66">
                          <w:rPr>
                            <w:rFonts w:ascii="Times New Roman" w:hAnsi="Times New Roman" w:cs="Times New Roman"/>
                            <w:i/>
                            <w:sz w:val="22"/>
                          </w:rPr>
                          <w:t xml:space="preserve">: </w:t>
                        </w:r>
                      </w:p>
                      <w:p w14:paraId="71FCB202" w14:textId="152F3C88" w:rsidR="00F767C2" w:rsidRPr="00610E66" w:rsidRDefault="00F767C2" w:rsidP="00BF02EF">
                        <w:pPr>
                          <w:pStyle w:val="ListParagraph"/>
                          <w:numPr>
                            <w:ilvl w:val="0"/>
                            <w:numId w:val="35"/>
                          </w:numPr>
                          <w:ind w:left="360"/>
                          <w:rPr>
                            <w:rFonts w:ascii="Times New Roman" w:hAnsi="Times New Roman" w:cs="Times New Roman"/>
                            <w:i/>
                            <w:sz w:val="22"/>
                          </w:rPr>
                        </w:pPr>
                        <w:r>
                          <w:rPr>
                            <w:rFonts w:ascii="Times New Roman" w:hAnsi="Times New Roman" w:cs="Times New Roman"/>
                            <w:i/>
                            <w:sz w:val="22"/>
                          </w:rPr>
                          <w:t>Routing R</w:t>
                        </w:r>
                        <w:r w:rsidRPr="00610E66">
                          <w:rPr>
                            <w:rFonts w:ascii="Times New Roman" w:hAnsi="Times New Roman" w:cs="Times New Roman"/>
                            <w:i/>
                            <w:sz w:val="22"/>
                          </w:rPr>
                          <w:t xml:space="preserve">estrictions: Mode 1 </w:t>
                        </w:r>
                      </w:p>
                      <w:p w14:paraId="25F4704E" w14:textId="1DE852BE" w:rsidR="00F767C2" w:rsidRPr="00610E66" w:rsidRDefault="00F767C2" w:rsidP="00BF02EF">
                        <w:pPr>
                          <w:pStyle w:val="ListParagraph"/>
                          <w:numPr>
                            <w:ilvl w:val="0"/>
                            <w:numId w:val="35"/>
                          </w:numPr>
                          <w:ind w:left="360"/>
                          <w:rPr>
                            <w:rFonts w:ascii="Times New Roman" w:hAnsi="Times New Roman" w:cs="Times New Roman"/>
                            <w:i/>
                            <w:sz w:val="22"/>
                          </w:rPr>
                        </w:pPr>
                        <w:r>
                          <w:rPr>
                            <w:rFonts w:ascii="Times New Roman" w:hAnsi="Times New Roman" w:cs="Times New Roman"/>
                            <w:i/>
                            <w:sz w:val="22"/>
                          </w:rPr>
                          <w:t>Limitations on Foreign Equity P</w:t>
                        </w:r>
                        <w:r w:rsidRPr="00610E66">
                          <w:rPr>
                            <w:rFonts w:ascii="Times New Roman" w:hAnsi="Times New Roman" w:cs="Times New Roman"/>
                            <w:i/>
                            <w:sz w:val="22"/>
                          </w:rPr>
                          <w:t>articipation: Mode 3</w:t>
                        </w:r>
                      </w:p>
                      <w:p w14:paraId="18DAE084" w14:textId="441C37D6" w:rsidR="00F767C2" w:rsidRPr="0034446B" w:rsidRDefault="00F767C2" w:rsidP="0034446B">
                        <w:pPr>
                          <w:pStyle w:val="ListParagraph"/>
                          <w:numPr>
                            <w:ilvl w:val="0"/>
                            <w:numId w:val="35"/>
                          </w:numPr>
                          <w:ind w:left="360"/>
                          <w:rPr>
                            <w:i/>
                            <w:sz w:val="22"/>
                          </w:rPr>
                        </w:pPr>
                        <w:r w:rsidRPr="00610E66">
                          <w:rPr>
                            <w:rFonts w:ascii="Times New Roman" w:hAnsi="Times New Roman" w:cs="Times New Roman"/>
                            <w:i/>
                            <w:sz w:val="22"/>
                          </w:rPr>
                          <w:t>Immigrat</w:t>
                        </w:r>
                        <w:r>
                          <w:rPr>
                            <w:rFonts w:ascii="Times New Roman" w:hAnsi="Times New Roman" w:cs="Times New Roman"/>
                            <w:i/>
                            <w:sz w:val="22"/>
                          </w:rPr>
                          <w:t>ion L</w:t>
                        </w:r>
                        <w:r w:rsidRPr="00610E66">
                          <w:rPr>
                            <w:rFonts w:ascii="Times New Roman" w:hAnsi="Times New Roman" w:cs="Times New Roman"/>
                            <w:i/>
                            <w:sz w:val="22"/>
                          </w:rPr>
                          <w:t xml:space="preserve">aws: Mode 4 </w:t>
                        </w:r>
                      </w:p>
                      <w:p w14:paraId="7D119B12" w14:textId="0A55CE60" w:rsidR="00F767C2" w:rsidRPr="0034446B" w:rsidRDefault="00F767C2" w:rsidP="0034446B">
                        <w:pPr>
                          <w:pStyle w:val="ListParagraph"/>
                          <w:ind w:left="360"/>
                          <w:jc w:val="right"/>
                          <w:rPr>
                            <w:rFonts w:ascii="Times New Roman" w:hAnsi="Times New Roman" w:cs="Times New Roman"/>
                            <w:i/>
                            <w:sz w:val="18"/>
                          </w:rPr>
                        </w:pPr>
                        <w:r w:rsidRPr="0034446B">
                          <w:rPr>
                            <w:rFonts w:ascii="Times New Roman" w:hAnsi="Times New Roman" w:cs="Times New Roman"/>
                            <w:i/>
                            <w:sz w:val="18"/>
                          </w:rPr>
                          <w:t xml:space="preserve">Source: </w:t>
                        </w:r>
                        <w:r>
                          <w:rPr>
                            <w:rFonts w:ascii="Times New Roman" w:hAnsi="Times New Roman" w:cs="Times New Roman"/>
                            <w:i/>
                            <w:sz w:val="18"/>
                          </w:rPr>
                          <w:t xml:space="preserve">WTO, 2014. </w:t>
                        </w:r>
                      </w:p>
                    </w:txbxContent>
                  </v:textbox>
                </v:shape>
                <v:shape id="Text Box 39" o:spid="_x0000_s1031" type="#_x0000_t202" style="position:absolute;width:2286000;height:3606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rxO1wwAA&#10;ANsAAAAPAAAAZHJzL2Rvd25yZXYueG1sRI9Ba8JAFITvBf/D8oTe6qYtiImuUkpD9VJIWu+P7DMb&#10;zL4Nu6tGf323UPA4zMw3zGoz2l6cyYfOsYLnWQaCuHG641bBz3f5tAARIrLG3jEpuFKAzXrysMJC&#10;uwtXdK5jKxKEQ4EKTIxDIWVoDFkMMzcQJ+/gvMWYpG+l9nhJcNvLlyybS4sdpwWDA70bao71ySqY&#10;n74431f5R7Ytd3K47cxn6SulHqfj2xJEpDHew//trVbwmsPfl/QD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qrxO1wwAAANsAAAAPAAAAAAAAAAAAAAAAAJcCAABkcnMvZG93&#10;bnJldi54bWxQSwUGAAAAAAQABAD1AAAAhwMAAAAA&#10;" fillcolor="#cdddac [1622]" strokecolor="#94b64e [3046]">
                  <v:fill color2="#f0f4e6 [502]" rotate="t" colors="0 #dafda7;22938f #e4fdc2;1 #f5ffe6" type="gradient"/>
                  <v:shadow on="t" opacity="24903f" mv:blur="40000f" origin=",.5" offset="0,20000emu"/>
                  <v:textbox inset="0,0,0,0">
                    <w:txbxContent>
                      <w:p w14:paraId="70472BAE" w14:textId="0D87AFD7" w:rsidR="00F767C2" w:rsidRPr="00610E66" w:rsidRDefault="00F767C2" w:rsidP="004373CE">
                        <w:pPr>
                          <w:pStyle w:val="Caption"/>
                          <w:rPr>
                            <w:rFonts w:ascii="Times New Roman" w:eastAsia="Arial" w:hAnsi="Times New Roman" w:cs="Times New Roman"/>
                            <w:noProof/>
                            <w:color w:val="auto"/>
                            <w:sz w:val="24"/>
                            <w:lang w:val="en-US"/>
                          </w:rPr>
                        </w:pPr>
                        <w:r w:rsidRPr="00610E66">
                          <w:rPr>
                            <w:rFonts w:ascii="Times New Roman" w:hAnsi="Times New Roman" w:cs="Times New Roman"/>
                            <w:color w:val="auto"/>
                            <w:sz w:val="24"/>
                          </w:rPr>
                          <w:t xml:space="preserve">Box </w:t>
                        </w:r>
                        <w:r w:rsidRPr="00610E66">
                          <w:rPr>
                            <w:rFonts w:ascii="Times New Roman" w:hAnsi="Times New Roman" w:cs="Times New Roman"/>
                            <w:color w:val="auto"/>
                            <w:sz w:val="24"/>
                          </w:rPr>
                          <w:fldChar w:fldCharType="begin"/>
                        </w:r>
                        <w:r w:rsidRPr="00610E66">
                          <w:rPr>
                            <w:rFonts w:ascii="Times New Roman" w:hAnsi="Times New Roman" w:cs="Times New Roman"/>
                            <w:color w:val="auto"/>
                            <w:sz w:val="24"/>
                          </w:rPr>
                          <w:instrText xml:space="preserve"> SEQ Box \* ARABIC </w:instrText>
                        </w:r>
                        <w:r w:rsidRPr="00610E66">
                          <w:rPr>
                            <w:rFonts w:ascii="Times New Roman" w:hAnsi="Times New Roman" w:cs="Times New Roman"/>
                            <w:color w:val="auto"/>
                            <w:sz w:val="24"/>
                          </w:rPr>
                          <w:fldChar w:fldCharType="separate"/>
                        </w:r>
                        <w:r w:rsidR="000E4683">
                          <w:rPr>
                            <w:rFonts w:ascii="Times New Roman" w:hAnsi="Times New Roman" w:cs="Times New Roman"/>
                            <w:noProof/>
                            <w:color w:val="auto"/>
                            <w:sz w:val="24"/>
                          </w:rPr>
                          <w:t>1</w:t>
                        </w:r>
                        <w:r w:rsidRPr="00610E66">
                          <w:rPr>
                            <w:rFonts w:ascii="Times New Roman" w:hAnsi="Times New Roman" w:cs="Times New Roman"/>
                            <w:color w:val="auto"/>
                            <w:sz w:val="24"/>
                          </w:rPr>
                          <w:fldChar w:fldCharType="end"/>
                        </w:r>
                        <w:r w:rsidRPr="00610E66">
                          <w:rPr>
                            <w:rFonts w:ascii="Times New Roman" w:hAnsi="Times New Roman" w:cs="Times New Roman"/>
                            <w:color w:val="auto"/>
                            <w:sz w:val="24"/>
                          </w:rPr>
                          <w:t xml:space="preserve">: Regulations and Modes of ICT Service Supply </w:t>
                        </w:r>
                      </w:p>
                    </w:txbxContent>
                  </v:textbox>
                </v:shape>
                <w10:wrap type="square"/>
              </v:group>
            </w:pict>
          </mc:Fallback>
        </mc:AlternateContent>
      </w:r>
    </w:p>
    <w:p w14:paraId="57E08065" w14:textId="7D38BAE4" w:rsidR="005F7289" w:rsidRPr="00906EEF" w:rsidRDefault="00124D13" w:rsidP="00311195">
      <w:pPr>
        <w:pStyle w:val="Normal1"/>
        <w:spacing w:line="240" w:lineRule="auto"/>
        <w:rPr>
          <w:rFonts w:ascii="Times New Roman" w:hAnsi="Times New Roman" w:cs="Times New Roman"/>
          <w:sz w:val="24"/>
          <w:szCs w:val="24"/>
        </w:rPr>
      </w:pPr>
      <w:r>
        <w:rPr>
          <w:rFonts w:ascii="Times New Roman" w:hAnsi="Times New Roman" w:cs="Times New Roman"/>
          <w:sz w:val="24"/>
          <w:szCs w:val="24"/>
        </w:rPr>
        <w:t xml:space="preserve">Having shifted </w:t>
      </w:r>
      <w:r w:rsidR="005F7289" w:rsidRPr="00906EEF">
        <w:rPr>
          <w:rFonts w:ascii="Times New Roman" w:hAnsi="Times New Roman" w:cs="Times New Roman"/>
          <w:sz w:val="24"/>
          <w:szCs w:val="24"/>
        </w:rPr>
        <w:t>roles from provider to regulator, states continue to pursue public policy goals through various regulatory measures, including issuing of licenses, allocation of spectrum, overseeing interconnection and infrastructure sharing, ensuring consumer protection, and pursuing universal access objectives where the market fails to encourage investment.</w:t>
      </w:r>
      <w:r w:rsidR="005F7289" w:rsidRPr="00906EEF">
        <w:rPr>
          <w:rFonts w:ascii="Times New Roman" w:hAnsi="Times New Roman" w:cs="Times New Roman"/>
          <w:sz w:val="24"/>
          <w:szCs w:val="24"/>
          <w:vertAlign w:val="superscript"/>
        </w:rPr>
        <w:endnoteReference w:id="29"/>
      </w:r>
      <w:r w:rsidR="005F7289" w:rsidRPr="00906EEF">
        <w:rPr>
          <w:rFonts w:ascii="Times New Roman" w:hAnsi="Times New Roman" w:cs="Times New Roman"/>
          <w:sz w:val="24"/>
          <w:szCs w:val="24"/>
        </w:rPr>
        <w:t xml:space="preserve"> </w:t>
      </w:r>
      <w:r w:rsidR="009E47AA" w:rsidRPr="00906EEF">
        <w:rPr>
          <w:rFonts w:ascii="Times New Roman" w:hAnsi="Times New Roman" w:cs="Times New Roman"/>
          <w:sz w:val="24"/>
          <w:szCs w:val="24"/>
        </w:rPr>
        <w:t>Rapid technological changes require flexibility in r</w:t>
      </w:r>
      <w:r w:rsidR="00D76FE8" w:rsidRPr="00906EEF">
        <w:rPr>
          <w:rFonts w:ascii="Times New Roman" w:hAnsi="Times New Roman" w:cs="Times New Roman"/>
          <w:sz w:val="24"/>
          <w:szCs w:val="24"/>
        </w:rPr>
        <w:t xml:space="preserve">egulatory regimes, for example, </w:t>
      </w:r>
      <w:r w:rsidR="009E47AA" w:rsidRPr="00906EEF">
        <w:rPr>
          <w:rFonts w:ascii="Times New Roman" w:hAnsi="Times New Roman" w:cs="Times New Roman"/>
          <w:sz w:val="24"/>
          <w:szCs w:val="24"/>
        </w:rPr>
        <w:t>technology neutral regulations that factor in convergence support greater efficiency and innovation.</w:t>
      </w:r>
      <w:r w:rsidR="005F7289" w:rsidRPr="00906EEF">
        <w:rPr>
          <w:rFonts w:ascii="Times New Roman" w:hAnsi="Times New Roman" w:cs="Times New Roman"/>
          <w:sz w:val="24"/>
          <w:szCs w:val="24"/>
          <w:vertAlign w:val="superscript"/>
        </w:rPr>
        <w:endnoteReference w:id="30"/>
      </w:r>
      <w:r w:rsidR="00171000">
        <w:rPr>
          <w:rFonts w:ascii="Times New Roman" w:hAnsi="Times New Roman" w:cs="Times New Roman"/>
          <w:sz w:val="24"/>
          <w:szCs w:val="24"/>
        </w:rPr>
        <w:t xml:space="preserve"> In addition</w:t>
      </w:r>
      <w:r w:rsidR="005F7289" w:rsidRPr="00906EEF">
        <w:rPr>
          <w:rFonts w:ascii="Times New Roman" w:hAnsi="Times New Roman" w:cs="Times New Roman"/>
          <w:sz w:val="24"/>
          <w:szCs w:val="24"/>
        </w:rPr>
        <w:t>, there is a need for regulations that allow the seamless provision of services between providers and across borders; such interoperability provisions also ensure fair market conditions.</w:t>
      </w:r>
      <w:r w:rsidR="005F7289" w:rsidRPr="00906EEF">
        <w:rPr>
          <w:rFonts w:ascii="Times New Roman" w:hAnsi="Times New Roman" w:cs="Times New Roman"/>
          <w:sz w:val="24"/>
          <w:szCs w:val="24"/>
          <w:vertAlign w:val="superscript"/>
        </w:rPr>
        <w:endnoteReference w:id="31"/>
      </w:r>
      <w:r w:rsidR="005F7289" w:rsidRPr="00906EEF">
        <w:rPr>
          <w:rFonts w:ascii="Times New Roman" w:hAnsi="Times New Roman" w:cs="Times New Roman"/>
          <w:sz w:val="24"/>
          <w:szCs w:val="24"/>
        </w:rPr>
        <w:t xml:space="preserve"> </w:t>
      </w:r>
    </w:p>
    <w:p w14:paraId="5AAA999A" w14:textId="2544F2AB" w:rsidR="005F7289" w:rsidRPr="00906EEF" w:rsidRDefault="005F7289" w:rsidP="00311195">
      <w:pPr>
        <w:pStyle w:val="Normal1"/>
        <w:spacing w:line="240" w:lineRule="auto"/>
        <w:rPr>
          <w:rFonts w:ascii="Times New Roman" w:hAnsi="Times New Roman" w:cs="Times New Roman"/>
          <w:sz w:val="24"/>
          <w:szCs w:val="24"/>
        </w:rPr>
      </w:pPr>
    </w:p>
    <w:p w14:paraId="2C256E34" w14:textId="4F6B8151" w:rsidR="00CB4247" w:rsidRPr="00CB4247" w:rsidRDefault="005F7289" w:rsidP="00CB4247">
      <w:pPr>
        <w:rPr>
          <w:rFonts w:ascii="Times New Roman" w:hAnsi="Times New Roman" w:cs="Times New Roman"/>
          <w:lang w:val="en-US"/>
        </w:rPr>
      </w:pPr>
      <w:r w:rsidRPr="00906EEF">
        <w:rPr>
          <w:rFonts w:ascii="Times New Roman" w:hAnsi="Times New Roman" w:cs="Times New Roman"/>
        </w:rPr>
        <w:t>Regulatory approaches in the ICT industry depend largely upon the domestic context. Regulatory frameworks in countries with a competitive ICT sector differ from countries in which the government acts as both monopoly operator and regulator. Measures also differ depending upon the level of competitive reforms that have been introduced in the market; in initial stages of reform a regulator might be established to oversee the introduction of a private monopoly, while in later stages regulation will essentially be focused upon ensuring fair participation and competition in a commercialized marketplace and taking steps to address specific market failures.</w:t>
      </w:r>
      <w:r w:rsidRPr="00906EEF">
        <w:rPr>
          <w:rStyle w:val="EndnoteReference"/>
          <w:rFonts w:ascii="Times New Roman" w:hAnsi="Times New Roman" w:cs="Times New Roman"/>
        </w:rPr>
        <w:t xml:space="preserve"> </w:t>
      </w:r>
      <w:r w:rsidRPr="00906EEF">
        <w:rPr>
          <w:rStyle w:val="EndnoteReference"/>
          <w:rFonts w:ascii="Times New Roman" w:hAnsi="Times New Roman" w:cs="Times New Roman"/>
        </w:rPr>
        <w:endnoteReference w:id="32"/>
      </w:r>
      <w:r w:rsidRPr="00906EEF">
        <w:rPr>
          <w:rFonts w:ascii="Times New Roman" w:hAnsi="Times New Roman" w:cs="Times New Roman"/>
        </w:rPr>
        <w:t xml:space="preserve"> </w:t>
      </w:r>
      <w:r w:rsidR="00CB4247">
        <w:rPr>
          <w:rFonts w:ascii="Times New Roman" w:hAnsi="Times New Roman" w:cs="Times New Roman"/>
        </w:rPr>
        <w:t>In most cases, however, there are a few common domestic and le</w:t>
      </w:r>
      <w:r w:rsidR="00F6220B">
        <w:rPr>
          <w:rFonts w:ascii="Times New Roman" w:hAnsi="Times New Roman" w:cs="Times New Roman"/>
        </w:rPr>
        <w:t>gal regulatory instruments that</w:t>
      </w:r>
      <w:r w:rsidR="00CB4247">
        <w:rPr>
          <w:rFonts w:ascii="Times New Roman" w:hAnsi="Times New Roman" w:cs="Times New Roman"/>
        </w:rPr>
        <w:t xml:space="preserve"> are used to govern the ICT sector</w:t>
      </w:r>
      <w:r w:rsidR="00F6220B">
        <w:rPr>
          <w:rFonts w:ascii="Times New Roman" w:hAnsi="Times New Roman" w:cs="Times New Roman"/>
        </w:rPr>
        <w:t>.  T</w:t>
      </w:r>
      <w:r w:rsidR="00CB4247">
        <w:rPr>
          <w:rFonts w:ascii="Times New Roman" w:hAnsi="Times New Roman" w:cs="Times New Roman"/>
        </w:rPr>
        <w:t>hese include, among others, telecommunications laws and r</w:t>
      </w:r>
      <w:r w:rsidR="00CB4247" w:rsidRPr="00CB4247">
        <w:rPr>
          <w:rFonts w:ascii="Times New Roman" w:hAnsi="Times New Roman" w:cs="Times New Roman"/>
        </w:rPr>
        <w:t>egulations</w:t>
      </w:r>
      <w:r w:rsidR="00CB4247">
        <w:rPr>
          <w:rFonts w:ascii="Times New Roman" w:hAnsi="Times New Roman" w:cs="Times New Roman"/>
        </w:rPr>
        <w:t>, information technology laws and r</w:t>
      </w:r>
      <w:r w:rsidR="00CB4247" w:rsidRPr="00CB4247">
        <w:rPr>
          <w:rFonts w:ascii="Times New Roman" w:hAnsi="Times New Roman" w:cs="Times New Roman"/>
        </w:rPr>
        <w:t>egulations</w:t>
      </w:r>
      <w:r w:rsidR="00CB4247">
        <w:rPr>
          <w:rFonts w:ascii="Times New Roman" w:hAnsi="Times New Roman" w:cs="Times New Roman"/>
        </w:rPr>
        <w:t>,</w:t>
      </w:r>
      <w:r w:rsidR="00CB4247" w:rsidRPr="00CB4247">
        <w:rPr>
          <w:rFonts w:ascii="Times New Roman" w:hAnsi="Times New Roman" w:cs="Times New Roman"/>
        </w:rPr>
        <w:t xml:space="preserve"> </w:t>
      </w:r>
      <w:r w:rsidR="00CB4247">
        <w:rPr>
          <w:rFonts w:ascii="Times New Roman" w:hAnsi="Times New Roman" w:cs="Times New Roman"/>
        </w:rPr>
        <w:t>electronic transactions and communications laws and r</w:t>
      </w:r>
      <w:r w:rsidR="00CB4247" w:rsidRPr="00CB4247">
        <w:rPr>
          <w:rFonts w:ascii="Times New Roman" w:hAnsi="Times New Roman" w:cs="Times New Roman"/>
        </w:rPr>
        <w:t>egulations</w:t>
      </w:r>
      <w:r w:rsidR="00CB4247">
        <w:rPr>
          <w:rFonts w:ascii="Times New Roman" w:hAnsi="Times New Roman" w:cs="Times New Roman"/>
        </w:rPr>
        <w:t>, and</w:t>
      </w:r>
      <w:r w:rsidR="00CB4247" w:rsidRPr="00CB4247">
        <w:rPr>
          <w:rFonts w:ascii="Times New Roman" w:hAnsi="Times New Roman" w:cs="Times New Roman"/>
        </w:rPr>
        <w:t xml:space="preserve"> </w:t>
      </w:r>
      <w:r w:rsidR="00CB4247">
        <w:rPr>
          <w:rFonts w:ascii="Times New Roman" w:hAnsi="Times New Roman" w:cs="Times New Roman"/>
        </w:rPr>
        <w:t>broadcasting laws and r</w:t>
      </w:r>
      <w:r w:rsidR="00CB4247" w:rsidRPr="00CB4247">
        <w:rPr>
          <w:rFonts w:ascii="Times New Roman" w:hAnsi="Times New Roman" w:cs="Times New Roman"/>
        </w:rPr>
        <w:t>egulations</w:t>
      </w:r>
      <w:r w:rsidR="00CB4247">
        <w:rPr>
          <w:rFonts w:ascii="Times New Roman" w:hAnsi="Times New Roman" w:cs="Times New Roman"/>
        </w:rPr>
        <w:t xml:space="preserve">. </w:t>
      </w:r>
      <w:r w:rsidR="00CB4247" w:rsidRPr="00CB4247">
        <w:rPr>
          <w:rFonts w:ascii="Times New Roman" w:hAnsi="Times New Roman" w:cs="Times New Roman"/>
        </w:rPr>
        <w:t xml:space="preserve"> </w:t>
      </w:r>
    </w:p>
    <w:p w14:paraId="6E346F0A" w14:textId="2249E602" w:rsidR="00CB4247" w:rsidRDefault="00CB4247" w:rsidP="00311195">
      <w:pPr>
        <w:rPr>
          <w:rFonts w:ascii="Times New Roman" w:hAnsi="Times New Roman" w:cs="Times New Roman"/>
        </w:rPr>
      </w:pPr>
    </w:p>
    <w:p w14:paraId="5DD38CE6" w14:textId="6C94C4AC" w:rsidR="009E47AA" w:rsidRPr="00906EEF" w:rsidRDefault="004433A9" w:rsidP="00311195">
      <w:pPr>
        <w:rPr>
          <w:rFonts w:ascii="Times New Roman" w:hAnsi="Times New Roman" w:cs="Times New Roman"/>
        </w:rPr>
      </w:pPr>
      <w:r w:rsidRPr="00906EEF">
        <w:rPr>
          <w:rFonts w:ascii="Times New Roman" w:hAnsi="Times New Roman" w:cs="Times New Roman"/>
        </w:rPr>
        <w:t xml:space="preserve">Various regulatory measures adopted at </w:t>
      </w:r>
      <w:r w:rsidR="00394056" w:rsidRPr="00906EEF">
        <w:rPr>
          <w:rFonts w:ascii="Times New Roman" w:hAnsi="Times New Roman" w:cs="Times New Roman"/>
        </w:rPr>
        <w:t xml:space="preserve">the </w:t>
      </w:r>
      <w:r w:rsidRPr="00906EEF">
        <w:rPr>
          <w:rFonts w:ascii="Times New Roman" w:hAnsi="Times New Roman" w:cs="Times New Roman"/>
        </w:rPr>
        <w:t>national level can influence ICT services according to the mode in which they are supplied (see Box 2)</w:t>
      </w:r>
      <w:r w:rsidR="00394056" w:rsidRPr="00906EEF">
        <w:rPr>
          <w:rFonts w:ascii="Times New Roman" w:hAnsi="Times New Roman" w:cs="Times New Roman"/>
        </w:rPr>
        <w:t>;</w:t>
      </w:r>
      <w:r w:rsidRPr="00906EEF">
        <w:rPr>
          <w:rFonts w:ascii="Times New Roman" w:hAnsi="Times New Roman" w:cs="Times New Roman"/>
        </w:rPr>
        <w:t xml:space="preserve"> this is discusse</w:t>
      </w:r>
      <w:r w:rsidR="00171000">
        <w:rPr>
          <w:rFonts w:ascii="Times New Roman" w:hAnsi="Times New Roman" w:cs="Times New Roman"/>
        </w:rPr>
        <w:t xml:space="preserve">d in greater detail below in Section </w:t>
      </w:r>
      <w:r w:rsidRPr="00906EEF">
        <w:rPr>
          <w:rFonts w:ascii="Times New Roman" w:hAnsi="Times New Roman" w:cs="Times New Roman"/>
        </w:rPr>
        <w:t>4.6.</w:t>
      </w:r>
    </w:p>
    <w:p w14:paraId="5186C843" w14:textId="77777777" w:rsidR="00C5705E" w:rsidRDefault="00C5705E" w:rsidP="00311195">
      <w:pPr>
        <w:rPr>
          <w:rFonts w:ascii="Times New Roman" w:hAnsi="Times New Roman" w:cs="Times New Roman"/>
        </w:rPr>
      </w:pPr>
    </w:p>
    <w:p w14:paraId="13F99911" w14:textId="77777777" w:rsidR="00336A43" w:rsidRDefault="00336A43" w:rsidP="00311195">
      <w:pPr>
        <w:rPr>
          <w:rFonts w:ascii="Times New Roman" w:hAnsi="Times New Roman" w:cs="Times New Roman"/>
        </w:rPr>
      </w:pPr>
    </w:p>
    <w:p w14:paraId="6971E176" w14:textId="77777777" w:rsidR="00336A43" w:rsidRPr="00906EEF" w:rsidRDefault="00336A43" w:rsidP="00311195">
      <w:pPr>
        <w:rPr>
          <w:rFonts w:ascii="Times New Roman" w:hAnsi="Times New Roman" w:cs="Times New Roman"/>
        </w:rPr>
      </w:pPr>
    </w:p>
    <w:p w14:paraId="508D78EE" w14:textId="4387DD2D" w:rsidR="009E47AA" w:rsidRPr="00906EEF" w:rsidRDefault="00165147" w:rsidP="00311195">
      <w:pPr>
        <w:pStyle w:val="Heading3"/>
        <w:numPr>
          <w:ilvl w:val="2"/>
          <w:numId w:val="1"/>
        </w:numPr>
        <w:rPr>
          <w:rFonts w:ascii="Times New Roman" w:hAnsi="Times New Roman" w:cs="Times New Roman"/>
          <w:color w:val="auto"/>
        </w:rPr>
      </w:pPr>
      <w:bookmarkStart w:id="12" w:name="_Toc331762696"/>
      <w:r w:rsidRPr="00906EEF">
        <w:rPr>
          <w:rFonts w:ascii="Times New Roman" w:hAnsi="Times New Roman" w:cs="Times New Roman"/>
          <w:color w:val="auto"/>
        </w:rPr>
        <w:t>Regional and</w:t>
      </w:r>
      <w:r w:rsidR="00311195" w:rsidRPr="00906EEF">
        <w:rPr>
          <w:rFonts w:ascii="Times New Roman" w:hAnsi="Times New Roman" w:cs="Times New Roman"/>
          <w:color w:val="auto"/>
        </w:rPr>
        <w:t xml:space="preserve"> </w:t>
      </w:r>
      <w:r w:rsidR="009E47AA" w:rsidRPr="00906EEF">
        <w:rPr>
          <w:rFonts w:ascii="Times New Roman" w:hAnsi="Times New Roman" w:cs="Times New Roman"/>
          <w:color w:val="auto"/>
        </w:rPr>
        <w:t xml:space="preserve">International </w:t>
      </w:r>
      <w:bookmarkEnd w:id="12"/>
      <w:r w:rsidR="00311195" w:rsidRPr="00906EEF">
        <w:rPr>
          <w:rFonts w:ascii="Times New Roman" w:hAnsi="Times New Roman" w:cs="Times New Roman"/>
          <w:color w:val="auto"/>
        </w:rPr>
        <w:t>Level</w:t>
      </w:r>
      <w:r w:rsidR="003667B1">
        <w:rPr>
          <w:rFonts w:ascii="Times New Roman" w:hAnsi="Times New Roman" w:cs="Times New Roman"/>
          <w:color w:val="auto"/>
        </w:rPr>
        <w:t>s</w:t>
      </w:r>
      <w:r w:rsidR="00311195" w:rsidRPr="00906EEF">
        <w:rPr>
          <w:rFonts w:ascii="Times New Roman" w:hAnsi="Times New Roman" w:cs="Times New Roman"/>
          <w:color w:val="auto"/>
        </w:rPr>
        <w:t xml:space="preserve"> </w:t>
      </w:r>
      <w:r w:rsidR="009E47AA" w:rsidRPr="00906EEF">
        <w:rPr>
          <w:rFonts w:ascii="Times New Roman" w:hAnsi="Times New Roman" w:cs="Times New Roman"/>
          <w:color w:val="auto"/>
        </w:rPr>
        <w:t xml:space="preserve"> </w:t>
      </w:r>
    </w:p>
    <w:p w14:paraId="5E651CE6" w14:textId="775467AC" w:rsidR="009E47AA" w:rsidRPr="00906EEF" w:rsidRDefault="009E47AA" w:rsidP="00311195">
      <w:pPr>
        <w:rPr>
          <w:rFonts w:ascii="Times New Roman" w:hAnsi="Times New Roman" w:cs="Times New Roman"/>
        </w:rPr>
      </w:pPr>
    </w:p>
    <w:p w14:paraId="48A4B026" w14:textId="2281A49B" w:rsidR="00EB61D3" w:rsidRDefault="002945EE" w:rsidP="00730F39">
      <w:pPr>
        <w:rPr>
          <w:rFonts w:ascii="Times New Roman" w:hAnsi="Times New Roman" w:cs="Times New Roman"/>
        </w:rPr>
      </w:pPr>
      <w:r w:rsidRPr="00112E9C">
        <w:rPr>
          <w:rFonts w:ascii="Times New Roman" w:hAnsi="Times New Roman" w:cs="Times New Roman"/>
        </w:rPr>
        <w:t xml:space="preserve">Regional and international regulatory frameworks may interact with domestic regulation in complex ways, particularly when countries </w:t>
      </w:r>
      <w:r w:rsidR="003667B1">
        <w:rPr>
          <w:rFonts w:ascii="Times New Roman" w:hAnsi="Times New Roman" w:cs="Times New Roman"/>
        </w:rPr>
        <w:t xml:space="preserve">are party to multiple regional trade agreements (in sub-Saharan Africa, for example, most countries are part of several </w:t>
      </w:r>
      <w:r w:rsidRPr="00112E9C">
        <w:rPr>
          <w:rFonts w:ascii="Times New Roman" w:hAnsi="Times New Roman" w:cs="Times New Roman"/>
        </w:rPr>
        <w:t>regional economic communities</w:t>
      </w:r>
      <w:r w:rsidR="003667B1">
        <w:rPr>
          <w:rFonts w:ascii="Times New Roman" w:hAnsi="Times New Roman" w:cs="Times New Roman"/>
        </w:rPr>
        <w:t xml:space="preserve"> (RECs) as a result of these agreements)</w:t>
      </w:r>
      <w:r w:rsidRPr="00112E9C">
        <w:rPr>
          <w:rFonts w:ascii="Times New Roman" w:hAnsi="Times New Roman" w:cs="Times New Roman"/>
        </w:rPr>
        <w:t>. While some international agreements are aspirational in nature, many supranational regulatory frameworks are intended to be binding and apply at the domestic level. Particularly when it comes to harmonizing trade policies, maximizing economic growth and development potential require</w:t>
      </w:r>
      <w:r w:rsidR="00E14FA8">
        <w:rPr>
          <w:rFonts w:ascii="Times New Roman" w:hAnsi="Times New Roman" w:cs="Times New Roman"/>
        </w:rPr>
        <w:t>s cooperation across borders, and</w:t>
      </w:r>
      <w:r w:rsidRPr="00112E9C">
        <w:rPr>
          <w:rFonts w:ascii="Times New Roman" w:hAnsi="Times New Roman" w:cs="Times New Roman"/>
        </w:rPr>
        <w:t xml:space="preserve"> national regulators should take into account the effects of implementing international and regional agreements and consider trade-offs </w:t>
      </w:r>
      <w:r w:rsidR="00E14FA8">
        <w:rPr>
          <w:rFonts w:ascii="Times New Roman" w:hAnsi="Times New Roman" w:cs="Times New Roman"/>
        </w:rPr>
        <w:t xml:space="preserve">with </w:t>
      </w:r>
      <w:r w:rsidRPr="00112E9C">
        <w:rPr>
          <w:rFonts w:ascii="Times New Roman" w:hAnsi="Times New Roman" w:cs="Times New Roman"/>
        </w:rPr>
        <w:t>national regulatory objectives.</w:t>
      </w:r>
    </w:p>
    <w:p w14:paraId="7D610113" w14:textId="5EFBBC85" w:rsidR="00EB61D3" w:rsidRDefault="00EB61D3" w:rsidP="00EB61D3">
      <w:pPr>
        <w:rPr>
          <w:rFonts w:ascii="Times New Roman" w:hAnsi="Times New Roman" w:cs="Times New Roman"/>
        </w:rPr>
      </w:pPr>
      <w:r>
        <w:rPr>
          <w:rFonts w:ascii="Times New Roman" w:hAnsi="Times New Roman" w:cs="Times New Roman"/>
        </w:rPr>
        <w:t>On a multilateral level, t</w:t>
      </w:r>
      <w:r w:rsidR="009E47AA" w:rsidRPr="00906EEF">
        <w:rPr>
          <w:rFonts w:ascii="Times New Roman" w:hAnsi="Times New Roman" w:cs="Times New Roman"/>
        </w:rPr>
        <w:t>he World Trade Organizat</w:t>
      </w:r>
      <w:r w:rsidR="00E14FA8">
        <w:rPr>
          <w:rFonts w:ascii="Times New Roman" w:hAnsi="Times New Roman" w:cs="Times New Roman"/>
        </w:rPr>
        <w:t xml:space="preserve">ion (WTO) in particular has played </w:t>
      </w:r>
      <w:r w:rsidR="009E47AA" w:rsidRPr="00906EEF">
        <w:rPr>
          <w:rFonts w:ascii="Times New Roman" w:hAnsi="Times New Roman" w:cs="Times New Roman"/>
        </w:rPr>
        <w:t>a major role in shaping the regulatory landscape around telecommunications.</w:t>
      </w:r>
      <w:r w:rsidR="005F7289" w:rsidRPr="00906EEF">
        <w:rPr>
          <w:rStyle w:val="EndnoteReference"/>
          <w:rFonts w:ascii="Times New Roman" w:hAnsi="Times New Roman" w:cs="Times New Roman"/>
        </w:rPr>
        <w:endnoteReference w:id="33"/>
      </w:r>
      <w:r w:rsidR="005F7289" w:rsidRPr="00906EEF">
        <w:rPr>
          <w:rFonts w:ascii="Times New Roman" w:hAnsi="Times New Roman" w:cs="Times New Roman"/>
        </w:rPr>
        <w:t xml:space="preserve"> </w:t>
      </w:r>
      <w:r w:rsidR="005F7289">
        <w:rPr>
          <w:rFonts w:ascii="Times New Roman" w:hAnsi="Times New Roman" w:cs="Times New Roman"/>
        </w:rPr>
        <w:t>For WTO members, t</w:t>
      </w:r>
      <w:r w:rsidR="00E14FA8">
        <w:rPr>
          <w:rFonts w:ascii="Times New Roman" w:hAnsi="Times New Roman" w:cs="Times New Roman"/>
        </w:rPr>
        <w:t>rade in ICT services is covered</w:t>
      </w:r>
      <w:r w:rsidR="005F7289">
        <w:rPr>
          <w:rFonts w:ascii="Times New Roman" w:hAnsi="Times New Roman" w:cs="Times New Roman"/>
        </w:rPr>
        <w:t xml:space="preserve"> by the </w:t>
      </w:r>
      <w:r w:rsidR="005F7289" w:rsidRPr="00906EEF">
        <w:rPr>
          <w:rFonts w:ascii="Times New Roman" w:hAnsi="Times New Roman" w:cs="Times New Roman"/>
        </w:rPr>
        <w:t xml:space="preserve">WTO </w:t>
      </w:r>
      <w:r w:rsidRPr="00906EEF">
        <w:rPr>
          <w:rFonts w:ascii="Times New Roman" w:hAnsi="Times New Roman" w:cs="Times New Roman"/>
        </w:rPr>
        <w:t>General Agreem</w:t>
      </w:r>
      <w:r>
        <w:rPr>
          <w:rFonts w:ascii="Times New Roman" w:hAnsi="Times New Roman" w:cs="Times New Roman"/>
        </w:rPr>
        <w:t>ent on Trade in Services (GATS)</w:t>
      </w:r>
      <w:r w:rsidR="005F7289">
        <w:rPr>
          <w:rFonts w:ascii="Times New Roman" w:hAnsi="Times New Roman" w:cs="Times New Roman"/>
        </w:rPr>
        <w:t>, along with the</w:t>
      </w:r>
      <w:r w:rsidR="005F7289" w:rsidRPr="00906EEF">
        <w:rPr>
          <w:rFonts w:ascii="Times New Roman" w:hAnsi="Times New Roman" w:cs="Times New Roman"/>
        </w:rPr>
        <w:t xml:space="preserve"> Annex on Telecommunications. Many Members have also made specific commitments related to the ICT sector, and a large number of Members have, in addition, adopted the Telecommunications Reference Paper</w:t>
      </w:r>
      <w:r w:rsidR="005F7289" w:rsidRPr="00906EEF">
        <w:rPr>
          <w:rStyle w:val="EndnoteReference"/>
          <w:rFonts w:ascii="Times New Roman" w:hAnsi="Times New Roman" w:cs="Times New Roman"/>
        </w:rPr>
        <w:endnoteReference w:id="34"/>
      </w:r>
      <w:r w:rsidR="005F7289" w:rsidRPr="00906EEF">
        <w:rPr>
          <w:rFonts w:ascii="Times New Roman" w:hAnsi="Times New Roman" w:cs="Times New Roman"/>
        </w:rPr>
        <w:t xml:space="preserve"> on regulatory principles related to telecommunications (see Box 3).</w:t>
      </w:r>
      <w:r w:rsidR="005F7289" w:rsidRPr="00906EEF">
        <w:rPr>
          <w:rStyle w:val="EndnoteReference"/>
          <w:rFonts w:ascii="Times New Roman" w:hAnsi="Times New Roman" w:cs="Times New Roman"/>
        </w:rPr>
        <w:endnoteReference w:id="35"/>
      </w:r>
      <w:r w:rsidR="005F7289" w:rsidRPr="00906EEF">
        <w:rPr>
          <w:rFonts w:ascii="Times New Roman" w:hAnsi="Times New Roman" w:cs="Times New Roman"/>
        </w:rPr>
        <w:t xml:space="preserve"> These principles relate to both institutions and processes. </w:t>
      </w:r>
    </w:p>
    <w:p w14:paraId="1596B6AA" w14:textId="77777777" w:rsidR="00EB61D3" w:rsidRDefault="00EB61D3" w:rsidP="00EB61D3">
      <w:pPr>
        <w:rPr>
          <w:rFonts w:ascii="Times New Roman" w:hAnsi="Times New Roman" w:cs="Times New Roman"/>
        </w:rPr>
      </w:pPr>
    </w:p>
    <w:p w14:paraId="6812869C" w14:textId="628D0FA0" w:rsidR="005F7289" w:rsidRDefault="00EB61D3" w:rsidP="00311195">
      <w:pPr>
        <w:rPr>
          <w:rFonts w:ascii="Times New Roman" w:hAnsi="Times New Roman" w:cs="Times New Roman"/>
        </w:rPr>
      </w:pPr>
      <w:r w:rsidRPr="0002150E">
        <w:rPr>
          <w:rFonts w:ascii="Times New Roman" w:hAnsi="Times New Roman" w:cs="Times New Roman"/>
        </w:rPr>
        <w:t xml:space="preserve">The </w:t>
      </w:r>
      <w:r>
        <w:rPr>
          <w:rFonts w:ascii="Times New Roman" w:hAnsi="Times New Roman" w:cs="Times New Roman"/>
        </w:rPr>
        <w:t>GATS</w:t>
      </w:r>
      <w:r w:rsidRPr="0002150E">
        <w:rPr>
          <w:rFonts w:ascii="Times New Roman" w:hAnsi="Times New Roman" w:cs="Times New Roman"/>
        </w:rPr>
        <w:t xml:space="preserve"> sets out the different types of market access parameters affecting the supply of services. Almost all of these involve prohibited restrictions in services which are of a quantitative nature and take the form of limitation on the number of service suppliers, transactions, outputs, persons employed, and the participation of foreign equity. Another refers to the type of legal vehicle used to supply the service. Such limitations can only be imposed in the sectors in which specific commitments have been made only insofar as they are agreed upon and scheduled by a member during negotiations. F</w:t>
      </w:r>
      <w:r w:rsidR="000E4683">
        <w:rPr>
          <w:rFonts w:ascii="Times New Roman" w:hAnsi="Times New Roman" w:cs="Times New Roman"/>
        </w:rPr>
        <w:t>urther, the GATS also prohibits</w:t>
      </w:r>
      <w:r w:rsidRPr="0002150E">
        <w:rPr>
          <w:rFonts w:ascii="Times New Roman" w:hAnsi="Times New Roman" w:cs="Times New Roman"/>
        </w:rPr>
        <w:t xml:space="preserve"> measures that have the effect of discriminating between or against countries’ services and service suppliers.</w:t>
      </w:r>
      <w:r w:rsidRPr="0002150E">
        <w:rPr>
          <w:rFonts w:eastAsiaTheme="minorHAnsi"/>
          <w:sz w:val="22"/>
          <w:szCs w:val="22"/>
          <w:lang w:val="en-US"/>
        </w:rPr>
        <w:t xml:space="preserve"> </w:t>
      </w:r>
      <w:r w:rsidRPr="0002150E">
        <w:rPr>
          <w:rFonts w:ascii="Times New Roman" w:hAnsi="Times New Roman" w:cs="Times New Roman"/>
          <w:lang w:val="en-US"/>
        </w:rPr>
        <w:t xml:space="preserve">Through a system of exceptions, the rules also </w:t>
      </w:r>
      <w:r>
        <w:rPr>
          <w:rFonts w:ascii="Times New Roman" w:hAnsi="Times New Roman" w:cs="Times New Roman"/>
          <w:lang w:val="en-US"/>
        </w:rPr>
        <w:t xml:space="preserve">set out to ensure that </w:t>
      </w:r>
      <w:r w:rsidR="0035536A">
        <w:rPr>
          <w:rFonts w:ascii="Times New Roman" w:hAnsi="Times New Roman" w:cs="Times New Roman"/>
          <w:lang w:val="en-US"/>
        </w:rPr>
        <w:t xml:space="preserve">ICT </w:t>
      </w:r>
      <w:r w:rsidR="00B132E1">
        <w:rPr>
          <w:rFonts w:ascii="Times New Roman" w:hAnsi="Times New Roman" w:cs="Times New Roman"/>
          <w:lang w:val="en-US"/>
        </w:rPr>
        <w:t xml:space="preserve">services regulations </w:t>
      </w:r>
      <w:r w:rsidRPr="0002150E">
        <w:rPr>
          <w:rFonts w:ascii="Times New Roman" w:hAnsi="Times New Roman" w:cs="Times New Roman"/>
          <w:lang w:val="en-US"/>
        </w:rPr>
        <w:t>are designed and correctly applied so as to serve legitimate regulatory objectives are consistent with the WTO.</w:t>
      </w:r>
    </w:p>
    <w:p w14:paraId="1010F966" w14:textId="77777777" w:rsidR="005F7289" w:rsidRDefault="005F7289" w:rsidP="00311195">
      <w:pPr>
        <w:rPr>
          <w:rFonts w:ascii="Times New Roman" w:hAnsi="Times New Roman" w:cs="Times New Roman"/>
        </w:rPr>
      </w:pPr>
    </w:p>
    <w:p w14:paraId="763C6D55" w14:textId="7113AF9A" w:rsidR="00CD2029" w:rsidRPr="00906EEF" w:rsidRDefault="005F7289" w:rsidP="00311195">
      <w:pPr>
        <w:rPr>
          <w:rFonts w:ascii="Times New Roman" w:hAnsi="Times New Roman" w:cs="Times New Roman"/>
        </w:rPr>
      </w:pPr>
      <w:r w:rsidRPr="0002150E">
        <w:rPr>
          <w:rFonts w:ascii="Times New Roman" w:hAnsi="Times New Roman" w:cs="Times New Roman"/>
        </w:rPr>
        <w:t>Also noteworthy is the WTO LDC Services Waiver (decision on the “Preferential Treatment to Services and Service Suppliers of Least-Developed Countries” adopted in 2011, and the 2013 decision on the “Operationalization of the Waiver Concerning Preferential Treatment to Services and Service Suppliers of Least developed countries”</w:t>
      </w:r>
      <w:r>
        <w:rPr>
          <w:rFonts w:ascii="Times New Roman" w:hAnsi="Times New Roman" w:cs="Times New Roman"/>
        </w:rPr>
        <w:t>).</w:t>
      </w:r>
      <w:r w:rsidRPr="0002150E">
        <w:rPr>
          <w:rStyle w:val="EndnoteReference"/>
          <w:rFonts w:ascii="Times New Roman" w:hAnsi="Times New Roman" w:cs="Times New Roman"/>
        </w:rPr>
        <w:endnoteReference w:id="36"/>
      </w:r>
      <w:r w:rsidRPr="0002150E">
        <w:rPr>
          <w:rFonts w:ascii="Times New Roman" w:hAnsi="Times New Roman" w:cs="Times New Roman"/>
        </w:rPr>
        <w:t xml:space="preserve"> </w:t>
      </w:r>
      <w:r w:rsidR="00760932" w:rsidRPr="0002150E">
        <w:rPr>
          <w:rFonts w:ascii="Times New Roman" w:hAnsi="Times New Roman" w:cs="Times New Roman"/>
        </w:rPr>
        <w:t xml:space="preserve">The LDC Services Waiver has allowed WTO Members to waive their most-favoured nation (MFN) obligation under the GATS and grant preferential treatment to services and service suppliers from LDCs. </w:t>
      </w:r>
      <w:r w:rsidR="00760932">
        <w:rPr>
          <w:rFonts w:ascii="Times New Roman" w:hAnsi="Times New Roman" w:cs="Times New Roman"/>
        </w:rPr>
        <w:t>Any preferential treatment</w:t>
      </w:r>
      <w:r w:rsidR="00760932" w:rsidRPr="0002150E">
        <w:rPr>
          <w:rFonts w:ascii="Times New Roman" w:hAnsi="Times New Roman" w:cs="Times New Roman"/>
        </w:rPr>
        <w:t xml:space="preserve"> granted</w:t>
      </w:r>
      <w:r w:rsidR="00760932">
        <w:rPr>
          <w:rFonts w:ascii="Times New Roman" w:hAnsi="Times New Roman" w:cs="Times New Roman"/>
        </w:rPr>
        <w:t xml:space="preserve"> under the LDC Services Waiver</w:t>
      </w:r>
      <w:r w:rsidR="00760932" w:rsidRPr="0002150E">
        <w:rPr>
          <w:rFonts w:ascii="Times New Roman" w:hAnsi="Times New Roman" w:cs="Times New Roman"/>
        </w:rPr>
        <w:t xml:space="preserve"> is to be granted immediately and unconditionally to like services and service suppliers of all LDCs.</w:t>
      </w:r>
      <w:r w:rsidR="00760932">
        <w:rPr>
          <w:rFonts w:ascii="Times New Roman" w:hAnsi="Times New Roman" w:cs="Times New Roman"/>
        </w:rPr>
        <w:t xml:space="preserve"> </w:t>
      </w:r>
      <w:r w:rsidR="00760932" w:rsidRPr="0002150E">
        <w:rPr>
          <w:rFonts w:ascii="Times New Roman" w:hAnsi="Times New Roman" w:cs="Times New Roman"/>
        </w:rPr>
        <w:t>The LDC Services Waiver allows preferential treatment with respect to</w:t>
      </w:r>
      <w:r w:rsidR="00760932">
        <w:t xml:space="preserve"> </w:t>
      </w:r>
      <w:r w:rsidR="00760932" w:rsidRPr="0002150E">
        <w:rPr>
          <w:rFonts w:ascii="Times New Roman" w:hAnsi="Times New Roman" w:cs="Times New Roman"/>
        </w:rPr>
        <w:t>market access (Article XVI of the GATS) to be implemented once a notification has been submitted to the Council for Trade in Services.</w:t>
      </w:r>
      <w:r>
        <w:rPr>
          <w:rStyle w:val="EndnoteReference"/>
          <w:rFonts w:ascii="Times New Roman" w:hAnsi="Times New Roman" w:cs="Times New Roman"/>
        </w:rPr>
        <w:endnoteReference w:id="37"/>
      </w:r>
      <w:r w:rsidRPr="0002150E">
        <w:rPr>
          <w:rFonts w:ascii="Times New Roman" w:hAnsi="Times New Roman" w:cs="Times New Roman"/>
        </w:rPr>
        <w:t xml:space="preserve"> </w:t>
      </w:r>
      <w:r w:rsidR="00EB61D3">
        <w:rPr>
          <w:rFonts w:ascii="Times New Roman" w:hAnsi="Times New Roman" w:cs="Times New Roman"/>
        </w:rPr>
        <w:t>To date, 21 countries have submitted notifications to the WTO setting out particulars of the services for which they will grant preferential access to LDCs. A number</w:t>
      </w:r>
      <w:r w:rsidRPr="0002150E">
        <w:rPr>
          <w:rFonts w:ascii="Times New Roman" w:hAnsi="Times New Roman" w:cs="Times New Roman"/>
        </w:rPr>
        <w:t xml:space="preserve"> of countries have included </w:t>
      </w:r>
      <w:r>
        <w:rPr>
          <w:rFonts w:ascii="Times New Roman" w:hAnsi="Times New Roman" w:cs="Times New Roman"/>
        </w:rPr>
        <w:t>ICT and ICT</w:t>
      </w:r>
      <w:r w:rsidRPr="0002150E">
        <w:rPr>
          <w:rFonts w:ascii="Times New Roman" w:hAnsi="Times New Roman" w:cs="Times New Roman"/>
        </w:rPr>
        <w:t xml:space="preserve"> related services in their notifications, for example</w:t>
      </w:r>
      <w:r>
        <w:rPr>
          <w:rFonts w:ascii="Times New Roman" w:hAnsi="Times New Roman" w:cs="Times New Roman"/>
        </w:rPr>
        <w:t>, Australia</w:t>
      </w:r>
      <w:r w:rsidR="00EB61D3">
        <w:rPr>
          <w:rFonts w:ascii="Times New Roman" w:hAnsi="Times New Roman" w:cs="Times New Roman"/>
        </w:rPr>
        <w:t>, Chile, and the U</w:t>
      </w:r>
      <w:r w:rsidR="00921E2D">
        <w:rPr>
          <w:rFonts w:ascii="Times New Roman" w:hAnsi="Times New Roman" w:cs="Times New Roman"/>
        </w:rPr>
        <w:t xml:space="preserve">nited </w:t>
      </w:r>
      <w:r w:rsidR="00EB61D3">
        <w:rPr>
          <w:rFonts w:ascii="Times New Roman" w:hAnsi="Times New Roman" w:cs="Times New Roman"/>
        </w:rPr>
        <w:t>S</w:t>
      </w:r>
      <w:r w:rsidR="00921E2D">
        <w:rPr>
          <w:rFonts w:ascii="Times New Roman" w:hAnsi="Times New Roman" w:cs="Times New Roman"/>
        </w:rPr>
        <w:t>tates</w:t>
      </w:r>
      <w:r w:rsidR="00EB61D3">
        <w:rPr>
          <w:rFonts w:ascii="Times New Roman" w:hAnsi="Times New Roman" w:cs="Times New Roman"/>
        </w:rPr>
        <w:t>. Australia</w:t>
      </w:r>
      <w:r w:rsidR="00EB61D3">
        <w:rPr>
          <w:rStyle w:val="EndnoteReference"/>
          <w:rFonts w:ascii="Times New Roman" w:hAnsi="Times New Roman" w:cs="Times New Roman"/>
        </w:rPr>
        <w:endnoteReference w:id="38"/>
      </w:r>
      <w:r>
        <w:rPr>
          <w:rFonts w:ascii="Times New Roman" w:hAnsi="Times New Roman" w:cs="Times New Roman"/>
        </w:rPr>
        <w:t xml:space="preserve"> </w:t>
      </w:r>
      <w:r w:rsidR="00EB61D3">
        <w:rPr>
          <w:rFonts w:ascii="Times New Roman" w:hAnsi="Times New Roman" w:cs="Times New Roman"/>
        </w:rPr>
        <w:t>and Chile have indicated that they</w:t>
      </w:r>
      <w:r>
        <w:rPr>
          <w:rFonts w:ascii="Times New Roman" w:hAnsi="Times New Roman" w:cs="Times New Roman"/>
        </w:rPr>
        <w:t xml:space="preserve"> would grant preferential access to LDCs </w:t>
      </w:r>
      <w:r w:rsidR="00921E2D">
        <w:rPr>
          <w:rFonts w:ascii="Times New Roman" w:hAnsi="Times New Roman" w:cs="Times New Roman"/>
        </w:rPr>
        <w:t>in “c</w:t>
      </w:r>
      <w:r>
        <w:rPr>
          <w:rFonts w:ascii="Times New Roman" w:hAnsi="Times New Roman" w:cs="Times New Roman"/>
        </w:rPr>
        <w:t>omputer and related services</w:t>
      </w:r>
      <w:r w:rsidR="00EB61D3">
        <w:rPr>
          <w:rFonts w:ascii="Times New Roman" w:hAnsi="Times New Roman" w:cs="Times New Roman"/>
        </w:rPr>
        <w:t>,</w:t>
      </w:r>
      <w:r>
        <w:rPr>
          <w:rFonts w:ascii="Times New Roman" w:hAnsi="Times New Roman" w:cs="Times New Roman"/>
        </w:rPr>
        <w:t>”</w:t>
      </w:r>
      <w:r w:rsidR="00EB61D3">
        <w:rPr>
          <w:rFonts w:ascii="Times New Roman" w:hAnsi="Times New Roman" w:cs="Times New Roman"/>
        </w:rPr>
        <w:t xml:space="preserve"> </w:t>
      </w:r>
      <w:r w:rsidR="00986446">
        <w:rPr>
          <w:rFonts w:ascii="Times New Roman" w:hAnsi="Times New Roman" w:cs="Times New Roman"/>
        </w:rPr>
        <w:t xml:space="preserve">under which, for example, </w:t>
      </w:r>
      <w:r w:rsidR="00820973">
        <w:rPr>
          <w:rFonts w:ascii="Times New Roman" w:hAnsi="Times New Roman" w:cs="Times New Roman"/>
        </w:rPr>
        <w:t>Chile has</w:t>
      </w:r>
      <w:r w:rsidR="00986446">
        <w:rPr>
          <w:rFonts w:ascii="Times New Roman" w:hAnsi="Times New Roman" w:cs="Times New Roman"/>
        </w:rPr>
        <w:t xml:space="preserve"> </w:t>
      </w:r>
      <w:r w:rsidR="00820973">
        <w:rPr>
          <w:rFonts w:ascii="Times New Roman" w:hAnsi="Times New Roman" w:cs="Times New Roman"/>
        </w:rPr>
        <w:t>included</w:t>
      </w:r>
      <w:r w:rsidR="00986446">
        <w:rPr>
          <w:rFonts w:ascii="Times New Roman" w:hAnsi="Times New Roman" w:cs="Times New Roman"/>
        </w:rPr>
        <w:t>, among other things,</w:t>
      </w:r>
      <w:r w:rsidR="00820973">
        <w:rPr>
          <w:rFonts w:ascii="Times New Roman" w:hAnsi="Times New Roman" w:cs="Times New Roman"/>
        </w:rPr>
        <w:t xml:space="preserve"> “consultancy services related to the installation of computer hardware, software implementation, and data processing services</w:t>
      </w:r>
      <w:r w:rsidR="00986446">
        <w:rPr>
          <w:rFonts w:ascii="Times New Roman" w:hAnsi="Times New Roman" w:cs="Times New Roman"/>
        </w:rPr>
        <w:t>.</w:t>
      </w:r>
      <w:r w:rsidR="00921E2D">
        <w:rPr>
          <w:rFonts w:ascii="Times New Roman" w:hAnsi="Times New Roman" w:cs="Times New Roman"/>
        </w:rPr>
        <w:t>”</w:t>
      </w:r>
      <w:r w:rsidR="00CD2029">
        <w:rPr>
          <w:rStyle w:val="EndnoteReference"/>
          <w:rFonts w:ascii="Times New Roman" w:hAnsi="Times New Roman" w:cs="Times New Roman"/>
        </w:rPr>
        <w:endnoteReference w:id="39"/>
      </w:r>
      <w:r w:rsidR="00CD2029">
        <w:rPr>
          <w:rFonts w:ascii="Times New Roman" w:hAnsi="Times New Roman" w:cs="Times New Roman"/>
        </w:rPr>
        <w:t xml:space="preserve"> </w:t>
      </w:r>
      <w:r w:rsidR="00986446">
        <w:rPr>
          <w:rFonts w:ascii="Times New Roman" w:hAnsi="Times New Roman" w:cs="Times New Roman"/>
        </w:rPr>
        <w:t xml:space="preserve"> T</w:t>
      </w:r>
      <w:r w:rsidR="00CB53DE">
        <w:rPr>
          <w:rFonts w:ascii="Times New Roman" w:hAnsi="Times New Roman" w:cs="Times New Roman"/>
        </w:rPr>
        <w:t>he U</w:t>
      </w:r>
      <w:r w:rsidR="00921E2D">
        <w:rPr>
          <w:rFonts w:ascii="Times New Roman" w:hAnsi="Times New Roman" w:cs="Times New Roman"/>
        </w:rPr>
        <w:t xml:space="preserve">nited </w:t>
      </w:r>
      <w:r w:rsidR="00CB53DE">
        <w:rPr>
          <w:rFonts w:ascii="Times New Roman" w:hAnsi="Times New Roman" w:cs="Times New Roman"/>
        </w:rPr>
        <w:t>S</w:t>
      </w:r>
      <w:r w:rsidR="00921E2D">
        <w:rPr>
          <w:rFonts w:ascii="Times New Roman" w:hAnsi="Times New Roman" w:cs="Times New Roman"/>
        </w:rPr>
        <w:t>tates,</w:t>
      </w:r>
      <w:r w:rsidR="00CB53DE">
        <w:rPr>
          <w:rFonts w:ascii="Times New Roman" w:hAnsi="Times New Roman" w:cs="Times New Roman"/>
        </w:rPr>
        <w:t xml:space="preserve"> </w:t>
      </w:r>
      <w:r w:rsidR="00986446">
        <w:rPr>
          <w:rFonts w:ascii="Times New Roman" w:hAnsi="Times New Roman" w:cs="Times New Roman"/>
        </w:rPr>
        <w:t>on the other hand</w:t>
      </w:r>
      <w:r w:rsidR="00921E2D">
        <w:rPr>
          <w:rFonts w:ascii="Times New Roman" w:hAnsi="Times New Roman" w:cs="Times New Roman"/>
        </w:rPr>
        <w:t>,</w:t>
      </w:r>
      <w:r w:rsidR="00986446">
        <w:rPr>
          <w:rFonts w:ascii="Times New Roman" w:hAnsi="Times New Roman" w:cs="Times New Roman"/>
        </w:rPr>
        <w:t xml:space="preserve"> </w:t>
      </w:r>
      <w:r w:rsidR="00CB53DE">
        <w:rPr>
          <w:rFonts w:ascii="Times New Roman" w:hAnsi="Times New Roman" w:cs="Times New Roman"/>
        </w:rPr>
        <w:t>has included “information services</w:t>
      </w:r>
      <w:r w:rsidR="00986446">
        <w:rPr>
          <w:rFonts w:ascii="Times New Roman" w:hAnsi="Times New Roman" w:cs="Times New Roman"/>
        </w:rPr>
        <w:t>” which includes “</w:t>
      </w:r>
      <w:r w:rsidR="00CB53DE">
        <w:rPr>
          <w:rFonts w:ascii="Times New Roman" w:hAnsi="Times New Roman" w:cs="Times New Roman"/>
        </w:rPr>
        <w:t>the offering of a capability for generating, acquiring, storing, transforming, processing, retrieving, utilizing, or making available information via telecommunications,</w:t>
      </w:r>
      <w:r w:rsidR="00D5783F">
        <w:rPr>
          <w:rFonts w:ascii="Times New Roman" w:hAnsi="Times New Roman" w:cs="Times New Roman"/>
        </w:rPr>
        <w:t>”</w:t>
      </w:r>
      <w:r w:rsidR="00CB53DE">
        <w:rPr>
          <w:rFonts w:ascii="Times New Roman" w:hAnsi="Times New Roman" w:cs="Times New Roman"/>
        </w:rPr>
        <w:t xml:space="preserve"> and</w:t>
      </w:r>
      <w:r w:rsidR="00986446">
        <w:rPr>
          <w:rFonts w:ascii="Times New Roman" w:hAnsi="Times New Roman" w:cs="Times New Roman"/>
        </w:rPr>
        <w:t xml:space="preserve"> includes electronic publishing</w:t>
      </w:r>
      <w:r w:rsidR="00CB53DE">
        <w:rPr>
          <w:rFonts w:ascii="Times New Roman" w:hAnsi="Times New Roman" w:cs="Times New Roman"/>
        </w:rPr>
        <w:t>.</w:t>
      </w:r>
      <w:r w:rsidR="00CD2029">
        <w:rPr>
          <w:rStyle w:val="EndnoteReference"/>
          <w:rFonts w:ascii="Times New Roman" w:hAnsi="Times New Roman" w:cs="Times New Roman"/>
        </w:rPr>
        <w:endnoteReference w:id="40"/>
      </w:r>
    </w:p>
    <w:p w14:paraId="29C2ED75" w14:textId="239D6065" w:rsidR="005F7289" w:rsidRPr="00906EEF" w:rsidRDefault="005F7289" w:rsidP="00311195">
      <w:pPr>
        <w:rPr>
          <w:rFonts w:ascii="Times New Roman" w:hAnsi="Times New Roman" w:cs="Times New Roman"/>
        </w:rPr>
      </w:pPr>
    </w:p>
    <w:p w14:paraId="361C72BA" w14:textId="453018A3" w:rsidR="005F7289" w:rsidRPr="00906EEF" w:rsidRDefault="005F7289" w:rsidP="00311195">
      <w:pPr>
        <w:rPr>
          <w:rFonts w:ascii="Times New Roman" w:hAnsi="Times New Roman" w:cs="Times New Roman"/>
        </w:rPr>
      </w:pPr>
      <w:r w:rsidRPr="00906EEF">
        <w:rPr>
          <w:rFonts w:ascii="Times New Roman" w:hAnsi="Times New Roman" w:cs="Times New Roman"/>
        </w:rPr>
        <w:t xml:space="preserve">Other </w:t>
      </w:r>
      <w:r w:rsidR="006D408F">
        <w:rPr>
          <w:rFonts w:ascii="Times New Roman" w:hAnsi="Times New Roman" w:cs="Times New Roman"/>
        </w:rPr>
        <w:t xml:space="preserve">significant </w:t>
      </w:r>
      <w:r w:rsidRPr="00906EEF">
        <w:rPr>
          <w:rFonts w:ascii="Times New Roman" w:hAnsi="Times New Roman" w:cs="Times New Roman"/>
        </w:rPr>
        <w:t xml:space="preserve">aspects </w:t>
      </w:r>
      <w:r w:rsidR="006D408F">
        <w:rPr>
          <w:rFonts w:ascii="Times New Roman" w:hAnsi="Times New Roman" w:cs="Times New Roman"/>
        </w:rPr>
        <w:t xml:space="preserve">of </w:t>
      </w:r>
      <w:r w:rsidRPr="00906EEF">
        <w:rPr>
          <w:rFonts w:ascii="Times New Roman" w:hAnsi="Times New Roman" w:cs="Times New Roman"/>
        </w:rPr>
        <w:t>domestic telecommunications regulation, including regulation of radio spectrum and satellite orbits, are also regulated internationally</w:t>
      </w:r>
      <w:r>
        <w:rPr>
          <w:rFonts w:ascii="Times New Roman" w:hAnsi="Times New Roman" w:cs="Times New Roman"/>
        </w:rPr>
        <w:t xml:space="preserve"> </w:t>
      </w:r>
      <w:r w:rsidRPr="00906EEF">
        <w:rPr>
          <w:rFonts w:ascii="Times New Roman" w:hAnsi="Times New Roman" w:cs="Times New Roman"/>
        </w:rPr>
        <w:t>by the International Telecommunication Union</w:t>
      </w:r>
      <w:r>
        <w:rPr>
          <w:rFonts w:ascii="Times New Roman" w:hAnsi="Times New Roman" w:cs="Times New Roman"/>
        </w:rPr>
        <w:t xml:space="preserve"> (ITU)</w:t>
      </w:r>
      <w:r w:rsidRPr="00906EEF">
        <w:rPr>
          <w:rFonts w:ascii="Times New Roman" w:hAnsi="Times New Roman" w:cs="Times New Roman"/>
        </w:rPr>
        <w:t>.</w:t>
      </w:r>
      <w:r w:rsidRPr="00906EEF">
        <w:rPr>
          <w:rStyle w:val="EndnoteReference"/>
          <w:rFonts w:ascii="Times New Roman" w:hAnsi="Times New Roman" w:cs="Times New Roman"/>
        </w:rPr>
        <w:endnoteReference w:id="41"/>
      </w:r>
      <w:r w:rsidRPr="00906EEF">
        <w:rPr>
          <w:rFonts w:ascii="Times New Roman" w:hAnsi="Times New Roman" w:cs="Times New Roman"/>
        </w:rPr>
        <w:t xml:space="preserve"> </w:t>
      </w:r>
      <w:r w:rsidR="004433A9" w:rsidRPr="00906EEF">
        <w:rPr>
          <w:rFonts w:ascii="Times New Roman" w:hAnsi="Times New Roman" w:cs="Times New Roman"/>
        </w:rPr>
        <w:t xml:space="preserve">In addition, </w:t>
      </w:r>
      <w:r w:rsidR="00B46E2E" w:rsidRPr="00906EEF">
        <w:rPr>
          <w:rFonts w:ascii="Times New Roman" w:hAnsi="Times New Roman" w:cs="Times New Roman"/>
        </w:rPr>
        <w:t xml:space="preserve">members of </w:t>
      </w:r>
      <w:r w:rsidR="004433A9" w:rsidRPr="00906EEF">
        <w:rPr>
          <w:rFonts w:ascii="Times New Roman" w:hAnsi="Times New Roman" w:cs="Times New Roman"/>
        </w:rPr>
        <w:t xml:space="preserve">the World Intellectual Property Organization (WIPO) </w:t>
      </w:r>
      <w:r w:rsidR="00B46E2E" w:rsidRPr="00906EEF">
        <w:rPr>
          <w:rFonts w:ascii="Times New Roman" w:hAnsi="Times New Roman" w:cs="Times New Roman"/>
        </w:rPr>
        <w:t xml:space="preserve">have </w:t>
      </w:r>
      <w:r w:rsidR="004433A9" w:rsidRPr="00906EEF">
        <w:rPr>
          <w:rFonts w:ascii="Times New Roman" w:hAnsi="Times New Roman" w:cs="Times New Roman"/>
        </w:rPr>
        <w:t xml:space="preserve">also </w:t>
      </w:r>
      <w:r w:rsidR="00B46E2E" w:rsidRPr="00906EEF">
        <w:rPr>
          <w:rFonts w:ascii="Times New Roman" w:hAnsi="Times New Roman" w:cs="Times New Roman"/>
        </w:rPr>
        <w:t xml:space="preserve">committed </w:t>
      </w:r>
      <w:r w:rsidR="004925AF" w:rsidRPr="00906EEF">
        <w:rPr>
          <w:rFonts w:ascii="Times New Roman" w:hAnsi="Times New Roman" w:cs="Times New Roman"/>
        </w:rPr>
        <w:t xml:space="preserve">at a multilateral level </w:t>
      </w:r>
      <w:r w:rsidR="00B46E2E" w:rsidRPr="00906EEF">
        <w:rPr>
          <w:rFonts w:ascii="Times New Roman" w:hAnsi="Times New Roman" w:cs="Times New Roman"/>
        </w:rPr>
        <w:t>to certain intellectual property protection provisions related to the Internet.</w:t>
      </w:r>
      <w:r w:rsidRPr="00906EEF">
        <w:rPr>
          <w:rStyle w:val="EndnoteReference"/>
          <w:rFonts w:ascii="Times New Roman" w:hAnsi="Times New Roman" w:cs="Times New Roman"/>
        </w:rPr>
        <w:endnoteReference w:id="42"/>
      </w:r>
      <w:r w:rsidRPr="00906EEF">
        <w:rPr>
          <w:rFonts w:ascii="Times New Roman" w:hAnsi="Times New Roman" w:cs="Times New Roman"/>
        </w:rPr>
        <w:t xml:space="preserve"> </w:t>
      </w:r>
    </w:p>
    <w:p w14:paraId="7C6A1F82" w14:textId="38E17C19" w:rsidR="005F7289" w:rsidRPr="00906EEF" w:rsidRDefault="00FF555F" w:rsidP="00311195">
      <w:pPr>
        <w:rPr>
          <w:rFonts w:ascii="Times New Roman" w:hAnsi="Times New Roman" w:cs="Times New Roman"/>
        </w:rPr>
      </w:pPr>
      <w:r>
        <w:rPr>
          <w:rFonts w:ascii="Times New Roman" w:hAnsi="Times New Roman" w:cs="Times New Roman"/>
          <w:noProof/>
          <w:lang w:val="en-US"/>
        </w:rPr>
        <mc:AlternateContent>
          <mc:Choice Requires="wpg">
            <w:drawing>
              <wp:anchor distT="0" distB="0" distL="114300" distR="114300" simplePos="0" relativeHeight="251759616" behindDoc="0" locked="0" layoutInCell="1" allowOverlap="1" wp14:anchorId="3D629689" wp14:editId="2F3CCA10">
                <wp:simplePos x="0" y="0"/>
                <wp:positionH relativeFrom="column">
                  <wp:posOffset>3088640</wp:posOffset>
                </wp:positionH>
                <wp:positionV relativeFrom="paragraph">
                  <wp:posOffset>91440</wp:posOffset>
                </wp:positionV>
                <wp:extent cx="2857500" cy="3421380"/>
                <wp:effectExtent l="50800" t="25400" r="88900" b="33020"/>
                <wp:wrapSquare wrapText="bothSides"/>
                <wp:docPr id="20" name="Group 20"/>
                <wp:cNvGraphicFramePr/>
                <a:graphic xmlns:a="http://schemas.openxmlformats.org/drawingml/2006/main">
                  <a:graphicData uri="http://schemas.microsoft.com/office/word/2010/wordprocessingGroup">
                    <wpg:wgp>
                      <wpg:cNvGrpSpPr/>
                      <wpg:grpSpPr>
                        <a:xfrm>
                          <a:off x="0" y="0"/>
                          <a:ext cx="2857500" cy="3421380"/>
                          <a:chOff x="0" y="0"/>
                          <a:chExt cx="2857500" cy="3421380"/>
                        </a:xfrm>
                      </wpg:grpSpPr>
                      <wps:wsp>
                        <wps:cNvPr id="25" name="Text Box 25"/>
                        <wps:cNvSpPr txBox="1"/>
                        <wps:spPr>
                          <a:xfrm>
                            <a:off x="0" y="335280"/>
                            <a:ext cx="2857500" cy="3086100"/>
                          </a:xfrm>
                          <a:prstGeom prst="rect">
                            <a:avLst/>
                          </a:prstGeom>
                          <a:ln/>
                          <a:extLst>
                            <a:ext uri="{C572A759-6A51-4108-AA02-DFA0A04FC94B}">
                              <ma14:wrappingTextBoxFlag xmlns:ma14="http://schemas.microsoft.com/office/mac/drawingml/2011/main"/>
                            </a:ext>
                          </a:extLst>
                        </wps:spPr>
                        <wps:style>
                          <a:lnRef idx="2">
                            <a:schemeClr val="accent3"/>
                          </a:lnRef>
                          <a:fillRef idx="1">
                            <a:schemeClr val="lt1"/>
                          </a:fillRef>
                          <a:effectRef idx="0">
                            <a:schemeClr val="accent3"/>
                          </a:effectRef>
                          <a:fontRef idx="minor">
                            <a:schemeClr val="dk1"/>
                          </a:fontRef>
                        </wps:style>
                        <wps:txbx>
                          <w:txbxContent>
                            <w:p w14:paraId="6DA374D8" w14:textId="77777777" w:rsidR="00F767C2" w:rsidRPr="005D65E5" w:rsidRDefault="00F767C2" w:rsidP="009E47AA">
                              <w:pPr>
                                <w:pStyle w:val="ListParagraph"/>
                                <w:numPr>
                                  <w:ilvl w:val="0"/>
                                  <w:numId w:val="2"/>
                                </w:numPr>
                                <w:rPr>
                                  <w:rFonts w:ascii="Times New Roman" w:hAnsi="Times New Roman" w:cs="Times New Roman"/>
                                  <w:i/>
                                  <w:sz w:val="22"/>
                                </w:rPr>
                              </w:pPr>
                              <w:r w:rsidRPr="005D65E5">
                                <w:rPr>
                                  <w:rFonts w:ascii="Times New Roman" w:hAnsi="Times New Roman" w:cs="Times New Roman"/>
                                  <w:i/>
                                  <w:sz w:val="22"/>
                                </w:rPr>
                                <w:t xml:space="preserve">Adopt measures to prevent anti-competitive practices </w:t>
                              </w:r>
                            </w:p>
                            <w:p w14:paraId="32C67124" w14:textId="77777777" w:rsidR="00F767C2" w:rsidRPr="005D65E5" w:rsidRDefault="00F767C2" w:rsidP="009E47AA">
                              <w:pPr>
                                <w:pStyle w:val="ListParagraph"/>
                                <w:numPr>
                                  <w:ilvl w:val="0"/>
                                  <w:numId w:val="2"/>
                                </w:numPr>
                                <w:rPr>
                                  <w:rFonts w:ascii="Times New Roman" w:hAnsi="Times New Roman" w:cs="Times New Roman"/>
                                  <w:i/>
                                  <w:sz w:val="22"/>
                                </w:rPr>
                              </w:pPr>
                              <w:r w:rsidRPr="005D65E5">
                                <w:rPr>
                                  <w:rFonts w:ascii="Times New Roman" w:hAnsi="Times New Roman" w:cs="Times New Roman"/>
                                  <w:i/>
                                  <w:sz w:val="22"/>
                                </w:rPr>
                                <w:t xml:space="preserve">Require interconnection between suppliers on non-discriminatory, cost-oriented, transparent basis, subject to dispute settlement by independent body </w:t>
                              </w:r>
                            </w:p>
                            <w:p w14:paraId="01EF307F" w14:textId="77777777" w:rsidR="00F767C2" w:rsidRPr="005D65E5" w:rsidRDefault="00F767C2" w:rsidP="009E47AA">
                              <w:pPr>
                                <w:pStyle w:val="ListParagraph"/>
                                <w:numPr>
                                  <w:ilvl w:val="0"/>
                                  <w:numId w:val="2"/>
                                </w:numPr>
                                <w:rPr>
                                  <w:rFonts w:ascii="Times New Roman" w:hAnsi="Times New Roman" w:cs="Times New Roman"/>
                                  <w:i/>
                                  <w:sz w:val="22"/>
                                </w:rPr>
                              </w:pPr>
                              <w:r w:rsidRPr="005D65E5">
                                <w:rPr>
                                  <w:rFonts w:ascii="Times New Roman" w:hAnsi="Times New Roman" w:cs="Times New Roman"/>
                                  <w:i/>
                                  <w:sz w:val="22"/>
                                </w:rPr>
                                <w:t>Administer universal service programs in transparent, non-discriminatory, competitively neutral manner</w:t>
                              </w:r>
                            </w:p>
                            <w:p w14:paraId="50243760" w14:textId="77777777" w:rsidR="00F767C2" w:rsidRPr="005D65E5" w:rsidRDefault="00F767C2" w:rsidP="009E47AA">
                              <w:pPr>
                                <w:pStyle w:val="ListParagraph"/>
                                <w:numPr>
                                  <w:ilvl w:val="0"/>
                                  <w:numId w:val="2"/>
                                </w:numPr>
                                <w:rPr>
                                  <w:rFonts w:ascii="Times New Roman" w:hAnsi="Times New Roman" w:cs="Times New Roman"/>
                                  <w:i/>
                                  <w:sz w:val="22"/>
                                </w:rPr>
                              </w:pPr>
                              <w:r w:rsidRPr="005D65E5">
                                <w:rPr>
                                  <w:rFonts w:ascii="Times New Roman" w:hAnsi="Times New Roman" w:cs="Times New Roman"/>
                                  <w:i/>
                                  <w:sz w:val="22"/>
                                </w:rPr>
                                <w:t xml:space="preserve">Establish an impartial regulatory body separate from, and not accountable to, any supplier of telecommunication services and networks </w:t>
                              </w:r>
                            </w:p>
                            <w:p w14:paraId="186D4368" w14:textId="6B2F56E6" w:rsidR="00F767C2" w:rsidRPr="005D65E5" w:rsidRDefault="00F767C2" w:rsidP="009E47AA">
                              <w:pPr>
                                <w:pStyle w:val="ListParagraph"/>
                                <w:numPr>
                                  <w:ilvl w:val="0"/>
                                  <w:numId w:val="2"/>
                                </w:numPr>
                                <w:rPr>
                                  <w:rFonts w:ascii="Times New Roman" w:hAnsi="Times New Roman" w:cs="Times New Roman"/>
                                  <w:i/>
                                  <w:sz w:val="22"/>
                                </w:rPr>
                              </w:pPr>
                              <w:r w:rsidRPr="005D65E5">
                                <w:rPr>
                                  <w:rFonts w:ascii="Times New Roman" w:hAnsi="Times New Roman" w:cs="Times New Roman"/>
                                  <w:i/>
                                  <w:sz w:val="22"/>
                                </w:rPr>
                                <w:t>Allocate scarce resources in an objective, timely, transparent, non-discriminatory manner</w:t>
                              </w:r>
                            </w:p>
                            <w:p w14:paraId="32BFBBFB" w14:textId="7D8BFCAA" w:rsidR="00F767C2" w:rsidRPr="005D65E5" w:rsidRDefault="00F767C2" w:rsidP="003E721D">
                              <w:pPr>
                                <w:jc w:val="right"/>
                                <w:rPr>
                                  <w:rFonts w:ascii="Times New Roman" w:hAnsi="Times New Roman" w:cs="Times New Roman"/>
                                  <w:i/>
                                  <w:sz w:val="18"/>
                                </w:rPr>
                              </w:pPr>
                              <w:r w:rsidRPr="005D65E5">
                                <w:rPr>
                                  <w:rFonts w:ascii="Times New Roman" w:hAnsi="Times New Roman" w:cs="Times New Roman"/>
                                  <w:i/>
                                  <w:sz w:val="18"/>
                                </w:rPr>
                                <w:t xml:space="preserve">Source: WTO, “Reference Paper,” 1994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Text Box 40"/>
                        <wps:cNvSpPr txBox="1"/>
                        <wps:spPr>
                          <a:xfrm>
                            <a:off x="0" y="0"/>
                            <a:ext cx="2857500" cy="382905"/>
                          </a:xfrm>
                          <a:prstGeom prst="rect">
                            <a:avLst/>
                          </a:prstGeom>
                          <a:ln/>
                          <a:extLst>
                            <a:ext uri="{C572A759-6A51-4108-AA02-DFA0A04FC94B}">
                              <ma14:wrappingTextBoxFlag xmlns:ma14="http://schemas.microsoft.com/office/mac/drawingml/2011/main"/>
                            </a:ext>
                          </a:extLst>
                        </wps:spPr>
                        <wps:style>
                          <a:lnRef idx="1">
                            <a:schemeClr val="accent3"/>
                          </a:lnRef>
                          <a:fillRef idx="2">
                            <a:schemeClr val="accent3"/>
                          </a:fillRef>
                          <a:effectRef idx="1">
                            <a:schemeClr val="accent3"/>
                          </a:effectRef>
                          <a:fontRef idx="minor">
                            <a:schemeClr val="dk1"/>
                          </a:fontRef>
                        </wps:style>
                        <wps:txbx>
                          <w:txbxContent>
                            <w:p w14:paraId="32125E33" w14:textId="54E48370" w:rsidR="00F767C2" w:rsidRPr="00610E66" w:rsidRDefault="00F767C2" w:rsidP="00D94754">
                              <w:pPr>
                                <w:pStyle w:val="Caption"/>
                                <w:rPr>
                                  <w:rFonts w:ascii="Times New Roman" w:hAnsi="Times New Roman" w:cs="Times New Roman"/>
                                  <w:noProof/>
                                  <w:color w:val="auto"/>
                                  <w:sz w:val="24"/>
                                  <w:lang w:val="en-US"/>
                                </w:rPr>
                              </w:pPr>
                              <w:r w:rsidRPr="00610E66">
                                <w:rPr>
                                  <w:rFonts w:ascii="Times New Roman" w:hAnsi="Times New Roman" w:cs="Times New Roman"/>
                                  <w:color w:val="auto"/>
                                  <w:sz w:val="24"/>
                                </w:rPr>
                                <w:t xml:space="preserve">Box </w:t>
                              </w:r>
                              <w:r w:rsidRPr="00610E66">
                                <w:rPr>
                                  <w:rFonts w:ascii="Times New Roman" w:hAnsi="Times New Roman" w:cs="Times New Roman"/>
                                  <w:color w:val="auto"/>
                                  <w:sz w:val="24"/>
                                </w:rPr>
                                <w:fldChar w:fldCharType="begin"/>
                              </w:r>
                              <w:r w:rsidRPr="00610E66">
                                <w:rPr>
                                  <w:rFonts w:ascii="Times New Roman" w:hAnsi="Times New Roman" w:cs="Times New Roman"/>
                                  <w:color w:val="auto"/>
                                  <w:sz w:val="24"/>
                                </w:rPr>
                                <w:instrText xml:space="preserve"> SEQ Box \* ARABIC </w:instrText>
                              </w:r>
                              <w:r w:rsidRPr="00610E66">
                                <w:rPr>
                                  <w:rFonts w:ascii="Times New Roman" w:hAnsi="Times New Roman" w:cs="Times New Roman"/>
                                  <w:color w:val="auto"/>
                                  <w:sz w:val="24"/>
                                </w:rPr>
                                <w:fldChar w:fldCharType="separate"/>
                              </w:r>
                              <w:r w:rsidR="000E4683">
                                <w:rPr>
                                  <w:rFonts w:ascii="Times New Roman" w:hAnsi="Times New Roman" w:cs="Times New Roman"/>
                                  <w:noProof/>
                                  <w:color w:val="auto"/>
                                  <w:sz w:val="24"/>
                                </w:rPr>
                                <w:t>2</w:t>
                              </w:r>
                              <w:r w:rsidRPr="00610E66">
                                <w:rPr>
                                  <w:rFonts w:ascii="Times New Roman" w:hAnsi="Times New Roman" w:cs="Times New Roman"/>
                                  <w:color w:val="auto"/>
                                  <w:sz w:val="24"/>
                                </w:rPr>
                                <w:fldChar w:fldCharType="end"/>
                              </w:r>
                              <w:r w:rsidRPr="00610E66">
                                <w:rPr>
                                  <w:rFonts w:ascii="Times New Roman" w:hAnsi="Times New Roman" w:cs="Times New Roman"/>
                                  <w:color w:val="auto"/>
                                  <w:sz w:val="24"/>
                                </w:rPr>
                                <w:t>: Principles Contained in the WTO Telecommunications Reference Paper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20" o:spid="_x0000_s1032" style="position:absolute;margin-left:243.2pt;margin-top:7.2pt;width:225pt;height:269.4pt;z-index:251759616" coordsize="2857500,34213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">
                <v:shape id="Text Box 25" o:spid="_x0000_s1033" type="#_x0000_t202" style="position:absolute;top:335280;width:2857500;height:30861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ncKdwwAA&#10;ANsAAAAPAAAAZHJzL2Rvd25yZXYueG1sRI/NasMwEITvhb6D2EJujZyUFuNENm5pQklP+XmAxdrY&#10;JtbKlVTbefuqEMhxmJlvmHUxmU4M5HxrWcFinoAgrqxuuVZwOm6eUxA+IGvsLJOCK3ko8seHNWba&#10;jryn4RBqESHsM1TQhNBnUvqqIYN+bnvi6J2tMxiidLXUDscIN51cJsmbNNhyXGiwp4+Gqsvh1yh4&#10;KWmzc++n4eebr599OXrcbVOlZk9TuQIRaAr38K39pRUsX+H/S/wBMv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AncKdwwAAANsAAAAPAAAAAAAAAAAAAAAAAJcCAABkcnMvZG93&#10;bnJldi54bWxQSwUGAAAAAAQABAD1AAAAhwMAAAAA&#10;" fillcolor="white [3201]" strokecolor="#9bbb59 [3206]" strokeweight="2pt">
                  <v:textbox>
                    <w:txbxContent>
                      <w:p w14:paraId="6DA374D8" w14:textId="77777777" w:rsidR="00F767C2" w:rsidRPr="005D65E5" w:rsidRDefault="00F767C2" w:rsidP="009E47AA">
                        <w:pPr>
                          <w:pStyle w:val="ListParagraph"/>
                          <w:numPr>
                            <w:ilvl w:val="0"/>
                            <w:numId w:val="2"/>
                          </w:numPr>
                          <w:rPr>
                            <w:rFonts w:ascii="Times New Roman" w:hAnsi="Times New Roman" w:cs="Times New Roman"/>
                            <w:i/>
                            <w:sz w:val="22"/>
                          </w:rPr>
                        </w:pPr>
                        <w:r w:rsidRPr="005D65E5">
                          <w:rPr>
                            <w:rFonts w:ascii="Times New Roman" w:hAnsi="Times New Roman" w:cs="Times New Roman"/>
                            <w:i/>
                            <w:sz w:val="22"/>
                          </w:rPr>
                          <w:t xml:space="preserve">Adopt measures to prevent anti-competitive practices </w:t>
                        </w:r>
                      </w:p>
                      <w:p w14:paraId="32C67124" w14:textId="77777777" w:rsidR="00F767C2" w:rsidRPr="005D65E5" w:rsidRDefault="00F767C2" w:rsidP="009E47AA">
                        <w:pPr>
                          <w:pStyle w:val="ListParagraph"/>
                          <w:numPr>
                            <w:ilvl w:val="0"/>
                            <w:numId w:val="2"/>
                          </w:numPr>
                          <w:rPr>
                            <w:rFonts w:ascii="Times New Roman" w:hAnsi="Times New Roman" w:cs="Times New Roman"/>
                            <w:i/>
                            <w:sz w:val="22"/>
                          </w:rPr>
                        </w:pPr>
                        <w:r w:rsidRPr="005D65E5">
                          <w:rPr>
                            <w:rFonts w:ascii="Times New Roman" w:hAnsi="Times New Roman" w:cs="Times New Roman"/>
                            <w:i/>
                            <w:sz w:val="22"/>
                          </w:rPr>
                          <w:t xml:space="preserve">Require interconnection between suppliers on non-discriminatory, cost-oriented, transparent basis, subject to dispute settlement by independent body </w:t>
                        </w:r>
                      </w:p>
                      <w:p w14:paraId="01EF307F" w14:textId="77777777" w:rsidR="00F767C2" w:rsidRPr="005D65E5" w:rsidRDefault="00F767C2" w:rsidP="009E47AA">
                        <w:pPr>
                          <w:pStyle w:val="ListParagraph"/>
                          <w:numPr>
                            <w:ilvl w:val="0"/>
                            <w:numId w:val="2"/>
                          </w:numPr>
                          <w:rPr>
                            <w:rFonts w:ascii="Times New Roman" w:hAnsi="Times New Roman" w:cs="Times New Roman"/>
                            <w:i/>
                            <w:sz w:val="22"/>
                          </w:rPr>
                        </w:pPr>
                        <w:r w:rsidRPr="005D65E5">
                          <w:rPr>
                            <w:rFonts w:ascii="Times New Roman" w:hAnsi="Times New Roman" w:cs="Times New Roman"/>
                            <w:i/>
                            <w:sz w:val="22"/>
                          </w:rPr>
                          <w:t>Administer universal service programs in transparent, non-discriminatory, competitively neutral manner</w:t>
                        </w:r>
                      </w:p>
                      <w:p w14:paraId="50243760" w14:textId="77777777" w:rsidR="00F767C2" w:rsidRPr="005D65E5" w:rsidRDefault="00F767C2" w:rsidP="009E47AA">
                        <w:pPr>
                          <w:pStyle w:val="ListParagraph"/>
                          <w:numPr>
                            <w:ilvl w:val="0"/>
                            <w:numId w:val="2"/>
                          </w:numPr>
                          <w:rPr>
                            <w:rFonts w:ascii="Times New Roman" w:hAnsi="Times New Roman" w:cs="Times New Roman"/>
                            <w:i/>
                            <w:sz w:val="22"/>
                          </w:rPr>
                        </w:pPr>
                        <w:r w:rsidRPr="005D65E5">
                          <w:rPr>
                            <w:rFonts w:ascii="Times New Roman" w:hAnsi="Times New Roman" w:cs="Times New Roman"/>
                            <w:i/>
                            <w:sz w:val="22"/>
                          </w:rPr>
                          <w:t xml:space="preserve">Establish an impartial regulatory body separate from, and not accountable to, any supplier of telecommunication services and networks </w:t>
                        </w:r>
                      </w:p>
                      <w:p w14:paraId="186D4368" w14:textId="6B2F56E6" w:rsidR="00F767C2" w:rsidRPr="005D65E5" w:rsidRDefault="00F767C2" w:rsidP="009E47AA">
                        <w:pPr>
                          <w:pStyle w:val="ListParagraph"/>
                          <w:numPr>
                            <w:ilvl w:val="0"/>
                            <w:numId w:val="2"/>
                          </w:numPr>
                          <w:rPr>
                            <w:rFonts w:ascii="Times New Roman" w:hAnsi="Times New Roman" w:cs="Times New Roman"/>
                            <w:i/>
                            <w:sz w:val="22"/>
                          </w:rPr>
                        </w:pPr>
                        <w:r w:rsidRPr="005D65E5">
                          <w:rPr>
                            <w:rFonts w:ascii="Times New Roman" w:hAnsi="Times New Roman" w:cs="Times New Roman"/>
                            <w:i/>
                            <w:sz w:val="22"/>
                          </w:rPr>
                          <w:t>Allocate scarce resources in an objective, timely, transparent, non-discriminatory manner</w:t>
                        </w:r>
                      </w:p>
                      <w:p w14:paraId="32BFBBFB" w14:textId="7D8BFCAA" w:rsidR="00F767C2" w:rsidRPr="005D65E5" w:rsidRDefault="00F767C2" w:rsidP="003E721D">
                        <w:pPr>
                          <w:jc w:val="right"/>
                          <w:rPr>
                            <w:rFonts w:ascii="Times New Roman" w:hAnsi="Times New Roman" w:cs="Times New Roman"/>
                            <w:i/>
                            <w:sz w:val="18"/>
                          </w:rPr>
                        </w:pPr>
                        <w:r w:rsidRPr="005D65E5">
                          <w:rPr>
                            <w:rFonts w:ascii="Times New Roman" w:hAnsi="Times New Roman" w:cs="Times New Roman"/>
                            <w:i/>
                            <w:sz w:val="18"/>
                          </w:rPr>
                          <w:t xml:space="preserve">Source: WTO, “Reference Paper,” 1994 </w:t>
                        </w:r>
                      </w:p>
                    </w:txbxContent>
                  </v:textbox>
                </v:shape>
                <v:shape id="Text Box 40" o:spid="_x0000_s1034" type="#_x0000_t202" style="position:absolute;width:2857500;height:3829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k8lVwAAA&#10;ANsAAAAPAAAAZHJzL2Rvd25yZXYueG1sRE/LisIwFN0P+A/hCu7G1GGQsRpFZMroRqiP/aW5NsXm&#10;piRR63z9ZCHM8nDei1VvW3EnHxrHCibjDARx5XTDtYLTsXj/AhEissbWMSl4UoDVcvC2wFy7B5d0&#10;P8RapBAOOSowMXa5lKEyZDGMXUecuIvzFmOCvpba4yOF21Z+ZNlUWmw4NRjsaGOouh5uVsH0tufZ&#10;uZx9Z9tiJ7vfnfkpfKnUaNiv5yAi9fFf/HJvtYLPtD59ST9ALv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jk8lVwAAAANsAAAAPAAAAAAAAAAAAAAAAAJcCAABkcnMvZG93bnJl&#10;di54bWxQSwUGAAAAAAQABAD1AAAAhAMAAAAA&#10;" fillcolor="#cdddac [1622]" strokecolor="#94b64e [3046]">
                  <v:fill color2="#f0f4e6 [502]" rotate="t" colors="0 #dafda7;22938f #e4fdc2;1 #f5ffe6" type="gradient"/>
                  <v:shadow on="t" opacity="24903f" mv:blur="40000f" origin=",.5" offset="0,20000emu"/>
                  <v:textbox inset="0,0,0,0">
                    <w:txbxContent>
                      <w:p w14:paraId="32125E33" w14:textId="54E48370" w:rsidR="00F767C2" w:rsidRPr="00610E66" w:rsidRDefault="00F767C2" w:rsidP="00D94754">
                        <w:pPr>
                          <w:pStyle w:val="Caption"/>
                          <w:rPr>
                            <w:rFonts w:ascii="Times New Roman" w:hAnsi="Times New Roman" w:cs="Times New Roman"/>
                            <w:noProof/>
                            <w:color w:val="auto"/>
                            <w:sz w:val="24"/>
                            <w:lang w:val="en-US"/>
                          </w:rPr>
                        </w:pPr>
                        <w:r w:rsidRPr="00610E66">
                          <w:rPr>
                            <w:rFonts w:ascii="Times New Roman" w:hAnsi="Times New Roman" w:cs="Times New Roman"/>
                            <w:color w:val="auto"/>
                            <w:sz w:val="24"/>
                          </w:rPr>
                          <w:t xml:space="preserve">Box </w:t>
                        </w:r>
                        <w:r w:rsidRPr="00610E66">
                          <w:rPr>
                            <w:rFonts w:ascii="Times New Roman" w:hAnsi="Times New Roman" w:cs="Times New Roman"/>
                            <w:color w:val="auto"/>
                            <w:sz w:val="24"/>
                          </w:rPr>
                          <w:fldChar w:fldCharType="begin"/>
                        </w:r>
                        <w:r w:rsidRPr="00610E66">
                          <w:rPr>
                            <w:rFonts w:ascii="Times New Roman" w:hAnsi="Times New Roman" w:cs="Times New Roman"/>
                            <w:color w:val="auto"/>
                            <w:sz w:val="24"/>
                          </w:rPr>
                          <w:instrText xml:space="preserve"> SEQ Box \* ARABIC </w:instrText>
                        </w:r>
                        <w:r w:rsidRPr="00610E66">
                          <w:rPr>
                            <w:rFonts w:ascii="Times New Roman" w:hAnsi="Times New Roman" w:cs="Times New Roman"/>
                            <w:color w:val="auto"/>
                            <w:sz w:val="24"/>
                          </w:rPr>
                          <w:fldChar w:fldCharType="separate"/>
                        </w:r>
                        <w:r w:rsidR="000E4683">
                          <w:rPr>
                            <w:rFonts w:ascii="Times New Roman" w:hAnsi="Times New Roman" w:cs="Times New Roman"/>
                            <w:noProof/>
                            <w:color w:val="auto"/>
                            <w:sz w:val="24"/>
                          </w:rPr>
                          <w:t>2</w:t>
                        </w:r>
                        <w:r w:rsidRPr="00610E66">
                          <w:rPr>
                            <w:rFonts w:ascii="Times New Roman" w:hAnsi="Times New Roman" w:cs="Times New Roman"/>
                            <w:color w:val="auto"/>
                            <w:sz w:val="24"/>
                          </w:rPr>
                          <w:fldChar w:fldCharType="end"/>
                        </w:r>
                        <w:r w:rsidRPr="00610E66">
                          <w:rPr>
                            <w:rFonts w:ascii="Times New Roman" w:hAnsi="Times New Roman" w:cs="Times New Roman"/>
                            <w:color w:val="auto"/>
                            <w:sz w:val="24"/>
                          </w:rPr>
                          <w:t>: Principles Contained in the WTO Telecommunications Reference Paper</w:t>
                        </w:r>
                      </w:p>
                    </w:txbxContent>
                  </v:textbox>
                </v:shape>
                <w10:wrap type="square"/>
              </v:group>
            </w:pict>
          </mc:Fallback>
        </mc:AlternateContent>
      </w:r>
    </w:p>
    <w:p w14:paraId="4DBFA30C" w14:textId="3A6C6ECB" w:rsidR="00CC783B" w:rsidRPr="00906EEF" w:rsidRDefault="005F7289" w:rsidP="00311195">
      <w:pPr>
        <w:rPr>
          <w:rFonts w:ascii="Times New Roman" w:hAnsi="Times New Roman" w:cs="Times New Roman"/>
        </w:rPr>
      </w:pPr>
      <w:r w:rsidRPr="00906EEF">
        <w:rPr>
          <w:rFonts w:ascii="Times New Roman" w:hAnsi="Times New Roman" w:cs="Times New Roman"/>
        </w:rPr>
        <w:t xml:space="preserve">Regional and bilateral agreements </w:t>
      </w:r>
      <w:r>
        <w:rPr>
          <w:rFonts w:ascii="Times New Roman" w:hAnsi="Times New Roman" w:cs="Times New Roman"/>
        </w:rPr>
        <w:t xml:space="preserve">on ICT services, or </w:t>
      </w:r>
      <w:r w:rsidR="006D408F">
        <w:rPr>
          <w:rFonts w:ascii="Times New Roman" w:hAnsi="Times New Roman" w:cs="Times New Roman"/>
        </w:rPr>
        <w:t xml:space="preserve">those </w:t>
      </w:r>
      <w:r>
        <w:rPr>
          <w:rFonts w:ascii="Times New Roman" w:hAnsi="Times New Roman" w:cs="Times New Roman"/>
        </w:rPr>
        <w:t xml:space="preserve">that include provisions related to ICT services, </w:t>
      </w:r>
      <w:r w:rsidRPr="00906EEF">
        <w:rPr>
          <w:rFonts w:ascii="Times New Roman" w:hAnsi="Times New Roman" w:cs="Times New Roman"/>
        </w:rPr>
        <w:t>can also play a critical role in the regulation of the ICT sector by strengthening regulatory cooperation, ensuring fair competiti</w:t>
      </w:r>
      <w:r w:rsidR="00BF0D9D">
        <w:rPr>
          <w:rFonts w:ascii="Times New Roman" w:hAnsi="Times New Roman" w:cs="Times New Roman"/>
        </w:rPr>
        <w:t xml:space="preserve">on and bringing down costs, encouraging </w:t>
      </w:r>
      <w:r w:rsidRPr="00906EEF">
        <w:rPr>
          <w:rFonts w:ascii="Times New Roman" w:hAnsi="Times New Roman" w:cs="Times New Roman"/>
        </w:rPr>
        <w:t>larger regional markets</w:t>
      </w:r>
      <w:r w:rsidR="00BF0D9D">
        <w:rPr>
          <w:rFonts w:ascii="Times New Roman" w:hAnsi="Times New Roman" w:cs="Times New Roman"/>
        </w:rPr>
        <w:t>,</w:t>
      </w:r>
      <w:r w:rsidRPr="00906EEF">
        <w:rPr>
          <w:rFonts w:ascii="Times New Roman" w:hAnsi="Times New Roman" w:cs="Times New Roman"/>
        </w:rPr>
        <w:t xml:space="preserve"> and </w:t>
      </w:r>
      <w:r w:rsidR="00BF0D9D">
        <w:rPr>
          <w:rFonts w:ascii="Times New Roman" w:hAnsi="Times New Roman" w:cs="Times New Roman"/>
        </w:rPr>
        <w:t xml:space="preserve">providing </w:t>
      </w:r>
      <w:r w:rsidRPr="00906EEF">
        <w:rPr>
          <w:rFonts w:ascii="Times New Roman" w:hAnsi="Times New Roman" w:cs="Times New Roman"/>
        </w:rPr>
        <w:t>regulatory certainty for investors. These agreements often include provisions related to, for example, access and use, interconnection, cross-border data flows, resale of public telecommunications services, and international mobile roaming.</w:t>
      </w:r>
      <w:r w:rsidRPr="00906EEF">
        <w:rPr>
          <w:rStyle w:val="EndnoteReference"/>
          <w:rFonts w:ascii="Times New Roman" w:hAnsi="Times New Roman" w:cs="Times New Roman"/>
        </w:rPr>
        <w:endnoteReference w:id="43"/>
      </w:r>
      <w:r w:rsidRPr="00906EEF">
        <w:rPr>
          <w:rFonts w:ascii="Times New Roman" w:hAnsi="Times New Roman" w:cs="Times New Roman"/>
        </w:rPr>
        <w:t xml:space="preserve"> </w:t>
      </w:r>
      <w:r w:rsidR="009E47AA" w:rsidRPr="00906EEF">
        <w:rPr>
          <w:rFonts w:ascii="Times New Roman" w:hAnsi="Times New Roman" w:cs="Times New Roman"/>
        </w:rPr>
        <w:t xml:space="preserve">Competition provisions in regional agreements can also help to strengthen regional ICT regulatory frameworks. </w:t>
      </w:r>
    </w:p>
    <w:p w14:paraId="40853771" w14:textId="77777777" w:rsidR="00CC783B" w:rsidRPr="00906EEF" w:rsidRDefault="00CC783B" w:rsidP="00311195">
      <w:pPr>
        <w:rPr>
          <w:rFonts w:ascii="Times New Roman" w:hAnsi="Times New Roman" w:cs="Times New Roman"/>
        </w:rPr>
      </w:pPr>
    </w:p>
    <w:p w14:paraId="4CE35716" w14:textId="4E3B08AD" w:rsidR="005F7289" w:rsidRPr="00906EEF" w:rsidRDefault="005E2FA5" w:rsidP="00311195">
      <w:pPr>
        <w:rPr>
          <w:rFonts w:ascii="Times New Roman" w:hAnsi="Times New Roman" w:cs="Times New Roman"/>
        </w:rPr>
      </w:pPr>
      <w:r w:rsidRPr="00906EEF">
        <w:rPr>
          <w:rFonts w:ascii="Times New Roman" w:hAnsi="Times New Roman" w:cs="Times New Roman"/>
        </w:rPr>
        <w:t xml:space="preserve">The Southern African Development Community (SADC) Protocol on Transport, Communications, and Meteorology </w:t>
      </w:r>
      <w:r w:rsidR="003D4184" w:rsidRPr="00906EEF">
        <w:rPr>
          <w:rFonts w:ascii="Times New Roman" w:hAnsi="Times New Roman" w:cs="Times New Roman"/>
        </w:rPr>
        <w:t>(“</w:t>
      </w:r>
      <w:r w:rsidR="00303381" w:rsidRPr="00906EEF">
        <w:rPr>
          <w:rFonts w:ascii="Times New Roman" w:hAnsi="Times New Roman" w:cs="Times New Roman"/>
        </w:rPr>
        <w:t xml:space="preserve">SADC </w:t>
      </w:r>
      <w:r w:rsidR="003D4184" w:rsidRPr="00906EEF">
        <w:rPr>
          <w:rFonts w:ascii="Times New Roman" w:hAnsi="Times New Roman" w:cs="Times New Roman"/>
        </w:rPr>
        <w:t xml:space="preserve">Protocol”) </w:t>
      </w:r>
      <w:r w:rsidRPr="00906EEF">
        <w:rPr>
          <w:rFonts w:ascii="Times New Roman" w:hAnsi="Times New Roman" w:cs="Times New Roman"/>
        </w:rPr>
        <w:t xml:space="preserve">provides an example of a regional agreement that can have a direct influence upon national regulation. The </w:t>
      </w:r>
      <w:r w:rsidR="004D3DF3" w:rsidRPr="00906EEF">
        <w:rPr>
          <w:rFonts w:ascii="Times New Roman" w:hAnsi="Times New Roman" w:cs="Times New Roman"/>
        </w:rPr>
        <w:t xml:space="preserve">SADC </w:t>
      </w:r>
      <w:r w:rsidRPr="00906EEF">
        <w:rPr>
          <w:rFonts w:ascii="Times New Roman" w:hAnsi="Times New Roman" w:cs="Times New Roman"/>
        </w:rPr>
        <w:t xml:space="preserve">Protocol, for example, requires </w:t>
      </w:r>
      <w:r w:rsidR="005877C8">
        <w:rPr>
          <w:rFonts w:ascii="Times New Roman" w:hAnsi="Times New Roman" w:cs="Times New Roman"/>
        </w:rPr>
        <w:t xml:space="preserve">that member states </w:t>
      </w:r>
      <w:r w:rsidRPr="00906EEF">
        <w:rPr>
          <w:rFonts w:ascii="Times New Roman" w:hAnsi="Times New Roman" w:cs="Times New Roman"/>
        </w:rPr>
        <w:t xml:space="preserve">establish independent national regulatory bodies with specific responsibilities, including </w:t>
      </w:r>
      <w:r w:rsidR="003D4184" w:rsidRPr="00906EEF">
        <w:rPr>
          <w:rFonts w:ascii="Times New Roman" w:hAnsi="Times New Roman" w:cs="Times New Roman"/>
        </w:rPr>
        <w:t xml:space="preserve">licensing of telecommunications service providers and ensuring efficient use of radio spectrum. The </w:t>
      </w:r>
      <w:r w:rsidR="0001492C" w:rsidRPr="00906EEF">
        <w:rPr>
          <w:rFonts w:ascii="Times New Roman" w:hAnsi="Times New Roman" w:cs="Times New Roman"/>
        </w:rPr>
        <w:t xml:space="preserve">SADC </w:t>
      </w:r>
      <w:r w:rsidR="003D4184" w:rsidRPr="00906EEF">
        <w:rPr>
          <w:rFonts w:ascii="Times New Roman" w:hAnsi="Times New Roman" w:cs="Times New Roman"/>
        </w:rPr>
        <w:t xml:space="preserve">Protocol also requires cooperation on various areas of telecommunications regulation, </w:t>
      </w:r>
      <w:r w:rsidR="005877C8">
        <w:rPr>
          <w:rFonts w:ascii="Times New Roman" w:hAnsi="Times New Roman" w:cs="Times New Roman"/>
        </w:rPr>
        <w:t xml:space="preserve">including </w:t>
      </w:r>
      <w:r w:rsidR="003D4184" w:rsidRPr="00906EEF">
        <w:rPr>
          <w:rFonts w:ascii="Times New Roman" w:hAnsi="Times New Roman" w:cs="Times New Roman"/>
        </w:rPr>
        <w:t xml:space="preserve">universal service, broadcasting, network provision and maintenance, technical standards, </w:t>
      </w:r>
      <w:r w:rsidR="00C801B3" w:rsidRPr="00906EEF">
        <w:rPr>
          <w:rFonts w:ascii="Times New Roman" w:hAnsi="Times New Roman" w:cs="Times New Roman"/>
        </w:rPr>
        <w:t>and human resource development.</w:t>
      </w:r>
      <w:r w:rsidR="005F7289" w:rsidRPr="00906EEF">
        <w:rPr>
          <w:rStyle w:val="EndnoteReference"/>
          <w:rFonts w:ascii="Times New Roman" w:hAnsi="Times New Roman" w:cs="Times New Roman"/>
        </w:rPr>
        <w:endnoteReference w:id="44"/>
      </w:r>
      <w:r w:rsidR="005F7289" w:rsidRPr="00906EEF">
        <w:rPr>
          <w:rFonts w:ascii="Times New Roman" w:hAnsi="Times New Roman" w:cs="Times New Roman"/>
        </w:rPr>
        <w:t xml:space="preserve">   The SADC Protocol is an example of a good practice in sub-Saharan Africa, and the other African </w:t>
      </w:r>
      <w:r w:rsidR="005877C8">
        <w:rPr>
          <w:rFonts w:ascii="Times New Roman" w:hAnsi="Times New Roman" w:cs="Times New Roman"/>
        </w:rPr>
        <w:t>RECs</w:t>
      </w:r>
      <w:r w:rsidR="005F7289" w:rsidRPr="00906EEF">
        <w:rPr>
          <w:rFonts w:ascii="Times New Roman" w:hAnsi="Times New Roman" w:cs="Times New Roman"/>
        </w:rPr>
        <w:t xml:space="preserve"> are not yet as advanced in regional harmonization for ICT. </w:t>
      </w:r>
    </w:p>
    <w:p w14:paraId="75A40D24" w14:textId="77777777" w:rsidR="005F7289" w:rsidRPr="00906EEF" w:rsidRDefault="005F7289" w:rsidP="00311195">
      <w:pPr>
        <w:rPr>
          <w:rFonts w:ascii="Times New Roman" w:hAnsi="Times New Roman" w:cs="Times New Roman"/>
        </w:rPr>
      </w:pPr>
    </w:p>
    <w:p w14:paraId="0E47CB8B" w14:textId="4858DB48" w:rsidR="005F7289" w:rsidRPr="00906EEF" w:rsidRDefault="005F7289" w:rsidP="00311195">
      <w:pPr>
        <w:rPr>
          <w:rFonts w:ascii="Times New Roman" w:hAnsi="Times New Roman" w:cs="Times New Roman"/>
        </w:rPr>
      </w:pPr>
      <w:r w:rsidRPr="00906EEF">
        <w:rPr>
          <w:rFonts w:ascii="Times New Roman" w:hAnsi="Times New Roman" w:cs="Times New Roman"/>
        </w:rPr>
        <w:t>Regional cooperation can be particularly significant in countries that lack skills and resources, and a regional regulatory authority, another example of a good regulatory practice, could provide expertise unavailable in each member state.</w:t>
      </w:r>
      <w:r w:rsidRPr="00906EEF">
        <w:rPr>
          <w:rStyle w:val="EndnoteReference"/>
          <w:rFonts w:ascii="Times New Roman" w:hAnsi="Times New Roman" w:cs="Times New Roman"/>
        </w:rPr>
        <w:endnoteReference w:id="45"/>
      </w:r>
      <w:r w:rsidRPr="00906EEF">
        <w:rPr>
          <w:rFonts w:ascii="Times New Roman" w:hAnsi="Times New Roman" w:cs="Times New Roman"/>
        </w:rPr>
        <w:t xml:space="preserve"> </w:t>
      </w:r>
      <w:r w:rsidR="00CC783B" w:rsidRPr="00906EEF">
        <w:rPr>
          <w:rFonts w:ascii="Times New Roman" w:hAnsi="Times New Roman" w:cs="Times New Roman"/>
        </w:rPr>
        <w:t xml:space="preserve">An example is </w:t>
      </w:r>
      <w:r w:rsidR="00801F64" w:rsidRPr="00906EEF">
        <w:rPr>
          <w:rFonts w:ascii="Times New Roman" w:hAnsi="Times New Roman" w:cs="Times New Roman"/>
        </w:rPr>
        <w:t>the Eastern Caribbean Telecommunications Authority (ECTEL), which serves as the regulatory body for telecommunications in its five member states.</w:t>
      </w:r>
      <w:r w:rsidR="00801F64" w:rsidRPr="00906EEF">
        <w:rPr>
          <w:rStyle w:val="FootnoteReference"/>
          <w:rFonts w:ascii="Times New Roman" w:hAnsi="Times New Roman" w:cs="Times New Roman"/>
        </w:rPr>
        <w:footnoteReference w:id="1"/>
      </w:r>
      <w:r w:rsidR="00801F64" w:rsidRPr="00906EEF">
        <w:rPr>
          <w:rFonts w:ascii="Times New Roman" w:hAnsi="Times New Roman" w:cs="Times New Roman"/>
        </w:rPr>
        <w:t xml:space="preserve"> ECTEL consists of a Council of Ministers, a regional Directorate, and a National Telecommunications Regulatory Commission in each member state.</w:t>
      </w:r>
      <w:r w:rsidRPr="00906EEF">
        <w:rPr>
          <w:rStyle w:val="EndnoteReference"/>
          <w:rFonts w:ascii="Times New Roman" w:hAnsi="Times New Roman" w:cs="Times New Roman"/>
        </w:rPr>
        <w:endnoteReference w:id="46"/>
      </w:r>
      <w:r w:rsidRPr="00906EEF">
        <w:rPr>
          <w:rFonts w:ascii="Times New Roman" w:hAnsi="Times New Roman" w:cs="Times New Roman"/>
        </w:rPr>
        <w:t xml:space="preserve"> </w:t>
      </w:r>
      <w:r w:rsidR="00801F64" w:rsidRPr="00906EEF">
        <w:rPr>
          <w:rFonts w:ascii="Times New Roman" w:hAnsi="Times New Roman" w:cs="Times New Roman"/>
        </w:rPr>
        <w:t xml:space="preserve">ECTEL provides expertise on a regional level, including for example </w:t>
      </w:r>
      <w:r w:rsidR="00C56150" w:rsidRPr="00906EEF">
        <w:rPr>
          <w:rFonts w:ascii="Times New Roman" w:hAnsi="Times New Roman" w:cs="Times New Roman"/>
        </w:rPr>
        <w:t>tariff reviews and impact assessment studies.</w:t>
      </w:r>
      <w:r w:rsidRPr="00906EEF">
        <w:rPr>
          <w:rStyle w:val="EndnoteReference"/>
          <w:rFonts w:ascii="Times New Roman" w:hAnsi="Times New Roman" w:cs="Times New Roman"/>
        </w:rPr>
        <w:endnoteReference w:id="47"/>
      </w:r>
      <w:r w:rsidRPr="00906EEF">
        <w:rPr>
          <w:rFonts w:ascii="Times New Roman" w:hAnsi="Times New Roman" w:cs="Times New Roman"/>
        </w:rPr>
        <w:t xml:space="preserve"> Another example of a regional ICT cooperation is the Asia-Pacific Telecommunity, which serves as a focal organization for ICT in the region,</w:t>
      </w:r>
      <w:r w:rsidRPr="00906EEF">
        <w:rPr>
          <w:rStyle w:val="EndnoteReference"/>
          <w:rFonts w:ascii="Times New Roman" w:hAnsi="Times New Roman" w:cs="Times New Roman"/>
        </w:rPr>
        <w:endnoteReference w:id="48"/>
      </w:r>
      <w:r w:rsidRPr="00906EEF">
        <w:rPr>
          <w:rFonts w:ascii="Times New Roman" w:hAnsi="Times New Roman" w:cs="Times New Roman"/>
        </w:rPr>
        <w:t xml:space="preserve"> with specific objectives including the development of telecommunications services and information infrastructure, particularly in less developed areas.</w:t>
      </w:r>
      <w:r w:rsidRPr="00906EEF">
        <w:rPr>
          <w:rStyle w:val="EndnoteReference"/>
          <w:rFonts w:ascii="Times New Roman" w:hAnsi="Times New Roman" w:cs="Times New Roman"/>
        </w:rPr>
        <w:endnoteReference w:id="49"/>
      </w:r>
      <w:r w:rsidR="00986446">
        <w:rPr>
          <w:rFonts w:ascii="Times New Roman" w:hAnsi="Times New Roman" w:cs="Times New Roman"/>
        </w:rPr>
        <w:t xml:space="preserve"> Figure 3</w:t>
      </w:r>
      <w:r w:rsidRPr="00906EEF">
        <w:rPr>
          <w:rFonts w:ascii="Times New Roman" w:hAnsi="Times New Roman" w:cs="Times New Roman"/>
        </w:rPr>
        <w:t xml:space="preserve"> below illustrates the layout of national, regional, and international regulatory frameworks that affect the ICT sector. </w:t>
      </w:r>
    </w:p>
    <w:p w14:paraId="73585D26" w14:textId="77777777" w:rsidR="005F7289" w:rsidRPr="00906EEF" w:rsidRDefault="005F7289" w:rsidP="00311195">
      <w:pPr>
        <w:rPr>
          <w:rFonts w:ascii="Times New Roman" w:hAnsi="Times New Roman" w:cs="Times New Roman"/>
        </w:rPr>
      </w:pPr>
    </w:p>
    <w:p w14:paraId="3C4FA18B" w14:textId="5C53E40C" w:rsidR="00610E66" w:rsidRDefault="005F7289" w:rsidP="00311195">
      <w:pPr>
        <w:rPr>
          <w:rFonts w:ascii="Times New Roman" w:hAnsi="Times New Roman" w:cs="Times New Roman"/>
        </w:rPr>
      </w:pPr>
      <w:r>
        <w:rPr>
          <w:rFonts w:ascii="Times New Roman" w:hAnsi="Times New Roman" w:cs="Times New Roman"/>
        </w:rPr>
        <w:t xml:space="preserve">In addition to regional agreements related </w:t>
      </w:r>
      <w:r w:rsidR="002C2A95">
        <w:rPr>
          <w:rFonts w:ascii="Times New Roman" w:hAnsi="Times New Roman" w:cs="Times New Roman"/>
        </w:rPr>
        <w:t xml:space="preserve">specifically </w:t>
      </w:r>
      <w:r>
        <w:rPr>
          <w:rFonts w:ascii="Times New Roman" w:hAnsi="Times New Roman" w:cs="Times New Roman"/>
        </w:rPr>
        <w:t>to ICT, a number of regional trade agreements (RTAs)</w:t>
      </w:r>
      <w:r w:rsidR="002C2A95">
        <w:rPr>
          <w:rFonts w:ascii="Times New Roman" w:hAnsi="Times New Roman" w:cs="Times New Roman"/>
        </w:rPr>
        <w:t xml:space="preserve"> include provisions on trade in services more </w:t>
      </w:r>
      <w:r>
        <w:rPr>
          <w:rFonts w:ascii="Times New Roman" w:hAnsi="Times New Roman" w:cs="Times New Roman"/>
        </w:rPr>
        <w:t>general</w:t>
      </w:r>
      <w:r w:rsidR="002C2A95">
        <w:rPr>
          <w:rFonts w:ascii="Times New Roman" w:hAnsi="Times New Roman" w:cs="Times New Roman"/>
        </w:rPr>
        <w:t>ly</w:t>
      </w:r>
      <w:r>
        <w:rPr>
          <w:rFonts w:ascii="Times New Roman" w:hAnsi="Times New Roman" w:cs="Times New Roman"/>
        </w:rPr>
        <w:t xml:space="preserve">. </w:t>
      </w:r>
      <w:r w:rsidR="002C2A95">
        <w:rPr>
          <w:rFonts w:ascii="Times New Roman" w:hAnsi="Times New Roman" w:cs="Times New Roman"/>
        </w:rPr>
        <w:t>While m</w:t>
      </w:r>
      <w:r>
        <w:rPr>
          <w:rFonts w:ascii="Times New Roman" w:hAnsi="Times New Roman" w:cs="Times New Roman"/>
        </w:rPr>
        <w:t xml:space="preserve">any RTAs are </w:t>
      </w:r>
      <w:r w:rsidR="002C2A95">
        <w:rPr>
          <w:rFonts w:ascii="Times New Roman" w:hAnsi="Times New Roman" w:cs="Times New Roman"/>
        </w:rPr>
        <w:t xml:space="preserve">focused primarily on trade in goods, </w:t>
      </w:r>
      <w:r>
        <w:rPr>
          <w:rFonts w:ascii="Times New Roman" w:hAnsi="Times New Roman" w:cs="Times New Roman"/>
        </w:rPr>
        <w:t>trade in services is increasingly being included. The East African Community (EAC) Common Market Protocol,</w:t>
      </w:r>
      <w:r>
        <w:rPr>
          <w:rStyle w:val="EndnoteReference"/>
          <w:rFonts w:ascii="Times New Roman" w:hAnsi="Times New Roman" w:cs="Times New Roman"/>
        </w:rPr>
        <w:endnoteReference w:id="50"/>
      </w:r>
      <w:r>
        <w:rPr>
          <w:rFonts w:ascii="Times New Roman" w:hAnsi="Times New Roman" w:cs="Times New Roman"/>
        </w:rPr>
        <w:t xml:space="preserve"> </w:t>
      </w:r>
      <w:r w:rsidR="00610E66">
        <w:rPr>
          <w:rFonts w:ascii="Times New Roman" w:hAnsi="Times New Roman" w:cs="Times New Roman"/>
        </w:rPr>
        <w:t>for example, provides for the free movement of services within the EAC.</w:t>
      </w:r>
      <w:r w:rsidR="00D07DA2">
        <w:rPr>
          <w:rStyle w:val="FootnoteReference"/>
          <w:rFonts w:ascii="Times New Roman" w:hAnsi="Times New Roman" w:cs="Times New Roman"/>
        </w:rPr>
        <w:footnoteReference w:id="2"/>
      </w:r>
      <w:r w:rsidR="00610E66">
        <w:rPr>
          <w:rFonts w:ascii="Times New Roman" w:hAnsi="Times New Roman" w:cs="Times New Roman"/>
        </w:rPr>
        <w:t xml:space="preserve"> Notably, in </w:t>
      </w:r>
      <w:r w:rsidR="002C2A95">
        <w:rPr>
          <w:rFonts w:ascii="Times New Roman" w:hAnsi="Times New Roman" w:cs="Times New Roman"/>
        </w:rPr>
        <w:t xml:space="preserve">sub-Saharan </w:t>
      </w:r>
      <w:r w:rsidR="00610E66">
        <w:rPr>
          <w:rFonts w:ascii="Times New Roman" w:hAnsi="Times New Roman" w:cs="Times New Roman"/>
        </w:rPr>
        <w:t xml:space="preserve">Africa, the Tripartite Free Trade Area (TFTA) between the Common Market for Eastern and Southern Africa (COMESA), EAC, and the </w:t>
      </w:r>
      <w:r w:rsidR="00610E66" w:rsidRPr="00112E9C">
        <w:rPr>
          <w:rFonts w:ascii="Times New Roman" w:hAnsi="Times New Roman" w:cs="Times New Roman"/>
        </w:rPr>
        <w:t>Southern African Development Community (</w:t>
      </w:r>
      <w:r w:rsidR="00610E66">
        <w:rPr>
          <w:rFonts w:ascii="Times New Roman" w:hAnsi="Times New Roman" w:cs="Times New Roman"/>
        </w:rPr>
        <w:t xml:space="preserve">SADC), launched in June 2015, will </w:t>
      </w:r>
      <w:r w:rsidR="002C2A95">
        <w:rPr>
          <w:rFonts w:ascii="Times New Roman" w:hAnsi="Times New Roman" w:cs="Times New Roman"/>
        </w:rPr>
        <w:t xml:space="preserve">also </w:t>
      </w:r>
      <w:r w:rsidR="00610E66">
        <w:rPr>
          <w:rFonts w:ascii="Times New Roman" w:hAnsi="Times New Roman" w:cs="Times New Roman"/>
        </w:rPr>
        <w:t>include trade in services,</w:t>
      </w:r>
      <w:r>
        <w:rPr>
          <w:rStyle w:val="EndnoteReference"/>
          <w:rFonts w:ascii="Times New Roman" w:hAnsi="Times New Roman" w:cs="Times New Roman"/>
        </w:rPr>
        <w:endnoteReference w:id="51"/>
      </w:r>
      <w:r>
        <w:rPr>
          <w:rFonts w:ascii="Times New Roman" w:hAnsi="Times New Roman" w:cs="Times New Roman"/>
        </w:rPr>
        <w:t xml:space="preserve"> as will the Continental Free Trade Area (CFTA), for which negotiations were launched also in June 2015.</w:t>
      </w:r>
      <w:r>
        <w:rPr>
          <w:rStyle w:val="EndnoteReference"/>
          <w:rFonts w:ascii="Times New Roman" w:hAnsi="Times New Roman" w:cs="Times New Roman"/>
        </w:rPr>
        <w:endnoteReference w:id="52"/>
      </w:r>
      <w:r>
        <w:rPr>
          <w:rFonts w:ascii="Times New Roman" w:hAnsi="Times New Roman" w:cs="Times New Roman"/>
        </w:rPr>
        <w:t xml:space="preserve"> </w:t>
      </w:r>
    </w:p>
    <w:p w14:paraId="14D10850" w14:textId="77777777" w:rsidR="000B64E4" w:rsidRDefault="000B64E4" w:rsidP="00311195">
      <w:pPr>
        <w:rPr>
          <w:rFonts w:ascii="Times New Roman" w:hAnsi="Times New Roman" w:cs="Times New Roman"/>
        </w:rPr>
      </w:pPr>
    </w:p>
    <w:p w14:paraId="3238A13B" w14:textId="462CD395" w:rsidR="000B64E4" w:rsidRDefault="000B64E4" w:rsidP="00311195">
      <w:pPr>
        <w:rPr>
          <w:rFonts w:ascii="Times New Roman" w:hAnsi="Times New Roman" w:cs="Times New Roman"/>
        </w:rPr>
      </w:pPr>
      <w:r w:rsidRPr="00112E9C">
        <w:rPr>
          <w:rFonts w:ascii="Times New Roman" w:hAnsi="Times New Roman" w:cs="Times New Roman"/>
        </w:rPr>
        <w:t xml:space="preserve">Bilateral Investment Treaties (BITs) may </w:t>
      </w:r>
      <w:r>
        <w:rPr>
          <w:rFonts w:ascii="Times New Roman" w:hAnsi="Times New Roman" w:cs="Times New Roman"/>
        </w:rPr>
        <w:t xml:space="preserve">also </w:t>
      </w:r>
      <w:r w:rsidRPr="00112E9C">
        <w:rPr>
          <w:rFonts w:ascii="Times New Roman" w:hAnsi="Times New Roman" w:cs="Times New Roman"/>
        </w:rPr>
        <w:t xml:space="preserve">contain provisions that affect </w:t>
      </w:r>
      <w:r>
        <w:rPr>
          <w:rFonts w:ascii="Times New Roman" w:hAnsi="Times New Roman" w:cs="Times New Roman"/>
        </w:rPr>
        <w:t>how</w:t>
      </w:r>
      <w:r w:rsidRPr="00112E9C">
        <w:rPr>
          <w:rFonts w:ascii="Times New Roman" w:hAnsi="Times New Roman" w:cs="Times New Roman"/>
        </w:rPr>
        <w:t xml:space="preserve"> </w:t>
      </w:r>
      <w:r>
        <w:rPr>
          <w:rFonts w:ascii="Times New Roman" w:hAnsi="Times New Roman" w:cs="Times New Roman"/>
        </w:rPr>
        <w:t xml:space="preserve">national </w:t>
      </w:r>
      <w:r w:rsidRPr="00112E9C">
        <w:rPr>
          <w:rFonts w:ascii="Times New Roman" w:hAnsi="Times New Roman" w:cs="Times New Roman"/>
        </w:rPr>
        <w:t>regulatory framework</w:t>
      </w:r>
      <w:r>
        <w:rPr>
          <w:rFonts w:ascii="Times New Roman" w:hAnsi="Times New Roman" w:cs="Times New Roman"/>
        </w:rPr>
        <w:t>s</w:t>
      </w:r>
      <w:r w:rsidRPr="00112E9C">
        <w:rPr>
          <w:rFonts w:ascii="Times New Roman" w:hAnsi="Times New Roman" w:cs="Times New Roman"/>
        </w:rPr>
        <w:t xml:space="preserve"> </w:t>
      </w:r>
      <w:r>
        <w:rPr>
          <w:rFonts w:ascii="Times New Roman" w:hAnsi="Times New Roman" w:cs="Times New Roman"/>
        </w:rPr>
        <w:t>are designed and applied, particularly towards foreign investors.</w:t>
      </w:r>
      <w:r w:rsidRPr="00112E9C">
        <w:rPr>
          <w:rFonts w:ascii="Times New Roman" w:hAnsi="Times New Roman" w:cs="Times New Roman"/>
        </w:rPr>
        <w:t xml:space="preserve">  </w:t>
      </w:r>
      <w:r>
        <w:rPr>
          <w:rFonts w:ascii="Times New Roman" w:hAnsi="Times New Roman" w:cs="Times New Roman"/>
        </w:rPr>
        <w:t>BITs, for example, may protect foreigners investing in ICT infrastructure from expropr</w:t>
      </w:r>
      <w:r w:rsidR="005D35DB">
        <w:rPr>
          <w:rFonts w:ascii="Times New Roman" w:hAnsi="Times New Roman" w:cs="Times New Roman"/>
        </w:rPr>
        <w:t xml:space="preserve">iation without compensation, </w:t>
      </w:r>
      <w:r>
        <w:rPr>
          <w:rFonts w:ascii="Times New Roman" w:hAnsi="Times New Roman" w:cs="Times New Roman"/>
        </w:rPr>
        <w:t>guarantee fair and equitable treatmen</w:t>
      </w:r>
      <w:r w:rsidR="005D35DB">
        <w:rPr>
          <w:rFonts w:ascii="Times New Roman" w:hAnsi="Times New Roman" w:cs="Times New Roman"/>
        </w:rPr>
        <w:t xml:space="preserve">t to foreign investors, and </w:t>
      </w:r>
      <w:r>
        <w:rPr>
          <w:rFonts w:ascii="Times New Roman" w:hAnsi="Times New Roman" w:cs="Times New Roman"/>
        </w:rPr>
        <w:t>provide for specific dispute settlement mechanisms be</w:t>
      </w:r>
      <w:r w:rsidR="004B741A">
        <w:rPr>
          <w:rFonts w:ascii="Times New Roman" w:hAnsi="Times New Roman" w:cs="Times New Roman"/>
        </w:rPr>
        <w:t xml:space="preserve">tween foreign investors and </w:t>
      </w:r>
      <w:r>
        <w:rPr>
          <w:rFonts w:ascii="Times New Roman" w:hAnsi="Times New Roman" w:cs="Times New Roman"/>
        </w:rPr>
        <w:t>host state</w:t>
      </w:r>
      <w:r w:rsidR="004B741A">
        <w:rPr>
          <w:rFonts w:ascii="Times New Roman" w:hAnsi="Times New Roman" w:cs="Times New Roman"/>
        </w:rPr>
        <w:t>s</w:t>
      </w:r>
      <w:r>
        <w:rPr>
          <w:rFonts w:ascii="Times New Roman" w:hAnsi="Times New Roman" w:cs="Times New Roman"/>
        </w:rPr>
        <w:t xml:space="preserve">. </w:t>
      </w:r>
    </w:p>
    <w:p w14:paraId="55F51A8D" w14:textId="77777777" w:rsidR="00610E66" w:rsidRDefault="00610E66" w:rsidP="00311195">
      <w:pPr>
        <w:rPr>
          <w:rFonts w:ascii="Times New Roman" w:hAnsi="Times New Roman" w:cs="Times New Roman"/>
        </w:rPr>
      </w:pPr>
    </w:p>
    <w:p w14:paraId="21276D8A" w14:textId="599380F4" w:rsidR="00336A43" w:rsidRPr="00906EEF" w:rsidRDefault="00CF4F4B" w:rsidP="00311195">
      <w:pPr>
        <w:rPr>
          <w:rFonts w:ascii="Times New Roman" w:hAnsi="Times New Roman" w:cs="Times New Roman"/>
        </w:rPr>
      </w:pPr>
      <w:r w:rsidRPr="00906EEF">
        <w:rPr>
          <w:rFonts w:ascii="Times New Roman" w:hAnsi="Times New Roman" w:cs="Times New Roman"/>
        </w:rPr>
        <w:t>The implementation of international and regional agreements can differ from country to country and depends upon the legal system of the country as well as the institutional structure of the regional economic community. In some cases</w:t>
      </w:r>
      <w:r w:rsidR="002234F2" w:rsidRPr="00906EEF">
        <w:rPr>
          <w:rFonts w:ascii="Times New Roman" w:hAnsi="Times New Roman" w:cs="Times New Roman"/>
        </w:rPr>
        <w:t>,</w:t>
      </w:r>
      <w:r w:rsidRPr="00906EEF">
        <w:rPr>
          <w:rFonts w:ascii="Times New Roman" w:hAnsi="Times New Roman" w:cs="Times New Roman"/>
        </w:rPr>
        <w:t xml:space="preserve"> regional regulations are automatically binding at national level, while in other cases a process of domestication is required.</w:t>
      </w:r>
      <w:r w:rsidR="008A6F76">
        <w:rPr>
          <w:rStyle w:val="FootnoteReference"/>
          <w:rFonts w:ascii="Times New Roman" w:hAnsi="Times New Roman" w:cs="Times New Roman"/>
        </w:rPr>
        <w:footnoteReference w:id="3"/>
      </w:r>
      <w:r w:rsidR="005F7289" w:rsidRPr="00906EEF">
        <w:rPr>
          <w:rFonts w:ascii="Times New Roman" w:hAnsi="Times New Roman" w:cs="Times New Roman"/>
        </w:rPr>
        <w:t xml:space="preserve"> In order to maximize economic growth and development potential, regulators need to take into account the effects of implementation of intern</w:t>
      </w:r>
      <w:r w:rsidR="00B96846">
        <w:rPr>
          <w:rFonts w:ascii="Times New Roman" w:hAnsi="Times New Roman" w:cs="Times New Roman"/>
        </w:rPr>
        <w:t>ational and regional agreements</w:t>
      </w:r>
      <w:r w:rsidR="005F7289" w:rsidRPr="00906EEF">
        <w:rPr>
          <w:rFonts w:ascii="Times New Roman" w:hAnsi="Times New Roman" w:cs="Times New Roman"/>
        </w:rPr>
        <w:t xml:space="preserve"> and consider trade-offs against national regulatory objectives. </w:t>
      </w:r>
    </w:p>
    <w:p w14:paraId="09D6A23A" w14:textId="0E181A8E" w:rsidR="005F7289" w:rsidRPr="00906EEF" w:rsidRDefault="005F7289" w:rsidP="00311195">
      <w:pPr>
        <w:pStyle w:val="Heading3"/>
        <w:numPr>
          <w:ilvl w:val="2"/>
          <w:numId w:val="1"/>
        </w:numPr>
        <w:rPr>
          <w:rFonts w:ascii="Times New Roman" w:hAnsi="Times New Roman" w:cs="Times New Roman"/>
          <w:color w:val="auto"/>
        </w:rPr>
      </w:pPr>
      <w:bookmarkStart w:id="13" w:name="_Toc331762697"/>
      <w:r w:rsidRPr="00906EEF">
        <w:rPr>
          <w:rFonts w:ascii="Times New Roman" w:hAnsi="Times New Roman" w:cs="Times New Roman"/>
          <w:color w:val="auto"/>
        </w:rPr>
        <w:t xml:space="preserve">Related Areas of Law </w:t>
      </w:r>
      <w:bookmarkEnd w:id="13"/>
    </w:p>
    <w:p w14:paraId="6D6A660A" w14:textId="77777777" w:rsidR="005F7289" w:rsidRPr="00906EEF" w:rsidRDefault="005F7289" w:rsidP="00311195">
      <w:pPr>
        <w:rPr>
          <w:rFonts w:ascii="Times New Roman" w:hAnsi="Times New Roman" w:cs="Times New Roman"/>
          <w:i/>
        </w:rPr>
      </w:pPr>
    </w:p>
    <w:p w14:paraId="0A6D095B" w14:textId="1B41A48B" w:rsidR="005F7289" w:rsidRPr="00906EEF" w:rsidRDefault="005F7289" w:rsidP="0071619B">
      <w:pPr>
        <w:rPr>
          <w:rFonts w:ascii="Times New Roman" w:hAnsi="Times New Roman" w:cs="Times New Roman"/>
        </w:rPr>
      </w:pPr>
      <w:r w:rsidRPr="00906EEF">
        <w:rPr>
          <w:rFonts w:ascii="Times New Roman" w:hAnsi="Times New Roman" w:cs="Times New Roman"/>
        </w:rPr>
        <w:t>Many national legal and regulatory frameworks impact the ICT services sector that may not directly regulate the s</w:t>
      </w:r>
      <w:r w:rsidR="00B96846">
        <w:rPr>
          <w:rFonts w:ascii="Times New Roman" w:hAnsi="Times New Roman" w:cs="Times New Roman"/>
        </w:rPr>
        <w:t xml:space="preserve">ector.  These also play a </w:t>
      </w:r>
      <w:r w:rsidRPr="00906EEF">
        <w:rPr>
          <w:rFonts w:ascii="Times New Roman" w:hAnsi="Times New Roman" w:cs="Times New Roman"/>
        </w:rPr>
        <w:t>role in the efficiency of the sector, and regulators need to consider the</w:t>
      </w:r>
      <w:r w:rsidR="004B39F9">
        <w:rPr>
          <w:rFonts w:ascii="Times New Roman" w:hAnsi="Times New Roman" w:cs="Times New Roman"/>
        </w:rPr>
        <w:t xml:space="preserve"> </w:t>
      </w:r>
      <w:r w:rsidR="004B39F9" w:rsidRPr="00857F8E">
        <w:rPr>
          <w:rFonts w:ascii="Times New Roman" w:hAnsi="Times New Roman" w:cs="Times New Roman"/>
        </w:rPr>
        <w:t xml:space="preserve">broader system of law and regulation in order to assess </w:t>
      </w:r>
      <w:r w:rsidR="004B39F9">
        <w:rPr>
          <w:rFonts w:ascii="Times New Roman" w:hAnsi="Times New Roman" w:cs="Times New Roman"/>
        </w:rPr>
        <w:t xml:space="preserve">opportunities for </w:t>
      </w:r>
      <w:r w:rsidR="004B39F9" w:rsidRPr="000162DF">
        <w:rPr>
          <w:rFonts w:ascii="Times New Roman" w:hAnsi="Times New Roman" w:cs="Times New Roman"/>
        </w:rPr>
        <w:t xml:space="preserve">maximising </w:t>
      </w:r>
      <w:r w:rsidR="004B39F9" w:rsidRPr="00C575EF">
        <w:rPr>
          <w:rFonts w:ascii="Times New Roman" w:hAnsi="Times New Roman" w:cs="Times New Roman"/>
        </w:rPr>
        <w:t>economic growth and development potential</w:t>
      </w:r>
      <w:r w:rsidRPr="00906EEF">
        <w:rPr>
          <w:rFonts w:ascii="Times New Roman" w:hAnsi="Times New Roman" w:cs="Times New Roman"/>
        </w:rPr>
        <w:t xml:space="preserve">. </w:t>
      </w:r>
    </w:p>
    <w:p w14:paraId="444176B9" w14:textId="77777777" w:rsidR="005F7289" w:rsidRPr="00906EEF" w:rsidRDefault="005F7289" w:rsidP="0071619B">
      <w:pPr>
        <w:rPr>
          <w:rFonts w:ascii="Times New Roman" w:hAnsi="Times New Roman" w:cs="Times New Roman"/>
        </w:rPr>
      </w:pPr>
    </w:p>
    <w:p w14:paraId="75B38C91" w14:textId="1E89B33A" w:rsidR="005F7289" w:rsidRPr="005D65E5" w:rsidRDefault="005F7289" w:rsidP="00A30EBF">
      <w:pPr>
        <w:pStyle w:val="Caption"/>
        <w:keepNext/>
        <w:rPr>
          <w:rFonts w:ascii="Times New Roman" w:hAnsi="Times New Roman" w:cs="Times New Roman"/>
          <w:color w:val="auto"/>
          <w:sz w:val="24"/>
        </w:rPr>
      </w:pPr>
      <w:bookmarkStart w:id="14" w:name="_Toc335867721"/>
      <w:r w:rsidRPr="005D65E5">
        <w:rPr>
          <w:rFonts w:ascii="Times New Roman" w:hAnsi="Times New Roman" w:cs="Times New Roman"/>
          <w:color w:val="auto"/>
          <w:sz w:val="24"/>
        </w:rPr>
        <w:t xml:space="preserve">Figure </w:t>
      </w:r>
      <w:r w:rsidRPr="005D65E5">
        <w:rPr>
          <w:rFonts w:ascii="Times New Roman" w:hAnsi="Times New Roman" w:cs="Times New Roman"/>
          <w:color w:val="auto"/>
          <w:sz w:val="24"/>
        </w:rPr>
        <w:fldChar w:fldCharType="begin"/>
      </w:r>
      <w:r w:rsidRPr="005D65E5">
        <w:rPr>
          <w:rFonts w:ascii="Times New Roman" w:hAnsi="Times New Roman" w:cs="Times New Roman"/>
          <w:color w:val="auto"/>
          <w:sz w:val="24"/>
        </w:rPr>
        <w:instrText xml:space="preserve"> SEQ Figure \* ARABIC </w:instrText>
      </w:r>
      <w:r w:rsidRPr="005D65E5">
        <w:rPr>
          <w:rFonts w:ascii="Times New Roman" w:hAnsi="Times New Roman" w:cs="Times New Roman"/>
          <w:color w:val="auto"/>
          <w:sz w:val="24"/>
        </w:rPr>
        <w:fldChar w:fldCharType="separate"/>
      </w:r>
      <w:r w:rsidR="000E4683">
        <w:rPr>
          <w:rFonts w:ascii="Times New Roman" w:hAnsi="Times New Roman" w:cs="Times New Roman"/>
          <w:noProof/>
          <w:color w:val="auto"/>
          <w:sz w:val="24"/>
        </w:rPr>
        <w:t>2</w:t>
      </w:r>
      <w:r w:rsidRPr="005D65E5">
        <w:rPr>
          <w:rFonts w:ascii="Times New Roman" w:hAnsi="Times New Roman" w:cs="Times New Roman"/>
          <w:color w:val="auto"/>
          <w:sz w:val="24"/>
        </w:rPr>
        <w:fldChar w:fldCharType="end"/>
      </w:r>
      <w:r w:rsidRPr="005D65E5">
        <w:rPr>
          <w:rFonts w:ascii="Times New Roman" w:hAnsi="Times New Roman" w:cs="Times New Roman"/>
          <w:color w:val="auto"/>
          <w:sz w:val="24"/>
        </w:rPr>
        <w:t>: Related Areas of Law</w:t>
      </w:r>
      <w:bookmarkEnd w:id="14"/>
    </w:p>
    <w:p w14:paraId="1E747B77" w14:textId="7877E0E3" w:rsidR="005F7289" w:rsidRPr="00906EEF" w:rsidRDefault="005F7289" w:rsidP="0071619B">
      <w:pPr>
        <w:rPr>
          <w:rFonts w:ascii="Times New Roman" w:hAnsi="Times New Roman" w:cs="Times New Roman"/>
        </w:rPr>
      </w:pPr>
      <w:r w:rsidRPr="00906EEF">
        <w:rPr>
          <w:rFonts w:ascii="Times New Roman" w:hAnsi="Times New Roman" w:cs="Times New Roman"/>
          <w:noProof/>
          <w:lang w:val="en-US"/>
        </w:rPr>
        <w:drawing>
          <wp:inline distT="0" distB="0" distL="0" distR="0" wp14:anchorId="29FB4B6B" wp14:editId="4A208A93">
            <wp:extent cx="5486400" cy="3200400"/>
            <wp:effectExtent l="127000" t="25400" r="152400" b="254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5EE7CE81" w14:textId="77777777" w:rsidR="0049753D" w:rsidRDefault="005F7289" w:rsidP="0049753D">
      <w:pPr>
        <w:jc w:val="right"/>
        <w:rPr>
          <w:rFonts w:ascii="Times New Roman" w:hAnsi="Times New Roman" w:cs="Times New Roman"/>
          <w:i/>
          <w:sz w:val="18"/>
        </w:rPr>
      </w:pPr>
      <w:r w:rsidRPr="005D65E5">
        <w:rPr>
          <w:rFonts w:ascii="Times New Roman" w:hAnsi="Times New Roman" w:cs="Times New Roman"/>
          <w:i/>
          <w:sz w:val="18"/>
        </w:rPr>
        <w:t>Source: New Markets Lab, 2016.</w:t>
      </w:r>
    </w:p>
    <w:p w14:paraId="38E2B518" w14:textId="7DEA0A65" w:rsidR="00336A43" w:rsidRPr="0049753D" w:rsidRDefault="00717C51" w:rsidP="0049753D">
      <w:pPr>
        <w:rPr>
          <w:rFonts w:ascii="Times New Roman" w:hAnsi="Times New Roman" w:cs="Times New Roman"/>
          <w:i/>
          <w:sz w:val="18"/>
        </w:rPr>
      </w:pPr>
      <w:r>
        <w:rPr>
          <w:rFonts w:ascii="Times New Roman" w:hAnsi="Times New Roman" w:cs="Times New Roman"/>
        </w:rPr>
        <w:t xml:space="preserve">Related </w:t>
      </w:r>
      <w:r w:rsidR="005F7289" w:rsidRPr="00906EEF">
        <w:rPr>
          <w:rFonts w:ascii="Times New Roman" w:hAnsi="Times New Roman" w:cs="Times New Roman"/>
        </w:rPr>
        <w:t>areas of law include, for example, contract law, which governs all contractual relationships and significa</w:t>
      </w:r>
      <w:r>
        <w:rPr>
          <w:rFonts w:ascii="Times New Roman" w:hAnsi="Times New Roman" w:cs="Times New Roman"/>
        </w:rPr>
        <w:t>ntly impacts investor certainty,</w:t>
      </w:r>
      <w:r w:rsidR="005F7289" w:rsidRPr="00906EEF">
        <w:rPr>
          <w:rFonts w:ascii="Times New Roman" w:hAnsi="Times New Roman" w:cs="Times New Roman"/>
        </w:rPr>
        <w:t xml:space="preserve"> and competition law, which in many cases is applied directly to certain aspects of ICT and can largely influence market structure</w:t>
      </w:r>
      <w:r w:rsidR="00B34228">
        <w:rPr>
          <w:rFonts w:ascii="Times New Roman" w:hAnsi="Times New Roman" w:cs="Times New Roman"/>
        </w:rPr>
        <w:t>s</w:t>
      </w:r>
      <w:r w:rsidR="005F7289" w:rsidRPr="00906EEF">
        <w:rPr>
          <w:rFonts w:ascii="Times New Roman" w:hAnsi="Times New Roman" w:cs="Times New Roman"/>
        </w:rPr>
        <w:t xml:space="preserve"> in the ICT sector. Corporate law determines structures for ICT service pro</w:t>
      </w:r>
      <w:r w:rsidR="00317989">
        <w:rPr>
          <w:rFonts w:ascii="Times New Roman" w:hAnsi="Times New Roman" w:cs="Times New Roman"/>
        </w:rPr>
        <w:t xml:space="preserve">viders, and streamlined </w:t>
      </w:r>
      <w:r w:rsidR="005F7289" w:rsidRPr="00906EEF">
        <w:rPr>
          <w:rFonts w:ascii="Times New Roman" w:hAnsi="Times New Roman" w:cs="Times New Roman"/>
        </w:rPr>
        <w:t xml:space="preserve">regulatory processes around the establishment of corporations can have a positive impact </w:t>
      </w:r>
      <w:r w:rsidR="00317989">
        <w:rPr>
          <w:rFonts w:ascii="Times New Roman" w:hAnsi="Times New Roman" w:cs="Times New Roman"/>
        </w:rPr>
        <w:t xml:space="preserve">on </w:t>
      </w:r>
      <w:r w:rsidR="005F7289" w:rsidRPr="00906EEF">
        <w:rPr>
          <w:rFonts w:ascii="Times New Roman" w:hAnsi="Times New Roman" w:cs="Times New Roman"/>
        </w:rPr>
        <w:t>investment</w:t>
      </w:r>
      <w:r w:rsidR="00317989">
        <w:rPr>
          <w:rFonts w:ascii="Times New Roman" w:hAnsi="Times New Roman" w:cs="Times New Roman"/>
        </w:rPr>
        <w:t xml:space="preserve"> </w:t>
      </w:r>
      <w:r w:rsidR="00317989" w:rsidRPr="00906EEF">
        <w:rPr>
          <w:rFonts w:ascii="Times New Roman" w:hAnsi="Times New Roman" w:cs="Times New Roman"/>
        </w:rPr>
        <w:t>economy-wide</w:t>
      </w:r>
      <w:r w:rsidR="005F7289" w:rsidRPr="00906EEF">
        <w:rPr>
          <w:rFonts w:ascii="Times New Roman" w:hAnsi="Times New Roman" w:cs="Times New Roman"/>
        </w:rPr>
        <w:t>, including in the ICT sector. Foreign investment legislation and immigration regulation</w:t>
      </w:r>
      <w:r w:rsidR="001A2217">
        <w:rPr>
          <w:rFonts w:ascii="Times New Roman" w:hAnsi="Times New Roman" w:cs="Times New Roman"/>
        </w:rPr>
        <w:t xml:space="preserve">s can influence the ability of </w:t>
      </w:r>
      <w:r w:rsidR="005F7289" w:rsidRPr="00906EEF">
        <w:rPr>
          <w:rFonts w:ascii="Times New Roman" w:hAnsi="Times New Roman" w:cs="Times New Roman"/>
        </w:rPr>
        <w:t>foreign investors to enter the market and provide ICT services.  Financial services laws and regulations (for example Banking Laws and Regulations) imp</w:t>
      </w:r>
      <w:r w:rsidR="001A2217">
        <w:rPr>
          <w:rFonts w:ascii="Times New Roman" w:hAnsi="Times New Roman" w:cs="Times New Roman"/>
        </w:rPr>
        <w:t>act all financial transactions and contribute</w:t>
      </w:r>
      <w:r w:rsidR="005F7289" w:rsidRPr="00906EEF">
        <w:rPr>
          <w:rFonts w:ascii="Times New Roman" w:hAnsi="Times New Roman" w:cs="Times New Roman"/>
        </w:rPr>
        <w:t xml:space="preserve"> to the ease of doing business, and </w:t>
      </w:r>
      <w:r w:rsidR="001A2217">
        <w:rPr>
          <w:rFonts w:ascii="Times New Roman" w:hAnsi="Times New Roman" w:cs="Times New Roman"/>
        </w:rPr>
        <w:t xml:space="preserve">these measures </w:t>
      </w:r>
      <w:r w:rsidR="005F7289" w:rsidRPr="00906EEF">
        <w:rPr>
          <w:rFonts w:ascii="Times New Roman" w:hAnsi="Times New Roman" w:cs="Times New Roman"/>
        </w:rPr>
        <w:t>can largely influence the availability of credit and financing fo</w:t>
      </w:r>
      <w:r w:rsidR="001A2217">
        <w:rPr>
          <w:rFonts w:ascii="Times New Roman" w:hAnsi="Times New Roman" w:cs="Times New Roman"/>
        </w:rPr>
        <w:t xml:space="preserve">r potential entrepreneurs.  Intellectual property laws, particularly when </w:t>
      </w:r>
      <w:r w:rsidR="005F7289" w:rsidRPr="00906EEF">
        <w:rPr>
          <w:rFonts w:ascii="Times New Roman" w:hAnsi="Times New Roman" w:cs="Times New Roman"/>
        </w:rPr>
        <w:t>well implemented</w:t>
      </w:r>
      <w:r w:rsidR="001A2217">
        <w:rPr>
          <w:rFonts w:ascii="Times New Roman" w:hAnsi="Times New Roman" w:cs="Times New Roman"/>
        </w:rPr>
        <w:t>,</w:t>
      </w:r>
      <w:r w:rsidR="005F7289" w:rsidRPr="00906EEF">
        <w:rPr>
          <w:rFonts w:ascii="Times New Roman" w:hAnsi="Times New Roman" w:cs="Times New Roman"/>
        </w:rPr>
        <w:t xml:space="preserve"> will provide greater incentive for investors to enter the market. A country’s tax regime ca</w:t>
      </w:r>
      <w:r w:rsidR="001A2217">
        <w:rPr>
          <w:rFonts w:ascii="Times New Roman" w:hAnsi="Times New Roman" w:cs="Times New Roman"/>
        </w:rPr>
        <w:t xml:space="preserve">n also be a significant tool for </w:t>
      </w:r>
      <w:r w:rsidR="005F7289" w:rsidRPr="00906EEF">
        <w:rPr>
          <w:rFonts w:ascii="Times New Roman" w:hAnsi="Times New Roman" w:cs="Times New Roman"/>
        </w:rPr>
        <w:t>attract</w:t>
      </w:r>
      <w:r w:rsidR="001A2217">
        <w:rPr>
          <w:rFonts w:ascii="Times New Roman" w:hAnsi="Times New Roman" w:cs="Times New Roman"/>
        </w:rPr>
        <w:t>ing</w:t>
      </w:r>
      <w:r w:rsidR="005F7289" w:rsidRPr="00906EEF">
        <w:rPr>
          <w:rFonts w:ascii="Times New Roman" w:hAnsi="Times New Roman" w:cs="Times New Roman"/>
        </w:rPr>
        <w:t xml:space="preserve"> investment, but it can also be a deterrent, requiring careful consideration and balanc</w:t>
      </w:r>
      <w:r w:rsidR="00111202">
        <w:rPr>
          <w:rFonts w:ascii="Times New Roman" w:hAnsi="Times New Roman" w:cs="Times New Roman"/>
        </w:rPr>
        <w:t>e</w:t>
      </w:r>
      <w:r w:rsidR="005F7289" w:rsidRPr="00906EEF">
        <w:rPr>
          <w:rFonts w:ascii="Times New Roman" w:hAnsi="Times New Roman" w:cs="Times New Roman"/>
        </w:rPr>
        <w:t xml:space="preserve"> between incentives and revenue collection.  Property law impacts ICT infrastructure rollout, and regulatory proc</w:t>
      </w:r>
      <w:r w:rsidR="00111202">
        <w:rPr>
          <w:rFonts w:ascii="Times New Roman" w:hAnsi="Times New Roman" w:cs="Times New Roman"/>
        </w:rPr>
        <w:t xml:space="preserve">esses around ownership, leasing, </w:t>
      </w:r>
      <w:r w:rsidR="005F7289" w:rsidRPr="00906EEF">
        <w:rPr>
          <w:rFonts w:ascii="Times New Roman" w:hAnsi="Times New Roman" w:cs="Times New Roman"/>
        </w:rPr>
        <w:t xml:space="preserve">and zoning can significantly influence service providers’ business decisions. </w:t>
      </w:r>
      <w:r w:rsidR="005F7289">
        <w:rPr>
          <w:rFonts w:ascii="Times New Roman" w:hAnsi="Times New Roman" w:cs="Times New Roman"/>
        </w:rPr>
        <w:t xml:space="preserve">Customs and trade regulations </w:t>
      </w:r>
      <w:r w:rsidR="00111202">
        <w:rPr>
          <w:rFonts w:ascii="Times New Roman" w:hAnsi="Times New Roman" w:cs="Times New Roman"/>
        </w:rPr>
        <w:t xml:space="preserve">will </w:t>
      </w:r>
      <w:r w:rsidR="005F7289">
        <w:rPr>
          <w:rFonts w:ascii="Times New Roman" w:hAnsi="Times New Roman" w:cs="Times New Roman"/>
        </w:rPr>
        <w:t>influence the importation or exportation of ICT hardware</w:t>
      </w:r>
      <w:r w:rsidR="00111202">
        <w:rPr>
          <w:rFonts w:ascii="Times New Roman" w:hAnsi="Times New Roman" w:cs="Times New Roman"/>
        </w:rPr>
        <w:t>.  In addition,</w:t>
      </w:r>
      <w:r w:rsidR="00092E34">
        <w:rPr>
          <w:rFonts w:ascii="Times New Roman" w:hAnsi="Times New Roman" w:cs="Times New Roman"/>
        </w:rPr>
        <w:t xml:space="preserve"> d</w:t>
      </w:r>
      <w:r w:rsidR="005F7289" w:rsidRPr="00906EEF">
        <w:rPr>
          <w:rFonts w:ascii="Times New Roman" w:hAnsi="Times New Roman" w:cs="Times New Roman"/>
        </w:rPr>
        <w:t xml:space="preserve">epending upon the domestic legal system, general consumer protection laws can have direct application for the provision of ICT services, with additional regulatory considerations for service providers. </w:t>
      </w:r>
    </w:p>
    <w:p w14:paraId="0AC6E47D" w14:textId="77777777" w:rsidR="00F6220B" w:rsidRDefault="00F6220B" w:rsidP="00916D1D">
      <w:pPr>
        <w:pStyle w:val="Caption"/>
        <w:keepNext/>
        <w:rPr>
          <w:rFonts w:ascii="Times New Roman" w:hAnsi="Times New Roman" w:cs="Times New Roman"/>
          <w:color w:val="auto"/>
          <w:sz w:val="24"/>
        </w:rPr>
      </w:pPr>
      <w:bookmarkStart w:id="15" w:name="_Toc335867722"/>
    </w:p>
    <w:p w14:paraId="555735F4" w14:textId="2D8B15DA" w:rsidR="005F7289" w:rsidRPr="005D65E5" w:rsidRDefault="005F7289" w:rsidP="00916D1D">
      <w:pPr>
        <w:pStyle w:val="Caption"/>
        <w:keepNext/>
        <w:rPr>
          <w:rFonts w:ascii="Times New Roman" w:hAnsi="Times New Roman" w:cs="Times New Roman"/>
          <w:b w:val="0"/>
          <w:i/>
        </w:rPr>
      </w:pPr>
      <w:r w:rsidRPr="005D65E5">
        <w:rPr>
          <w:rFonts w:ascii="Times New Roman" w:hAnsi="Times New Roman" w:cs="Times New Roman"/>
          <w:color w:val="auto"/>
          <w:sz w:val="24"/>
        </w:rPr>
        <w:t xml:space="preserve">Figure </w:t>
      </w:r>
      <w:r w:rsidRPr="005D65E5">
        <w:rPr>
          <w:rFonts w:ascii="Times New Roman" w:hAnsi="Times New Roman" w:cs="Times New Roman"/>
          <w:color w:val="auto"/>
          <w:sz w:val="24"/>
        </w:rPr>
        <w:fldChar w:fldCharType="begin"/>
      </w:r>
      <w:r w:rsidRPr="005D65E5">
        <w:rPr>
          <w:rFonts w:ascii="Times New Roman" w:hAnsi="Times New Roman" w:cs="Times New Roman"/>
          <w:color w:val="auto"/>
          <w:sz w:val="24"/>
        </w:rPr>
        <w:instrText xml:space="preserve"> SEQ Figure \* ARABIC </w:instrText>
      </w:r>
      <w:r w:rsidRPr="005D65E5">
        <w:rPr>
          <w:rFonts w:ascii="Times New Roman" w:hAnsi="Times New Roman" w:cs="Times New Roman"/>
          <w:color w:val="auto"/>
          <w:sz w:val="24"/>
        </w:rPr>
        <w:fldChar w:fldCharType="separate"/>
      </w:r>
      <w:r w:rsidR="000E4683">
        <w:rPr>
          <w:rFonts w:ascii="Times New Roman" w:hAnsi="Times New Roman" w:cs="Times New Roman"/>
          <w:noProof/>
          <w:color w:val="auto"/>
          <w:sz w:val="24"/>
        </w:rPr>
        <w:t>3</w:t>
      </w:r>
      <w:r w:rsidRPr="005D65E5">
        <w:rPr>
          <w:rFonts w:ascii="Times New Roman" w:hAnsi="Times New Roman" w:cs="Times New Roman"/>
          <w:color w:val="auto"/>
          <w:sz w:val="24"/>
        </w:rPr>
        <w:fldChar w:fldCharType="end"/>
      </w:r>
      <w:r w:rsidRPr="005D65E5">
        <w:rPr>
          <w:rFonts w:ascii="Times New Roman" w:hAnsi="Times New Roman" w:cs="Times New Roman"/>
          <w:color w:val="auto"/>
          <w:sz w:val="24"/>
        </w:rPr>
        <w:t>: National, Regional, and International Regulatory Frameworks</w:t>
      </w:r>
      <w:r w:rsidRPr="005D65E5">
        <w:rPr>
          <w:rFonts w:ascii="Times New Roman" w:hAnsi="Times New Roman" w:cs="Times New Roman"/>
          <w:b w:val="0"/>
          <w:i/>
        </w:rPr>
        <w:t xml:space="preserve"> </w:t>
      </w:r>
      <w:r w:rsidRPr="00906EEF">
        <w:rPr>
          <w:rFonts w:ascii="Times New Roman" w:hAnsi="Times New Roman" w:cs="Times New Roman"/>
          <w:noProof/>
          <w:lang w:val="en-US"/>
        </w:rPr>
        <w:drawing>
          <wp:inline distT="0" distB="0" distL="0" distR="0" wp14:anchorId="4BD212A1" wp14:editId="5A7E317B">
            <wp:extent cx="5943600" cy="6134100"/>
            <wp:effectExtent l="0" t="0" r="0" b="1270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bookmarkEnd w:id="15"/>
    </w:p>
    <w:p w14:paraId="46F984F9" w14:textId="6D6F0E7C" w:rsidR="005F7289" w:rsidRDefault="005F7289" w:rsidP="00916D1D">
      <w:pPr>
        <w:jc w:val="right"/>
        <w:rPr>
          <w:rFonts w:ascii="Times New Roman" w:hAnsi="Times New Roman" w:cs="Times New Roman"/>
          <w:i/>
          <w:sz w:val="18"/>
        </w:rPr>
      </w:pPr>
      <w:r w:rsidRPr="00916D1D">
        <w:rPr>
          <w:rFonts w:ascii="Times New Roman" w:hAnsi="Times New Roman" w:cs="Times New Roman"/>
          <w:i/>
          <w:sz w:val="18"/>
        </w:rPr>
        <w:t>Source: New Markets Lab, 2016.</w:t>
      </w:r>
    </w:p>
    <w:p w14:paraId="588B9691" w14:textId="77777777" w:rsidR="005F7289" w:rsidRPr="00916D1D" w:rsidRDefault="005F7289" w:rsidP="00916D1D">
      <w:pPr>
        <w:jc w:val="right"/>
        <w:rPr>
          <w:rFonts w:ascii="Times New Roman" w:hAnsi="Times New Roman" w:cs="Times New Roman"/>
          <w:i/>
          <w:sz w:val="18"/>
        </w:rPr>
      </w:pPr>
    </w:p>
    <w:p w14:paraId="7C9B3AFD" w14:textId="1BE7CBCD" w:rsidR="005F7289" w:rsidRPr="00906EEF" w:rsidRDefault="005F7289">
      <w:pPr>
        <w:rPr>
          <w:rFonts w:ascii="Times New Roman" w:hAnsi="Times New Roman" w:cs="Times New Roman"/>
        </w:rPr>
      </w:pPr>
      <w:r w:rsidRPr="00906EEF">
        <w:rPr>
          <w:rFonts w:ascii="Times New Roman" w:hAnsi="Times New Roman" w:cs="Times New Roman"/>
        </w:rPr>
        <w:t>Many related areas of law and regulation</w:t>
      </w:r>
      <w:r>
        <w:rPr>
          <w:rFonts w:ascii="Times New Roman" w:hAnsi="Times New Roman" w:cs="Times New Roman"/>
        </w:rPr>
        <w:t>,</w:t>
      </w:r>
      <w:r w:rsidRPr="003F2706">
        <w:rPr>
          <w:rFonts w:ascii="Times New Roman" w:hAnsi="Times New Roman" w:cs="Times New Roman"/>
        </w:rPr>
        <w:t xml:space="preserve"> </w:t>
      </w:r>
      <w:r w:rsidR="00FA60AC">
        <w:rPr>
          <w:rFonts w:ascii="Times New Roman" w:hAnsi="Times New Roman" w:cs="Times New Roman"/>
        </w:rPr>
        <w:t xml:space="preserve">including </w:t>
      </w:r>
      <w:r>
        <w:rPr>
          <w:rFonts w:ascii="Times New Roman" w:hAnsi="Times New Roman" w:cs="Times New Roman"/>
        </w:rPr>
        <w:t>regional and international regulatory frameworks,</w:t>
      </w:r>
      <w:r w:rsidRPr="00906EEF">
        <w:rPr>
          <w:rFonts w:ascii="Times New Roman" w:hAnsi="Times New Roman" w:cs="Times New Roman"/>
        </w:rPr>
        <w:t xml:space="preserve"> affect the functioning of the ICT sector and can add additional layers of regulation and operational costs, impacting ease of entering the market for potential smaller market participants and influencing investment considerations of larger service providers.  In each case, regulatory </w:t>
      </w:r>
      <w:r w:rsidR="00030A91">
        <w:rPr>
          <w:rFonts w:ascii="Times New Roman" w:hAnsi="Times New Roman" w:cs="Times New Roman"/>
        </w:rPr>
        <w:t xml:space="preserve">objectives, goals, and </w:t>
      </w:r>
      <w:r w:rsidRPr="00906EEF">
        <w:rPr>
          <w:rFonts w:ascii="Times New Roman" w:hAnsi="Times New Roman" w:cs="Times New Roman"/>
        </w:rPr>
        <w:t xml:space="preserve">trade-offs need to be considered.  </w:t>
      </w:r>
      <w:bookmarkStart w:id="16" w:name="_Toc331762698"/>
    </w:p>
    <w:p w14:paraId="51B92305" w14:textId="1FAE4BB6" w:rsidR="005F7289" w:rsidRPr="00906EEF" w:rsidRDefault="005F7289" w:rsidP="00311195">
      <w:pPr>
        <w:pStyle w:val="Heading1"/>
        <w:numPr>
          <w:ilvl w:val="0"/>
          <w:numId w:val="1"/>
        </w:numPr>
        <w:rPr>
          <w:rFonts w:ascii="Times New Roman" w:hAnsi="Times New Roman" w:cs="Times New Roman"/>
          <w:color w:val="auto"/>
          <w:sz w:val="28"/>
        </w:rPr>
      </w:pPr>
      <w:bookmarkStart w:id="17" w:name="_Toc335867696"/>
      <w:r w:rsidRPr="00906EEF">
        <w:rPr>
          <w:rFonts w:ascii="Times New Roman" w:hAnsi="Times New Roman" w:cs="Times New Roman"/>
          <w:color w:val="auto"/>
          <w:sz w:val="28"/>
        </w:rPr>
        <w:t>REGULATORY AND DEVELOPMENT</w:t>
      </w:r>
      <w:bookmarkEnd w:id="16"/>
      <w:r w:rsidRPr="00906EEF">
        <w:rPr>
          <w:rFonts w:ascii="Times New Roman" w:hAnsi="Times New Roman" w:cs="Times New Roman"/>
          <w:color w:val="auto"/>
          <w:sz w:val="28"/>
        </w:rPr>
        <w:t xml:space="preserve"> OBJECTIVES</w:t>
      </w:r>
      <w:bookmarkEnd w:id="17"/>
    </w:p>
    <w:p w14:paraId="46814DE2" w14:textId="77777777" w:rsidR="005F7289" w:rsidRPr="00906EEF" w:rsidRDefault="005F7289" w:rsidP="00311195">
      <w:pPr>
        <w:rPr>
          <w:rFonts w:ascii="Times New Roman" w:hAnsi="Times New Roman" w:cs="Times New Roman"/>
        </w:rPr>
      </w:pPr>
    </w:p>
    <w:p w14:paraId="0DE42F96" w14:textId="6DF5A17B" w:rsidR="005F7289" w:rsidRPr="00906EEF" w:rsidRDefault="005F7289" w:rsidP="005F6022">
      <w:pPr>
        <w:rPr>
          <w:rFonts w:ascii="Times New Roman" w:hAnsi="Times New Roman" w:cs="Times New Roman"/>
        </w:rPr>
      </w:pPr>
      <w:bookmarkStart w:id="18" w:name="OLE_LINK14"/>
      <w:bookmarkStart w:id="19" w:name="OLE_LINK15"/>
      <w:bookmarkStart w:id="20" w:name="OLE_LINK20"/>
      <w:r w:rsidRPr="00906EEF">
        <w:rPr>
          <w:rFonts w:ascii="Times New Roman" w:hAnsi="Times New Roman" w:cs="Times New Roman"/>
        </w:rPr>
        <w:t>The design and function of legal and regulatory frameworks can significantly support the achievement of development objectives, including the SDGs</w:t>
      </w:r>
      <w:r w:rsidR="00FF5E75">
        <w:rPr>
          <w:rFonts w:ascii="Times New Roman" w:hAnsi="Times New Roman" w:cs="Times New Roman"/>
        </w:rPr>
        <w:t>.  S</w:t>
      </w:r>
      <w:r w:rsidRPr="00906EEF">
        <w:rPr>
          <w:rFonts w:ascii="Times New Roman" w:hAnsi="Times New Roman" w:cs="Times New Roman"/>
        </w:rPr>
        <w:t xml:space="preserve">etting specific goals can guide regulatory strategies and clarify key intervention points. In LDCs and LICs, investment in the ICT sector is one of the most crucial challenges to meeting development goals; this can be addressed through regulatory frameworks that are carefully designed to </w:t>
      </w:r>
      <w:r w:rsidR="00FF5E75">
        <w:rPr>
          <w:rFonts w:ascii="Times New Roman" w:hAnsi="Times New Roman" w:cs="Times New Roman"/>
        </w:rPr>
        <w:t>foster market development</w:t>
      </w:r>
      <w:r w:rsidRPr="00906EEF">
        <w:rPr>
          <w:rFonts w:ascii="Times New Roman" w:hAnsi="Times New Roman" w:cs="Times New Roman"/>
        </w:rPr>
        <w:t>. This section will discuss the importance of fostering a good business environment as well as the significant role of ICT in relation to the SDGs.</w:t>
      </w:r>
    </w:p>
    <w:p w14:paraId="0CBA5C55" w14:textId="77777777" w:rsidR="005F7289" w:rsidRPr="00906EEF" w:rsidRDefault="005F7289" w:rsidP="005F6022">
      <w:pPr>
        <w:rPr>
          <w:rFonts w:ascii="Times New Roman" w:hAnsi="Times New Roman" w:cs="Times New Roman"/>
        </w:rPr>
      </w:pPr>
    </w:p>
    <w:p w14:paraId="7FBA9B7F" w14:textId="312BBEE0" w:rsidR="005F7289" w:rsidRPr="00906EEF" w:rsidRDefault="005F7289" w:rsidP="00311195">
      <w:pPr>
        <w:pStyle w:val="Heading2"/>
        <w:rPr>
          <w:rFonts w:ascii="Times New Roman" w:hAnsi="Times New Roman" w:cs="Times New Roman"/>
          <w:color w:val="auto"/>
        </w:rPr>
      </w:pPr>
      <w:bookmarkStart w:id="21" w:name="_Toc335867697"/>
      <w:r w:rsidRPr="00906EEF">
        <w:rPr>
          <w:rFonts w:ascii="Times New Roman" w:hAnsi="Times New Roman" w:cs="Times New Roman"/>
          <w:color w:val="auto"/>
        </w:rPr>
        <w:t>3.1 Good Business Environment</w:t>
      </w:r>
      <w:bookmarkEnd w:id="21"/>
      <w:r w:rsidRPr="00906EEF">
        <w:rPr>
          <w:rFonts w:ascii="Times New Roman" w:hAnsi="Times New Roman" w:cs="Times New Roman"/>
          <w:color w:val="auto"/>
        </w:rPr>
        <w:t xml:space="preserve"> </w:t>
      </w:r>
    </w:p>
    <w:p w14:paraId="4E4A6285" w14:textId="77777777" w:rsidR="005F7289" w:rsidRPr="00906EEF" w:rsidRDefault="005F7289" w:rsidP="00512421">
      <w:pPr>
        <w:rPr>
          <w:rFonts w:ascii="Times New Roman" w:hAnsi="Times New Roman" w:cs="Times New Roman"/>
        </w:rPr>
      </w:pPr>
    </w:p>
    <w:p w14:paraId="5486490A" w14:textId="0B6EDFEB" w:rsidR="005F7289" w:rsidRPr="00906EEF" w:rsidRDefault="00FF555F" w:rsidP="00512421">
      <w:pPr>
        <w:rPr>
          <w:rFonts w:ascii="Times New Roman" w:hAnsi="Times New Roman" w:cs="Times New Roman"/>
        </w:rPr>
      </w:pPr>
      <w:r>
        <w:rPr>
          <w:rFonts w:ascii="Times New Roman" w:hAnsi="Times New Roman" w:cs="Times New Roman"/>
          <w:noProof/>
          <w:lang w:val="en-US"/>
        </w:rPr>
        <mc:AlternateContent>
          <mc:Choice Requires="wpg">
            <w:drawing>
              <wp:anchor distT="0" distB="0" distL="114300" distR="114300" simplePos="0" relativeHeight="251764736" behindDoc="0" locked="0" layoutInCell="1" allowOverlap="1" wp14:anchorId="794463AE" wp14:editId="3F31E7B1">
                <wp:simplePos x="0" y="0"/>
                <wp:positionH relativeFrom="column">
                  <wp:posOffset>2519680</wp:posOffset>
                </wp:positionH>
                <wp:positionV relativeFrom="paragraph">
                  <wp:posOffset>1109345</wp:posOffset>
                </wp:positionV>
                <wp:extent cx="3209925" cy="3243580"/>
                <wp:effectExtent l="50800" t="25400" r="66675" b="7620"/>
                <wp:wrapThrough wrapText="bothSides">
                  <wp:wrapPolygon edited="0">
                    <wp:start x="-342" y="-169"/>
                    <wp:lineTo x="-342" y="21482"/>
                    <wp:lineTo x="21707" y="21482"/>
                    <wp:lineTo x="21707" y="5244"/>
                    <wp:lineTo x="21878" y="2706"/>
                    <wp:lineTo x="21878" y="-169"/>
                    <wp:lineTo x="-342" y="-169"/>
                  </wp:wrapPolygon>
                </wp:wrapThrough>
                <wp:docPr id="24" name="Group 24"/>
                <wp:cNvGraphicFramePr/>
                <a:graphic xmlns:a="http://schemas.openxmlformats.org/drawingml/2006/main">
                  <a:graphicData uri="http://schemas.microsoft.com/office/word/2010/wordprocessingGroup">
                    <wpg:wgp>
                      <wpg:cNvGrpSpPr/>
                      <wpg:grpSpPr>
                        <a:xfrm>
                          <a:off x="0" y="0"/>
                          <a:ext cx="3209925" cy="3243580"/>
                          <a:chOff x="0" y="0"/>
                          <a:chExt cx="3209925" cy="3243580"/>
                        </a:xfrm>
                      </wpg:grpSpPr>
                      <pic:pic xmlns:pic="http://schemas.openxmlformats.org/drawingml/2006/picture">
                        <pic:nvPicPr>
                          <pic:cNvPr id="12" name="Picture 12" descr="Macintosh HD:Users:karenbosman:Desktop:Screen Shot 2016-09-15 at 15.52.47.png"/>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386080"/>
                            <a:ext cx="3209925" cy="2857500"/>
                          </a:xfrm>
                          <a:prstGeom prst="rect">
                            <a:avLst/>
                          </a:prstGeom>
                          <a:noFill/>
                          <a:ln>
                            <a:noFill/>
                          </a:ln>
                        </pic:spPr>
                      </pic:pic>
                      <wps:wsp>
                        <wps:cNvPr id="13" name="Text Box 13"/>
                        <wps:cNvSpPr txBox="1"/>
                        <wps:spPr>
                          <a:xfrm>
                            <a:off x="0" y="0"/>
                            <a:ext cx="3200400" cy="457200"/>
                          </a:xfrm>
                          <a:prstGeom prst="rect">
                            <a:avLst/>
                          </a:prstGeom>
                          <a:ln/>
                          <a:extLst>
                            <a:ext uri="{C572A759-6A51-4108-AA02-DFA0A04FC94B}">
                              <ma14:wrappingTextBoxFlag xmlns:ma14="http://schemas.microsoft.com/office/mac/drawingml/2011/main"/>
                            </a:ext>
                          </a:extLst>
                        </wps:spPr>
                        <wps:style>
                          <a:lnRef idx="1">
                            <a:schemeClr val="accent6"/>
                          </a:lnRef>
                          <a:fillRef idx="2">
                            <a:schemeClr val="accent6"/>
                          </a:fillRef>
                          <a:effectRef idx="1">
                            <a:schemeClr val="accent6"/>
                          </a:effectRef>
                          <a:fontRef idx="minor">
                            <a:schemeClr val="dk1"/>
                          </a:fontRef>
                        </wps:style>
                        <wps:txbx>
                          <w:txbxContent>
                            <w:p w14:paraId="23D72316" w14:textId="77777777" w:rsidR="00F767C2" w:rsidRPr="00DB4DB8" w:rsidRDefault="00F767C2" w:rsidP="00A354D6">
                              <w:pPr>
                                <w:pStyle w:val="Caption"/>
                                <w:rPr>
                                  <w:rFonts w:ascii="Times New Roman" w:hAnsi="Times New Roman" w:cs="Times New Roman"/>
                                  <w:noProof/>
                                  <w:color w:val="auto"/>
                                  <w:sz w:val="24"/>
                                  <w:lang w:val="en-US"/>
                                </w:rPr>
                              </w:pPr>
                              <w:r w:rsidRPr="00DB4DB8">
                                <w:rPr>
                                  <w:rFonts w:ascii="Times New Roman" w:hAnsi="Times New Roman" w:cs="Times New Roman"/>
                                  <w:color w:val="auto"/>
                                  <w:sz w:val="24"/>
                                </w:rPr>
                                <w:t xml:space="preserve">Figure </w:t>
                              </w:r>
                              <w:r w:rsidRPr="00DB4DB8">
                                <w:rPr>
                                  <w:rFonts w:ascii="Times New Roman" w:hAnsi="Times New Roman" w:cs="Times New Roman"/>
                                  <w:color w:val="auto"/>
                                  <w:sz w:val="24"/>
                                </w:rPr>
                                <w:fldChar w:fldCharType="begin"/>
                              </w:r>
                              <w:r w:rsidRPr="00DB4DB8">
                                <w:rPr>
                                  <w:rFonts w:ascii="Times New Roman" w:hAnsi="Times New Roman" w:cs="Times New Roman"/>
                                  <w:color w:val="auto"/>
                                  <w:sz w:val="24"/>
                                </w:rPr>
                                <w:instrText xml:space="preserve"> SEQ Figure \* ARABIC </w:instrText>
                              </w:r>
                              <w:r w:rsidRPr="00DB4DB8">
                                <w:rPr>
                                  <w:rFonts w:ascii="Times New Roman" w:hAnsi="Times New Roman" w:cs="Times New Roman"/>
                                  <w:color w:val="auto"/>
                                  <w:sz w:val="24"/>
                                </w:rPr>
                                <w:fldChar w:fldCharType="separate"/>
                              </w:r>
                              <w:r w:rsidR="000E4683">
                                <w:rPr>
                                  <w:rFonts w:ascii="Times New Roman" w:hAnsi="Times New Roman" w:cs="Times New Roman"/>
                                  <w:noProof/>
                                  <w:color w:val="auto"/>
                                  <w:sz w:val="24"/>
                                </w:rPr>
                                <w:t>4</w:t>
                              </w:r>
                              <w:r w:rsidRPr="00DB4DB8">
                                <w:rPr>
                                  <w:rFonts w:ascii="Times New Roman" w:hAnsi="Times New Roman" w:cs="Times New Roman"/>
                                  <w:color w:val="auto"/>
                                  <w:sz w:val="24"/>
                                </w:rPr>
                                <w:fldChar w:fldCharType="end"/>
                              </w:r>
                              <w:r w:rsidRPr="00DB4DB8">
                                <w:rPr>
                                  <w:rFonts w:ascii="Times New Roman" w:hAnsi="Times New Roman" w:cs="Times New Roman"/>
                                  <w:color w:val="auto"/>
                                  <w:sz w:val="24"/>
                                </w:rPr>
                                <w:t>: Restrictions on Foreign Ownership of Companies Vary by Sector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24" o:spid="_x0000_s1035" style="position:absolute;margin-left:198.4pt;margin-top:87.35pt;width:252.75pt;height:255.4pt;z-index:251764736" coordsize="3209925,3243580"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6" type="#_x0000_t75" alt="Macintosh HD:Users:karenbosman:Desktop:Screen Shot 2016-09-15 at 15.52.47.png" style="position:absolute;top:386080;width:3209925;height:28575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Ju&#10;SibDAAAA2wAAAA8AAABkcnMvZG93bnJldi54bWxET01rwkAQvQv+h2WEXkR360EkdRNEUHrwElu0&#10;xyE7ZtNmZ0N2G9P++m6h0Ns83udsi9G1YqA+NJ41PC4VCOLKm4ZrDa8vh8UGRIjIBlvPpOGLAhT5&#10;dLLFzPg7lzScYy1SCIcMNdgYu0zKUFlyGJa+I07czfcOY4J9LU2P9xTuWrlSai0dNpwaLHa0t1R9&#10;nD+dhou6roedsuX8+7Q5tqf345spndYPs3H3BCLSGP/Ff+5nk+av4PeXdIDMf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8m5KJsMAAADbAAAADwAAAAAAAAAAAAAAAACcAgAA&#10;ZHJzL2Rvd25yZXYueG1sUEsFBgAAAAAEAAQA9wAAAIwDAAAAAA==&#10;">
                  <v:imagedata r:id="rId24" o:title="Screen Shot 2016-09-15 at 15.52.47.png"/>
                  <v:path arrowok="t"/>
                </v:shape>
                <v:shape id="Text Box 13" o:spid="_x0000_s1037" type="#_x0000_t202" style="position:absolute;width:3200400;height:4572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AKniwAAA&#10;ANsAAAAPAAAAZHJzL2Rvd25yZXYueG1sRE9Ni8IwEL0L+x/CLHjT1F0UrUZZdCs9anfB69CMbbGZ&#10;lCbW+u+NIHibx/uc1aY3teiodZVlBZNxBII4t7riQsH/XzKag3AeWWNtmRTcycFm/TFYYaztjY/U&#10;Zb4QIYRdjApK75tYSpeXZNCNbUMcuLNtDfoA20LqFm8h3NTyK4pm0mDFoaHEhrYl5ZfsahQcZ3Wa&#10;3c/T3X6bpEl3WJzyX3dSavjZ/yxBeOr9W/xypzrM/4bnL+EAuX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KAKniwAAAANsAAAAPAAAAAAAAAAAAAAAAAJcCAABkcnMvZG93bnJl&#10;di54bWxQSwUGAAAAAAQABAD1AAAAhAMAAAAA&#10;" fillcolor="#fbcaa2 [1625]" strokecolor="#f68c36 [3049]">
                  <v:fill color2="#fdefe3 [505]" rotate="t" colors="0 #ffbe86;22938f #ffd0aa;1 #ffebdb" type="gradient"/>
                  <v:shadow on="t" opacity="24903f" mv:blur="40000f" origin=",.5" offset="0,20000emu"/>
                  <v:textbox inset="0,0,0,0">
                    <w:txbxContent>
                      <w:p w14:paraId="23D72316" w14:textId="77777777" w:rsidR="00F767C2" w:rsidRPr="00DB4DB8" w:rsidRDefault="00F767C2" w:rsidP="00A354D6">
                        <w:pPr>
                          <w:pStyle w:val="Caption"/>
                          <w:rPr>
                            <w:rFonts w:ascii="Times New Roman" w:hAnsi="Times New Roman" w:cs="Times New Roman"/>
                            <w:noProof/>
                            <w:color w:val="auto"/>
                            <w:sz w:val="24"/>
                            <w:lang w:val="en-US"/>
                          </w:rPr>
                        </w:pPr>
                        <w:r w:rsidRPr="00DB4DB8">
                          <w:rPr>
                            <w:rFonts w:ascii="Times New Roman" w:hAnsi="Times New Roman" w:cs="Times New Roman"/>
                            <w:color w:val="auto"/>
                            <w:sz w:val="24"/>
                          </w:rPr>
                          <w:t xml:space="preserve">Figure </w:t>
                        </w:r>
                        <w:r w:rsidRPr="00DB4DB8">
                          <w:rPr>
                            <w:rFonts w:ascii="Times New Roman" w:hAnsi="Times New Roman" w:cs="Times New Roman"/>
                            <w:color w:val="auto"/>
                            <w:sz w:val="24"/>
                          </w:rPr>
                          <w:fldChar w:fldCharType="begin"/>
                        </w:r>
                        <w:r w:rsidRPr="00DB4DB8">
                          <w:rPr>
                            <w:rFonts w:ascii="Times New Roman" w:hAnsi="Times New Roman" w:cs="Times New Roman"/>
                            <w:color w:val="auto"/>
                            <w:sz w:val="24"/>
                          </w:rPr>
                          <w:instrText xml:space="preserve"> SEQ Figure \* ARABIC </w:instrText>
                        </w:r>
                        <w:r w:rsidRPr="00DB4DB8">
                          <w:rPr>
                            <w:rFonts w:ascii="Times New Roman" w:hAnsi="Times New Roman" w:cs="Times New Roman"/>
                            <w:color w:val="auto"/>
                            <w:sz w:val="24"/>
                          </w:rPr>
                          <w:fldChar w:fldCharType="separate"/>
                        </w:r>
                        <w:r w:rsidR="000E4683">
                          <w:rPr>
                            <w:rFonts w:ascii="Times New Roman" w:hAnsi="Times New Roman" w:cs="Times New Roman"/>
                            <w:noProof/>
                            <w:color w:val="auto"/>
                            <w:sz w:val="24"/>
                          </w:rPr>
                          <w:t>4</w:t>
                        </w:r>
                        <w:r w:rsidRPr="00DB4DB8">
                          <w:rPr>
                            <w:rFonts w:ascii="Times New Roman" w:hAnsi="Times New Roman" w:cs="Times New Roman"/>
                            <w:color w:val="auto"/>
                            <w:sz w:val="24"/>
                          </w:rPr>
                          <w:fldChar w:fldCharType="end"/>
                        </w:r>
                        <w:r w:rsidRPr="00DB4DB8">
                          <w:rPr>
                            <w:rFonts w:ascii="Times New Roman" w:hAnsi="Times New Roman" w:cs="Times New Roman"/>
                            <w:color w:val="auto"/>
                            <w:sz w:val="24"/>
                          </w:rPr>
                          <w:t>: Restrictions on Foreign Ownership of Companies Vary by Sector</w:t>
                        </w:r>
                      </w:p>
                    </w:txbxContent>
                  </v:textbox>
                </v:shape>
                <w10:wrap type="through"/>
              </v:group>
            </w:pict>
          </mc:Fallback>
        </mc:AlternateContent>
      </w:r>
      <w:r w:rsidR="005F7289" w:rsidRPr="00906EEF">
        <w:rPr>
          <w:rFonts w:ascii="Times New Roman" w:hAnsi="Times New Roman" w:cs="Times New Roman"/>
        </w:rPr>
        <w:t>Internationally, development in the ICT sector has largely been driven by reforms such as market liberalization, introduction of competition</w:t>
      </w:r>
      <w:r w:rsidR="006C0407">
        <w:rPr>
          <w:rFonts w:ascii="Times New Roman" w:hAnsi="Times New Roman" w:cs="Times New Roman"/>
        </w:rPr>
        <w:t>,</w:t>
      </w:r>
      <w:r w:rsidR="005F7289" w:rsidRPr="00906EEF">
        <w:rPr>
          <w:rFonts w:ascii="Times New Roman" w:hAnsi="Times New Roman" w:cs="Times New Roman"/>
        </w:rPr>
        <w:t xml:space="preserve"> and private sector participation, coupled with effective regulation.</w:t>
      </w:r>
      <w:r w:rsidR="005F7289" w:rsidRPr="00906EEF">
        <w:rPr>
          <w:rStyle w:val="EndnoteReference"/>
          <w:rFonts w:ascii="Times New Roman" w:hAnsi="Times New Roman" w:cs="Times New Roman"/>
        </w:rPr>
        <w:endnoteReference w:id="53"/>
      </w:r>
      <w:r w:rsidR="005F7289" w:rsidRPr="00906EEF">
        <w:rPr>
          <w:rFonts w:ascii="Times New Roman" w:hAnsi="Times New Roman" w:cs="Times New Roman"/>
        </w:rPr>
        <w:t xml:space="preserve"> Positive affects are clear from the high levels of fixed and mobile penetration achieved in countries with GATS commitments in basic telecommunications versus those without. Revenue growth as a percentage of GDP is </w:t>
      </w:r>
      <w:r w:rsidR="006C0407">
        <w:rPr>
          <w:rFonts w:ascii="Times New Roman" w:hAnsi="Times New Roman" w:cs="Times New Roman"/>
        </w:rPr>
        <w:t>also higher following reforms.  For example, r</w:t>
      </w:r>
      <w:r w:rsidR="005F7289" w:rsidRPr="00906EEF">
        <w:rPr>
          <w:rFonts w:ascii="Times New Roman" w:hAnsi="Times New Roman" w:cs="Times New Roman"/>
        </w:rPr>
        <w:t>evenue from the ICT sector in Uganda after reforms was</w:t>
      </w:r>
      <w:r w:rsidR="006C0407">
        <w:rPr>
          <w:rFonts w:ascii="Times New Roman" w:hAnsi="Times New Roman" w:cs="Times New Roman"/>
        </w:rPr>
        <w:t xml:space="preserve"> </w:t>
      </w:r>
      <w:r w:rsidR="005F7289" w:rsidRPr="00906EEF">
        <w:rPr>
          <w:rFonts w:ascii="Times New Roman" w:hAnsi="Times New Roman" w:cs="Times New Roman"/>
        </w:rPr>
        <w:t>much higher than in Ethiopia where no sector reform had taken place.</w:t>
      </w:r>
      <w:r w:rsidR="005F7289" w:rsidRPr="00906EEF">
        <w:rPr>
          <w:rStyle w:val="EndnoteReference"/>
          <w:rFonts w:ascii="Times New Roman" w:hAnsi="Times New Roman" w:cs="Times New Roman"/>
        </w:rPr>
        <w:endnoteReference w:id="54"/>
      </w:r>
      <w:r w:rsidR="005F7289" w:rsidRPr="00906EEF">
        <w:rPr>
          <w:rFonts w:ascii="Times New Roman" w:hAnsi="Times New Roman" w:cs="Times New Roman"/>
        </w:rPr>
        <w:t xml:space="preserve"> Investment in the ICT sector is, however, crucial to maximise the development potential of reforms. </w:t>
      </w:r>
    </w:p>
    <w:p w14:paraId="7D1265D1" w14:textId="77777777" w:rsidR="005F7289" w:rsidRPr="00906EEF" w:rsidRDefault="005F7289" w:rsidP="00512421">
      <w:pPr>
        <w:rPr>
          <w:rFonts w:ascii="Times New Roman" w:hAnsi="Times New Roman" w:cs="Times New Roman"/>
        </w:rPr>
      </w:pPr>
    </w:p>
    <w:p w14:paraId="16B262D5" w14:textId="4817EFE5" w:rsidR="005F7289" w:rsidRPr="00906EEF" w:rsidRDefault="005F7289" w:rsidP="00512421">
      <w:pPr>
        <w:rPr>
          <w:rFonts w:ascii="Times New Roman" w:hAnsi="Times New Roman" w:cs="Times New Roman"/>
        </w:rPr>
      </w:pPr>
      <w:r w:rsidRPr="00906EEF">
        <w:rPr>
          <w:rFonts w:ascii="Times New Roman" w:hAnsi="Times New Roman" w:cs="Times New Roman"/>
        </w:rPr>
        <w:t xml:space="preserve">Liberalization and privatization </w:t>
      </w:r>
      <w:r w:rsidR="00904D6E">
        <w:rPr>
          <w:rFonts w:ascii="Times New Roman" w:hAnsi="Times New Roman" w:cs="Times New Roman"/>
        </w:rPr>
        <w:t xml:space="preserve">enable </w:t>
      </w:r>
      <w:r w:rsidRPr="00906EEF">
        <w:rPr>
          <w:rFonts w:ascii="Times New Roman" w:hAnsi="Times New Roman" w:cs="Times New Roman"/>
        </w:rPr>
        <w:t xml:space="preserve">private sector investment </w:t>
      </w:r>
      <w:r w:rsidR="00904D6E">
        <w:rPr>
          <w:rFonts w:ascii="Times New Roman" w:hAnsi="Times New Roman" w:cs="Times New Roman"/>
        </w:rPr>
        <w:t xml:space="preserve">to </w:t>
      </w:r>
      <w:r w:rsidRPr="00906EEF">
        <w:rPr>
          <w:rFonts w:ascii="Times New Roman" w:hAnsi="Times New Roman" w:cs="Times New Roman"/>
        </w:rPr>
        <w:t xml:space="preserve">be harnessed to increase availability of ICT services and support the achievement of public goals, while the introduction of competition </w:t>
      </w:r>
      <w:r w:rsidR="00904D6E">
        <w:rPr>
          <w:rFonts w:ascii="Times New Roman" w:hAnsi="Times New Roman" w:cs="Times New Roman"/>
        </w:rPr>
        <w:t>can significantly bring down prices and increase</w:t>
      </w:r>
      <w:r w:rsidRPr="00906EEF">
        <w:rPr>
          <w:rFonts w:ascii="Times New Roman" w:hAnsi="Times New Roman" w:cs="Times New Roman"/>
        </w:rPr>
        <w:t xml:space="preserve"> the affordability of ICT services. Increasing affordability and accessibility of ICT services through regulatory interventions also supports governments in achieving public policy goals related to economic development, health and education, and service delivery. </w:t>
      </w:r>
      <w:r w:rsidR="0014336D">
        <w:rPr>
          <w:rFonts w:ascii="Times New Roman" w:hAnsi="Times New Roman" w:cs="Times New Roman"/>
        </w:rPr>
        <w:t xml:space="preserve">    </w:t>
      </w:r>
      <w:r w:rsidR="0014336D">
        <w:rPr>
          <w:rFonts w:ascii="Times New Roman" w:hAnsi="Times New Roman" w:cs="Times New Roman"/>
        </w:rPr>
        <w:tab/>
      </w:r>
      <w:r w:rsidR="0014336D">
        <w:rPr>
          <w:rFonts w:ascii="Times New Roman" w:hAnsi="Times New Roman" w:cs="Times New Roman"/>
        </w:rPr>
        <w:tab/>
      </w:r>
      <w:r w:rsidR="0014336D">
        <w:rPr>
          <w:rFonts w:ascii="Times New Roman" w:hAnsi="Times New Roman" w:cs="Times New Roman"/>
        </w:rPr>
        <w:tab/>
      </w:r>
      <w:r w:rsidR="0014336D">
        <w:rPr>
          <w:rFonts w:ascii="Times New Roman" w:hAnsi="Times New Roman" w:cs="Times New Roman"/>
        </w:rPr>
        <w:tab/>
      </w:r>
      <w:r w:rsidR="0014336D">
        <w:rPr>
          <w:rFonts w:ascii="Times New Roman" w:hAnsi="Times New Roman" w:cs="Times New Roman"/>
        </w:rPr>
        <w:tab/>
      </w:r>
      <w:r w:rsidR="0014336D">
        <w:rPr>
          <w:rFonts w:ascii="Times New Roman" w:hAnsi="Times New Roman" w:cs="Times New Roman"/>
        </w:rPr>
        <w:tab/>
      </w:r>
      <w:r w:rsidR="0014336D">
        <w:rPr>
          <w:rFonts w:ascii="Times New Roman" w:hAnsi="Times New Roman" w:cs="Times New Roman"/>
        </w:rPr>
        <w:tab/>
      </w:r>
      <w:r w:rsidR="0014336D">
        <w:rPr>
          <w:rFonts w:ascii="Times New Roman" w:hAnsi="Times New Roman" w:cs="Times New Roman"/>
          <w:i/>
          <w:sz w:val="18"/>
        </w:rPr>
        <w:t>Source: World Bank, 2010</w:t>
      </w:r>
    </w:p>
    <w:p w14:paraId="78B9A453" w14:textId="77777777" w:rsidR="005F7289" w:rsidRPr="00906EEF" w:rsidRDefault="005F7289" w:rsidP="00512421">
      <w:pPr>
        <w:rPr>
          <w:rFonts w:ascii="Times New Roman" w:hAnsi="Times New Roman" w:cs="Times New Roman"/>
        </w:rPr>
      </w:pPr>
    </w:p>
    <w:p w14:paraId="4C093CD3" w14:textId="482AAA83" w:rsidR="005F7289" w:rsidRPr="00906EEF" w:rsidRDefault="005F7289" w:rsidP="00512421">
      <w:pPr>
        <w:rPr>
          <w:rFonts w:ascii="Times New Roman" w:hAnsi="Times New Roman" w:cs="Times New Roman"/>
        </w:rPr>
      </w:pPr>
      <w:r w:rsidRPr="00906EEF">
        <w:rPr>
          <w:rFonts w:ascii="Times New Roman" w:hAnsi="Times New Roman" w:cs="Times New Roman"/>
        </w:rPr>
        <w:t>In order to attract investment and support privatization, however, it is important to create regulatory structures that can foster a good business environment. The creation of an investment-friendly, predictable legal, regulatory, and policy environment will help facilitate growth among enterprises of all sizes.</w:t>
      </w:r>
      <w:r w:rsidRPr="00906EEF">
        <w:rPr>
          <w:rStyle w:val="EndnoteReference"/>
          <w:rFonts w:ascii="Times New Roman" w:hAnsi="Times New Roman" w:cs="Times New Roman"/>
        </w:rPr>
        <w:endnoteReference w:id="55"/>
      </w:r>
      <w:r w:rsidRPr="00906EEF">
        <w:rPr>
          <w:rFonts w:ascii="Times New Roman" w:hAnsi="Times New Roman" w:cs="Times New Roman"/>
        </w:rPr>
        <w:t xml:space="preserve"> The ease with which new players can enter the market is a significant factor, and various regulatory mechanisms can be implemented to support new market entrants. </w:t>
      </w:r>
      <w:r w:rsidR="00A354D6">
        <w:rPr>
          <w:rFonts w:ascii="Times New Roman" w:hAnsi="Times New Roman" w:cs="Times New Roman"/>
        </w:rPr>
        <w:t xml:space="preserve">  </w:t>
      </w:r>
      <w:r w:rsidR="00A354D6">
        <w:rPr>
          <w:rFonts w:ascii="Times New Roman" w:hAnsi="Times New Roman" w:cs="Times New Roman"/>
        </w:rPr>
        <w:tab/>
      </w:r>
      <w:r w:rsidR="00A354D6">
        <w:rPr>
          <w:rFonts w:ascii="Times New Roman" w:hAnsi="Times New Roman" w:cs="Times New Roman"/>
        </w:rPr>
        <w:tab/>
      </w:r>
      <w:r w:rsidR="00A354D6">
        <w:rPr>
          <w:rFonts w:ascii="Times New Roman" w:hAnsi="Times New Roman" w:cs="Times New Roman"/>
        </w:rPr>
        <w:tab/>
        <w:t xml:space="preserve">   </w:t>
      </w:r>
    </w:p>
    <w:p w14:paraId="779909E7" w14:textId="56AF2B12" w:rsidR="00A354D6" w:rsidRDefault="00904D6E" w:rsidP="00A354D6">
      <w:pPr>
        <w:rPr>
          <w:rFonts w:ascii="Times New Roman" w:hAnsi="Times New Roman" w:cs="Times New Roman"/>
        </w:rPr>
      </w:pPr>
      <w:r>
        <w:rPr>
          <w:rFonts w:ascii="Times New Roman" w:hAnsi="Times New Roman" w:cs="Times New Roman"/>
        </w:rPr>
        <w:t xml:space="preserve">A number of </w:t>
      </w:r>
      <w:r w:rsidR="005F7289" w:rsidRPr="00906EEF">
        <w:rPr>
          <w:rFonts w:ascii="Times New Roman" w:hAnsi="Times New Roman" w:cs="Times New Roman"/>
        </w:rPr>
        <w:t xml:space="preserve">issues can impact the growth of the sector. In particular, certain regulatory </w:t>
      </w:r>
      <w:r>
        <w:rPr>
          <w:rFonts w:ascii="Times New Roman" w:hAnsi="Times New Roman" w:cs="Times New Roman"/>
        </w:rPr>
        <w:t xml:space="preserve">measures may affect FDI inflows, </w:t>
      </w:r>
      <w:r w:rsidR="005F7289" w:rsidRPr="00906EEF">
        <w:rPr>
          <w:rFonts w:ascii="Times New Roman" w:hAnsi="Times New Roman" w:cs="Times New Roman"/>
        </w:rPr>
        <w:t>and regulators need to consider the significant gains that FDI can bring to the ICT sector when implementi</w:t>
      </w:r>
      <w:r>
        <w:rPr>
          <w:rFonts w:ascii="Times New Roman" w:hAnsi="Times New Roman" w:cs="Times New Roman"/>
        </w:rPr>
        <w:t>ng measures that restrict FDI.  F</w:t>
      </w:r>
      <w:r w:rsidR="005F7289" w:rsidRPr="00906EEF">
        <w:rPr>
          <w:rFonts w:ascii="Times New Roman" w:hAnsi="Times New Roman" w:cs="Times New Roman"/>
        </w:rPr>
        <w:t>or example, FDI can increase investor confidence, help establish transparent legal and regulatory processes, and improve the enforceability of contracts and dispute resolution.</w:t>
      </w:r>
      <w:r w:rsidR="0014336D">
        <w:rPr>
          <w:rFonts w:ascii="Times New Roman" w:hAnsi="Times New Roman" w:cs="Times New Roman"/>
        </w:rPr>
        <w:t xml:space="preserve"> </w:t>
      </w:r>
      <w:r w:rsidR="0014336D" w:rsidRPr="00906EEF">
        <w:rPr>
          <w:rFonts w:ascii="Times New Roman" w:hAnsi="Times New Roman" w:cs="Times New Roman"/>
        </w:rPr>
        <w:t>Regulations do, however, need to be designed to ensure that the benefits of FDI are harnessed to support development and technology transfer (see Section 4.6 for a more detailed discussion on measures to foste</w:t>
      </w:r>
      <w:r w:rsidR="0014336D">
        <w:rPr>
          <w:rFonts w:ascii="Times New Roman" w:hAnsi="Times New Roman" w:cs="Times New Roman"/>
        </w:rPr>
        <w:t>r a good business environment).</w:t>
      </w:r>
      <w:r w:rsidR="005F7289" w:rsidRPr="00906EEF">
        <w:rPr>
          <w:rFonts w:ascii="Times New Roman" w:hAnsi="Times New Roman" w:cs="Times New Roman"/>
        </w:rPr>
        <w:t xml:space="preserve"> </w:t>
      </w:r>
      <w:r w:rsidR="00A354D6">
        <w:rPr>
          <w:rFonts w:ascii="Times New Roman" w:hAnsi="Times New Roman" w:cs="Times New Roman"/>
        </w:rPr>
        <w:t xml:space="preserve">FDI-specific restrictions </w:t>
      </w:r>
      <w:r>
        <w:rPr>
          <w:rFonts w:ascii="Times New Roman" w:hAnsi="Times New Roman" w:cs="Times New Roman"/>
        </w:rPr>
        <w:t xml:space="preserve">may </w:t>
      </w:r>
      <w:r w:rsidR="00A354D6">
        <w:rPr>
          <w:rFonts w:ascii="Times New Roman" w:hAnsi="Times New Roman" w:cs="Times New Roman"/>
        </w:rPr>
        <w:t>include, for example, requirements for foreign companies to obtain investment approval. Such restrictions can add time (up to six months in some countries) and costs that can discourage foreign investment.</w:t>
      </w:r>
      <w:r w:rsidR="00A354D6">
        <w:rPr>
          <w:rStyle w:val="EndnoteReference"/>
          <w:rFonts w:ascii="Times New Roman" w:hAnsi="Times New Roman" w:cs="Times New Roman"/>
        </w:rPr>
        <w:endnoteReference w:id="56"/>
      </w:r>
      <w:r w:rsidR="00A354D6">
        <w:rPr>
          <w:rFonts w:ascii="Times New Roman" w:hAnsi="Times New Roman" w:cs="Times New Roman"/>
        </w:rPr>
        <w:t xml:space="preserve"> Restrictions on foreign investments are found across various sectors in almost 90 percent of</w:t>
      </w:r>
      <w:r w:rsidR="008C2F56">
        <w:rPr>
          <w:rFonts w:ascii="Times New Roman" w:hAnsi="Times New Roman" w:cs="Times New Roman"/>
        </w:rPr>
        <w:t xml:space="preserve"> countries, with a number of limitations</w:t>
      </w:r>
      <w:r w:rsidR="00A354D6">
        <w:rPr>
          <w:rFonts w:ascii="Times New Roman" w:hAnsi="Times New Roman" w:cs="Times New Roman"/>
        </w:rPr>
        <w:t xml:space="preserve"> on foreign participati</w:t>
      </w:r>
      <w:r w:rsidR="008C2F56">
        <w:rPr>
          <w:rFonts w:ascii="Times New Roman" w:hAnsi="Times New Roman" w:cs="Times New Roman"/>
        </w:rPr>
        <w:t>on in telecommunications services</w:t>
      </w:r>
      <w:r w:rsidR="00A354D6">
        <w:rPr>
          <w:rFonts w:ascii="Times New Roman" w:hAnsi="Times New Roman" w:cs="Times New Roman"/>
        </w:rPr>
        <w:t xml:space="preserve">. Limitations on foreign participation may arise from legislative restrictions, for example </w:t>
      </w:r>
      <w:r>
        <w:rPr>
          <w:rFonts w:ascii="Times New Roman" w:hAnsi="Times New Roman" w:cs="Times New Roman"/>
        </w:rPr>
        <w:t>requirements for f</w:t>
      </w:r>
      <w:r w:rsidR="00A354D6">
        <w:rPr>
          <w:rFonts w:ascii="Times New Roman" w:hAnsi="Times New Roman" w:cs="Times New Roman"/>
        </w:rPr>
        <w:t>oreign equity ownership, or from state-owned monopol</w:t>
      </w:r>
      <w:r>
        <w:rPr>
          <w:rFonts w:ascii="Times New Roman" w:hAnsi="Times New Roman" w:cs="Times New Roman"/>
        </w:rPr>
        <w:t xml:space="preserve">ies that prevent private firms (both foreign and domestic) </w:t>
      </w:r>
      <w:r w:rsidR="00A354D6">
        <w:rPr>
          <w:rFonts w:ascii="Times New Roman" w:hAnsi="Times New Roman" w:cs="Times New Roman"/>
        </w:rPr>
        <w:t>from participating in the sector. Figure 4</w:t>
      </w:r>
      <w:r w:rsidR="0078310D">
        <w:rPr>
          <w:rFonts w:ascii="Times New Roman" w:hAnsi="Times New Roman" w:cs="Times New Roman"/>
        </w:rPr>
        <w:t xml:space="preserve"> </w:t>
      </w:r>
      <w:r w:rsidR="00A354D6">
        <w:rPr>
          <w:rFonts w:ascii="Times New Roman" w:hAnsi="Times New Roman" w:cs="Times New Roman"/>
        </w:rPr>
        <w:t xml:space="preserve">illustrates </w:t>
      </w:r>
      <w:r w:rsidR="0078310D">
        <w:rPr>
          <w:rFonts w:ascii="Times New Roman" w:hAnsi="Times New Roman" w:cs="Times New Roman"/>
        </w:rPr>
        <w:t xml:space="preserve">restrictions </w:t>
      </w:r>
      <w:r w:rsidR="00A354D6">
        <w:rPr>
          <w:rFonts w:ascii="Times New Roman" w:hAnsi="Times New Roman" w:cs="Times New Roman"/>
        </w:rPr>
        <w:t xml:space="preserve">on foreign ownership by sector. </w:t>
      </w:r>
    </w:p>
    <w:p w14:paraId="3B4D38C4" w14:textId="77777777" w:rsidR="00904D6E" w:rsidRDefault="00904D6E" w:rsidP="00512421">
      <w:pPr>
        <w:rPr>
          <w:rFonts w:ascii="Times New Roman" w:hAnsi="Times New Roman" w:cs="Times New Roman"/>
        </w:rPr>
      </w:pPr>
    </w:p>
    <w:p w14:paraId="2718A2A4" w14:textId="021E37AC" w:rsidR="005F7289" w:rsidRPr="00906EEF" w:rsidRDefault="005F7289" w:rsidP="00512421">
      <w:pPr>
        <w:rPr>
          <w:rFonts w:ascii="Times New Roman" w:hAnsi="Times New Roman" w:cs="Times New Roman"/>
        </w:rPr>
      </w:pPr>
      <w:r w:rsidRPr="00906EEF">
        <w:rPr>
          <w:rFonts w:ascii="Times New Roman" w:hAnsi="Times New Roman" w:cs="Times New Roman"/>
        </w:rPr>
        <w:t>Additional factors that can impact growth in the ICT sector include access to finance, capacity constraints, and quality of infrastructure. In order to foster a g</w:t>
      </w:r>
      <w:r w:rsidR="0014336D">
        <w:rPr>
          <w:rFonts w:ascii="Times New Roman" w:hAnsi="Times New Roman" w:cs="Times New Roman"/>
        </w:rPr>
        <w:t>ood business environment</w:t>
      </w:r>
      <w:r w:rsidRPr="00906EEF">
        <w:rPr>
          <w:rFonts w:ascii="Times New Roman" w:hAnsi="Times New Roman" w:cs="Times New Roman"/>
        </w:rPr>
        <w:t xml:space="preserve">, regulatory options </w:t>
      </w:r>
      <w:r w:rsidR="0014336D">
        <w:rPr>
          <w:rFonts w:ascii="Times New Roman" w:hAnsi="Times New Roman" w:cs="Times New Roman"/>
        </w:rPr>
        <w:t xml:space="preserve">also </w:t>
      </w:r>
      <w:r w:rsidRPr="00906EEF">
        <w:rPr>
          <w:rFonts w:ascii="Times New Roman" w:hAnsi="Times New Roman" w:cs="Times New Roman"/>
        </w:rPr>
        <w:t>need to be considered in relation to their impact upon the competitiveness of service providers.  For example, the application of licensing and registration requirements can be applied in different ways in order to best balance</w:t>
      </w:r>
      <w:r w:rsidR="0078310D">
        <w:rPr>
          <w:rFonts w:ascii="Times New Roman" w:hAnsi="Times New Roman" w:cs="Times New Roman"/>
        </w:rPr>
        <w:t xml:space="preserve"> market and development goals, </w:t>
      </w:r>
      <w:r w:rsidRPr="00906EEF">
        <w:rPr>
          <w:rFonts w:ascii="Times New Roman" w:hAnsi="Times New Roman" w:cs="Times New Roman"/>
        </w:rPr>
        <w:t>ensure competition</w:t>
      </w:r>
      <w:r w:rsidR="0078310D">
        <w:rPr>
          <w:rFonts w:ascii="Times New Roman" w:hAnsi="Times New Roman" w:cs="Times New Roman"/>
        </w:rPr>
        <w:t>,</w:t>
      </w:r>
      <w:r w:rsidRPr="00906EEF">
        <w:rPr>
          <w:rFonts w:ascii="Times New Roman" w:hAnsi="Times New Roman" w:cs="Times New Roman"/>
        </w:rPr>
        <w:t xml:space="preserve"> and promote consumer confidence</w:t>
      </w:r>
      <w:r w:rsidR="009B641D">
        <w:rPr>
          <w:rFonts w:ascii="Times New Roman" w:hAnsi="Times New Roman" w:cs="Times New Roman"/>
        </w:rPr>
        <w:t>.  Licensing and registration requirements</w:t>
      </w:r>
      <w:r w:rsidRPr="00906EEF">
        <w:rPr>
          <w:rFonts w:ascii="Times New Roman" w:hAnsi="Times New Roman" w:cs="Times New Roman"/>
        </w:rPr>
        <w:t xml:space="preserve"> may also be </w:t>
      </w:r>
      <w:r w:rsidR="009B641D">
        <w:rPr>
          <w:rFonts w:ascii="Times New Roman" w:hAnsi="Times New Roman" w:cs="Times New Roman"/>
        </w:rPr>
        <w:t xml:space="preserve">designed and applied in a way that is </w:t>
      </w:r>
      <w:r w:rsidRPr="00906EEF">
        <w:rPr>
          <w:rFonts w:ascii="Times New Roman" w:hAnsi="Times New Roman" w:cs="Times New Roman"/>
        </w:rPr>
        <w:t xml:space="preserve">too cumbersome, </w:t>
      </w:r>
      <w:r w:rsidR="009B641D">
        <w:rPr>
          <w:rFonts w:ascii="Times New Roman" w:hAnsi="Times New Roman" w:cs="Times New Roman"/>
        </w:rPr>
        <w:t xml:space="preserve">however, </w:t>
      </w:r>
      <w:r w:rsidRPr="00906EEF">
        <w:rPr>
          <w:rFonts w:ascii="Times New Roman" w:hAnsi="Times New Roman" w:cs="Times New Roman"/>
        </w:rPr>
        <w:t xml:space="preserve">affecting the ability of small market participants to operate. </w:t>
      </w:r>
    </w:p>
    <w:p w14:paraId="40BBA042" w14:textId="77777777" w:rsidR="005F7289" w:rsidRPr="00906EEF" w:rsidRDefault="005F7289" w:rsidP="00512421">
      <w:pPr>
        <w:rPr>
          <w:rFonts w:ascii="Times New Roman" w:hAnsi="Times New Roman" w:cs="Times New Roman"/>
        </w:rPr>
      </w:pPr>
    </w:p>
    <w:p w14:paraId="13C5CE34" w14:textId="4CC6969D" w:rsidR="005F7289" w:rsidRPr="00906EEF" w:rsidRDefault="005F7289" w:rsidP="00512421">
      <w:pPr>
        <w:rPr>
          <w:rFonts w:ascii="Times New Roman" w:hAnsi="Times New Roman" w:cs="Times New Roman"/>
        </w:rPr>
      </w:pPr>
      <w:r w:rsidRPr="00906EEF">
        <w:rPr>
          <w:rFonts w:ascii="Times New Roman" w:hAnsi="Times New Roman" w:cs="Times New Roman"/>
        </w:rPr>
        <w:t xml:space="preserve">Figure </w:t>
      </w:r>
      <w:r w:rsidR="00A354D6">
        <w:rPr>
          <w:rFonts w:ascii="Times New Roman" w:hAnsi="Times New Roman" w:cs="Times New Roman"/>
        </w:rPr>
        <w:t xml:space="preserve">5 </w:t>
      </w:r>
      <w:r w:rsidRPr="00906EEF">
        <w:rPr>
          <w:rFonts w:ascii="Times New Roman" w:hAnsi="Times New Roman" w:cs="Times New Roman"/>
        </w:rPr>
        <w:t xml:space="preserve">illustrates various regulatory goals that support a good business environment and the achievement of development goals in the ICT sector. </w:t>
      </w:r>
    </w:p>
    <w:p w14:paraId="7F8A937B" w14:textId="77777777" w:rsidR="005F7289" w:rsidRPr="00906EEF" w:rsidRDefault="005F7289" w:rsidP="00512421">
      <w:pPr>
        <w:rPr>
          <w:rFonts w:ascii="Times New Roman" w:hAnsi="Times New Roman" w:cs="Times New Roman"/>
        </w:rPr>
      </w:pPr>
    </w:p>
    <w:p w14:paraId="2F7D0B88" w14:textId="03C15526" w:rsidR="008B5CF9" w:rsidRPr="002A4E02" w:rsidRDefault="005F7289" w:rsidP="002A4E02">
      <w:pPr>
        <w:pStyle w:val="Caption"/>
        <w:keepNext/>
        <w:rPr>
          <w:rFonts w:ascii="Times New Roman" w:hAnsi="Times New Roman" w:cs="Times New Roman"/>
          <w:color w:val="auto"/>
          <w:sz w:val="24"/>
        </w:rPr>
      </w:pPr>
      <w:r w:rsidRPr="005D65E5">
        <w:rPr>
          <w:rFonts w:ascii="Times New Roman" w:hAnsi="Times New Roman" w:cs="Times New Roman"/>
          <w:color w:val="auto"/>
          <w:sz w:val="24"/>
        </w:rPr>
        <w:t xml:space="preserve">Figure </w:t>
      </w:r>
      <w:r w:rsidR="00A354D6">
        <w:rPr>
          <w:rFonts w:ascii="Times New Roman" w:hAnsi="Times New Roman" w:cs="Times New Roman"/>
          <w:color w:val="auto"/>
          <w:sz w:val="24"/>
        </w:rPr>
        <w:t>5</w:t>
      </w:r>
      <w:r w:rsidRPr="005D65E5">
        <w:rPr>
          <w:rFonts w:ascii="Times New Roman" w:hAnsi="Times New Roman" w:cs="Times New Roman"/>
          <w:color w:val="auto"/>
          <w:sz w:val="24"/>
        </w:rPr>
        <w:t>: Regulatory Goals</w:t>
      </w:r>
    </w:p>
    <w:p w14:paraId="63F99AE2" w14:textId="77777777" w:rsidR="002A4E02" w:rsidRDefault="008B5CF9" w:rsidP="002A4E02">
      <w:pPr>
        <w:jc w:val="right"/>
        <w:rPr>
          <w:rFonts w:ascii="Times New Roman" w:hAnsi="Times New Roman" w:cs="Times New Roman"/>
          <w:i/>
          <w:sz w:val="18"/>
        </w:rPr>
      </w:pPr>
      <w:r>
        <w:rPr>
          <w:noProof/>
          <w:lang w:val="en-US"/>
        </w:rPr>
        <w:drawing>
          <wp:inline distT="0" distB="0" distL="0" distR="0" wp14:anchorId="21AF3050" wp14:editId="5FEF5D68">
            <wp:extent cx="5207000" cy="2590800"/>
            <wp:effectExtent l="50800" t="25400" r="50800" b="7620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04E20C27" w14:textId="79B7AD76" w:rsidR="005F7289" w:rsidRPr="002A4E02" w:rsidRDefault="005F7289" w:rsidP="002A4E02">
      <w:pPr>
        <w:jc w:val="right"/>
      </w:pPr>
      <w:r w:rsidRPr="005D65E5">
        <w:rPr>
          <w:rFonts w:ascii="Times New Roman" w:hAnsi="Times New Roman" w:cs="Times New Roman"/>
          <w:i/>
          <w:sz w:val="18"/>
        </w:rPr>
        <w:t xml:space="preserve">Source: New Markets Lab, 2016. </w:t>
      </w:r>
    </w:p>
    <w:p w14:paraId="02164EF9" w14:textId="77777777" w:rsidR="005F7289" w:rsidRDefault="005F7289" w:rsidP="00311195">
      <w:pPr>
        <w:rPr>
          <w:rFonts w:ascii="Times New Roman" w:hAnsi="Times New Roman" w:cs="Times New Roman"/>
        </w:rPr>
      </w:pPr>
    </w:p>
    <w:p w14:paraId="2C6FBA8F" w14:textId="453BDF1D" w:rsidR="005F7289" w:rsidRPr="00906EEF" w:rsidRDefault="005F7289" w:rsidP="00311195">
      <w:pPr>
        <w:rPr>
          <w:rFonts w:ascii="Times New Roman" w:hAnsi="Times New Roman" w:cs="Times New Roman"/>
        </w:rPr>
      </w:pPr>
      <w:r w:rsidRPr="00906EEF">
        <w:rPr>
          <w:rFonts w:ascii="Times New Roman" w:hAnsi="Times New Roman" w:cs="Times New Roman"/>
        </w:rPr>
        <w:t>As discussed above in Section 2.1, the nature</w:t>
      </w:r>
      <w:r w:rsidR="00572E67">
        <w:rPr>
          <w:rFonts w:ascii="Times New Roman" w:hAnsi="Times New Roman" w:cs="Times New Roman"/>
        </w:rPr>
        <w:t xml:space="preserve"> of the ICT sector tends toward</w:t>
      </w:r>
      <w:r w:rsidRPr="00906EEF">
        <w:rPr>
          <w:rFonts w:ascii="Times New Roman" w:hAnsi="Times New Roman" w:cs="Times New Roman"/>
        </w:rPr>
        <w:t xml:space="preserve"> natural monopoly, and regulatory intervention is thus required to address instances where market failure gives rise to monopolistic behaviour. The promotion of fair competition and market efficiency ensures ease of market entry, supports innovation, increases the number of service providers and availability of services, improves</w:t>
      </w:r>
      <w:r w:rsidR="00CF48E8">
        <w:rPr>
          <w:rFonts w:ascii="Times New Roman" w:hAnsi="Times New Roman" w:cs="Times New Roman"/>
        </w:rPr>
        <w:t xml:space="preserve"> service quality, and improves </w:t>
      </w:r>
      <w:r w:rsidRPr="00906EEF">
        <w:rPr>
          <w:rFonts w:ascii="Times New Roman" w:hAnsi="Times New Roman" w:cs="Times New Roman"/>
        </w:rPr>
        <w:t xml:space="preserve">affordability by driving down prices. Additional measures can be introduced to </w:t>
      </w:r>
      <w:r w:rsidR="00CF48E8">
        <w:rPr>
          <w:rFonts w:ascii="Times New Roman" w:hAnsi="Times New Roman" w:cs="Times New Roman"/>
        </w:rPr>
        <w:t xml:space="preserve">expand </w:t>
      </w:r>
      <w:r w:rsidRPr="00906EEF">
        <w:rPr>
          <w:rFonts w:ascii="Times New Roman" w:hAnsi="Times New Roman" w:cs="Times New Roman"/>
        </w:rPr>
        <w:t>the inclusion of SMEs, which will enhance the domestic economy, provide opportunities for economic inclusion of women and smaller market participants, improve skills, and create employment opportunities. Establishing an independent and accountable regulatory authority separates the regulatory function from policymaking and operation, which, along with transparent regulatory processes, ensures credible and fair market regulation and provides regulatory certainty for investors. Protecting consumers and ensuring cyber security promote consumer confidence and address secu</w:t>
      </w:r>
      <w:r w:rsidR="00CF48E8">
        <w:rPr>
          <w:rFonts w:ascii="Times New Roman" w:hAnsi="Times New Roman" w:cs="Times New Roman"/>
        </w:rPr>
        <w:t xml:space="preserve">rity concerns.  These </w:t>
      </w:r>
      <w:r w:rsidRPr="00906EEF">
        <w:rPr>
          <w:rFonts w:ascii="Times New Roman" w:hAnsi="Times New Roman" w:cs="Times New Roman"/>
        </w:rPr>
        <w:t xml:space="preserve">are crucial building blocks for development of the ICT sector and should be reflected in regulatory approaches. In addition, universal and affordable access is one of the most fundamental goals for the realization of the development potential of the ICT sector and is discussed in greater detail in the section below. </w:t>
      </w:r>
    </w:p>
    <w:p w14:paraId="5554C1E3" w14:textId="77777777" w:rsidR="005F7289" w:rsidRPr="00906EEF" w:rsidRDefault="005F7289" w:rsidP="00311195">
      <w:pPr>
        <w:rPr>
          <w:rFonts w:ascii="Times New Roman" w:hAnsi="Times New Roman" w:cs="Times New Roman"/>
        </w:rPr>
      </w:pPr>
    </w:p>
    <w:p w14:paraId="00282959" w14:textId="1FC6D8C8" w:rsidR="005F7289" w:rsidRPr="00906EEF" w:rsidRDefault="005F7289" w:rsidP="00311195">
      <w:pPr>
        <w:pStyle w:val="Heading2"/>
        <w:rPr>
          <w:rFonts w:ascii="Times New Roman" w:hAnsi="Times New Roman" w:cs="Times New Roman"/>
          <w:color w:val="auto"/>
        </w:rPr>
      </w:pPr>
      <w:bookmarkStart w:id="22" w:name="_Toc335867698"/>
      <w:r w:rsidRPr="00906EEF">
        <w:rPr>
          <w:rFonts w:ascii="Times New Roman" w:hAnsi="Times New Roman" w:cs="Times New Roman"/>
          <w:color w:val="auto"/>
        </w:rPr>
        <w:t>3.2 Sustainable Development Goals</w:t>
      </w:r>
      <w:bookmarkEnd w:id="22"/>
      <w:r w:rsidRPr="00906EEF">
        <w:rPr>
          <w:rFonts w:ascii="Times New Roman" w:hAnsi="Times New Roman" w:cs="Times New Roman"/>
          <w:color w:val="auto"/>
        </w:rPr>
        <w:t xml:space="preserve"> </w:t>
      </w:r>
    </w:p>
    <w:p w14:paraId="34EC649A" w14:textId="77777777" w:rsidR="005F7289" w:rsidRPr="00906EEF" w:rsidRDefault="005F7289" w:rsidP="00311195">
      <w:pPr>
        <w:rPr>
          <w:rFonts w:ascii="Times New Roman" w:hAnsi="Times New Roman" w:cs="Times New Roman"/>
        </w:rPr>
      </w:pPr>
    </w:p>
    <w:p w14:paraId="14277273" w14:textId="07F989DE" w:rsidR="005F7289" w:rsidRDefault="005F7289" w:rsidP="00CF48E8">
      <w:pPr>
        <w:rPr>
          <w:rFonts w:ascii="Times New Roman" w:hAnsi="Times New Roman" w:cs="Times New Roman"/>
        </w:rPr>
      </w:pPr>
      <w:r w:rsidRPr="00906EEF">
        <w:rPr>
          <w:rFonts w:ascii="Times New Roman" w:hAnsi="Times New Roman" w:cs="Times New Roman"/>
        </w:rPr>
        <w:t>Building on the Millennium Development Goals, the SDGs, adopted in September 2015 at the United Nations Sustainable Development Summit, set ambitious social, economic, and environmental development targets.</w:t>
      </w:r>
      <w:r w:rsidRPr="00906EEF">
        <w:rPr>
          <w:rStyle w:val="EndnoteReference"/>
          <w:rFonts w:ascii="Times New Roman" w:hAnsi="Times New Roman" w:cs="Times New Roman"/>
        </w:rPr>
        <w:endnoteReference w:id="57"/>
      </w:r>
      <w:r w:rsidRPr="00906EEF">
        <w:rPr>
          <w:rFonts w:ascii="Times New Roman" w:hAnsi="Times New Roman" w:cs="Times New Roman"/>
        </w:rPr>
        <w:t xml:space="preserve"> </w:t>
      </w:r>
      <w:bookmarkEnd w:id="18"/>
      <w:bookmarkEnd w:id="19"/>
      <w:bookmarkEnd w:id="20"/>
    </w:p>
    <w:p w14:paraId="0B2AAEF7" w14:textId="77777777" w:rsidR="00CF48E8" w:rsidRPr="00906EEF" w:rsidRDefault="00CF48E8" w:rsidP="00CF48E8">
      <w:pPr>
        <w:rPr>
          <w:rFonts w:ascii="Times New Roman" w:hAnsi="Times New Roman" w:cs="Times New Roman"/>
        </w:rPr>
      </w:pPr>
    </w:p>
    <w:p w14:paraId="1E277762" w14:textId="61628E55" w:rsidR="005F7289" w:rsidRPr="005D65E5" w:rsidRDefault="005F7289" w:rsidP="00311195">
      <w:pPr>
        <w:pStyle w:val="Caption"/>
        <w:keepNext/>
        <w:rPr>
          <w:rFonts w:ascii="Times New Roman" w:hAnsi="Times New Roman" w:cs="Times New Roman"/>
          <w:color w:val="auto"/>
          <w:sz w:val="24"/>
        </w:rPr>
      </w:pPr>
      <w:bookmarkStart w:id="23" w:name="_Toc335867723"/>
      <w:r w:rsidRPr="005D65E5">
        <w:rPr>
          <w:rFonts w:ascii="Times New Roman" w:hAnsi="Times New Roman" w:cs="Times New Roman"/>
          <w:color w:val="auto"/>
          <w:sz w:val="24"/>
        </w:rPr>
        <w:t xml:space="preserve">Figure </w:t>
      </w:r>
      <w:r w:rsidRPr="005D65E5">
        <w:rPr>
          <w:rFonts w:ascii="Times New Roman" w:hAnsi="Times New Roman" w:cs="Times New Roman"/>
          <w:color w:val="auto"/>
          <w:sz w:val="24"/>
        </w:rPr>
        <w:fldChar w:fldCharType="begin"/>
      </w:r>
      <w:r w:rsidRPr="005D65E5">
        <w:rPr>
          <w:rFonts w:ascii="Times New Roman" w:hAnsi="Times New Roman" w:cs="Times New Roman"/>
          <w:color w:val="auto"/>
          <w:sz w:val="24"/>
        </w:rPr>
        <w:instrText xml:space="preserve"> SEQ Figure \* ARABIC </w:instrText>
      </w:r>
      <w:r w:rsidRPr="005D65E5">
        <w:rPr>
          <w:rFonts w:ascii="Times New Roman" w:hAnsi="Times New Roman" w:cs="Times New Roman"/>
          <w:color w:val="auto"/>
          <w:sz w:val="24"/>
        </w:rPr>
        <w:fldChar w:fldCharType="separate"/>
      </w:r>
      <w:r w:rsidR="000E4683">
        <w:rPr>
          <w:rFonts w:ascii="Times New Roman" w:hAnsi="Times New Roman" w:cs="Times New Roman"/>
          <w:noProof/>
          <w:color w:val="auto"/>
          <w:sz w:val="24"/>
        </w:rPr>
        <w:t>5</w:t>
      </w:r>
      <w:r w:rsidRPr="005D65E5">
        <w:rPr>
          <w:rFonts w:ascii="Times New Roman" w:hAnsi="Times New Roman" w:cs="Times New Roman"/>
          <w:color w:val="auto"/>
          <w:sz w:val="24"/>
        </w:rPr>
        <w:fldChar w:fldCharType="end"/>
      </w:r>
      <w:r w:rsidRPr="005D65E5">
        <w:rPr>
          <w:rFonts w:ascii="Times New Roman" w:hAnsi="Times New Roman" w:cs="Times New Roman"/>
          <w:color w:val="auto"/>
          <w:sz w:val="24"/>
        </w:rPr>
        <w:t>: Sustainable Development Goals</w:t>
      </w:r>
      <w:bookmarkEnd w:id="23"/>
    </w:p>
    <w:p w14:paraId="6B1B9F33" w14:textId="77777777" w:rsidR="005F7289" w:rsidRPr="00906EEF" w:rsidRDefault="005F7289" w:rsidP="00311195">
      <w:pPr>
        <w:rPr>
          <w:rFonts w:ascii="Times New Roman" w:hAnsi="Times New Roman" w:cs="Times New Roman"/>
        </w:rPr>
      </w:pPr>
      <w:r w:rsidRPr="00906EEF">
        <w:rPr>
          <w:rFonts w:ascii="Times New Roman" w:hAnsi="Times New Roman" w:cs="Times New Roman"/>
          <w:noProof/>
          <w:lang w:val="en-US"/>
        </w:rPr>
        <w:drawing>
          <wp:inline distT="0" distB="0" distL="0" distR="0" wp14:anchorId="13164368" wp14:editId="7CDF5B62">
            <wp:extent cx="5486400" cy="2827867"/>
            <wp:effectExtent l="0" t="0" r="0" b="0"/>
            <wp:docPr id="8" name="Picture 8" descr="Macintosh HD:Users:karenbosman:Desktop:Screen Shot 2016-07-30 at 16.13.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karenbosman:Desktop:Screen Shot 2016-07-30 at 16.13.5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7554" cy="2828462"/>
                    </a:xfrm>
                    <a:prstGeom prst="rect">
                      <a:avLst/>
                    </a:prstGeom>
                    <a:noFill/>
                    <a:ln>
                      <a:noFill/>
                    </a:ln>
                  </pic:spPr>
                </pic:pic>
              </a:graphicData>
            </a:graphic>
          </wp:inline>
        </w:drawing>
      </w:r>
    </w:p>
    <w:p w14:paraId="1DB75500" w14:textId="12A12EC9" w:rsidR="005F7289" w:rsidRPr="005D65E5" w:rsidRDefault="00DC1C7D" w:rsidP="00DC1C7D">
      <w:pPr>
        <w:ind w:firstLine="720"/>
        <w:jc w:val="center"/>
        <w:rPr>
          <w:rFonts w:ascii="Times New Roman" w:hAnsi="Times New Roman" w:cs="Times New Roman"/>
          <w:i/>
          <w:sz w:val="22"/>
        </w:rPr>
      </w:pPr>
      <w:bookmarkStart w:id="24" w:name="OLE_LINK18"/>
      <w:bookmarkStart w:id="25" w:name="OLE_LINK19"/>
      <w:r>
        <w:rPr>
          <w:rFonts w:ascii="Times New Roman" w:hAnsi="Times New Roman" w:cs="Times New Roman"/>
          <w:i/>
          <w:sz w:val="18"/>
        </w:rPr>
        <w:t xml:space="preserve">   </w:t>
      </w:r>
      <w:r>
        <w:rPr>
          <w:rFonts w:ascii="Times New Roman" w:hAnsi="Times New Roman" w:cs="Times New Roman"/>
          <w:i/>
          <w:sz w:val="18"/>
        </w:rPr>
        <w:tab/>
      </w:r>
      <w:r>
        <w:rPr>
          <w:rFonts w:ascii="Times New Roman" w:hAnsi="Times New Roman" w:cs="Times New Roman"/>
          <w:i/>
          <w:sz w:val="18"/>
        </w:rPr>
        <w:tab/>
      </w:r>
      <w:r>
        <w:rPr>
          <w:rFonts w:ascii="Times New Roman" w:hAnsi="Times New Roman" w:cs="Times New Roman"/>
          <w:i/>
          <w:sz w:val="18"/>
        </w:rPr>
        <w:tab/>
      </w:r>
      <w:r>
        <w:rPr>
          <w:rFonts w:ascii="Times New Roman" w:hAnsi="Times New Roman" w:cs="Times New Roman"/>
          <w:i/>
          <w:sz w:val="18"/>
        </w:rPr>
        <w:tab/>
      </w:r>
      <w:r w:rsidR="005F7289" w:rsidRPr="005D65E5">
        <w:rPr>
          <w:rFonts w:ascii="Times New Roman" w:hAnsi="Times New Roman" w:cs="Times New Roman"/>
          <w:i/>
          <w:sz w:val="18"/>
        </w:rPr>
        <w:t>Source: United Nations, “Sustainable Development Goals”</w:t>
      </w:r>
    </w:p>
    <w:p w14:paraId="1DE9CAFE" w14:textId="77777777" w:rsidR="008B4269" w:rsidRDefault="008B4269" w:rsidP="001D3B40">
      <w:pPr>
        <w:rPr>
          <w:rFonts w:ascii="Times New Roman" w:hAnsi="Times New Roman" w:cs="Times New Roman"/>
        </w:rPr>
      </w:pPr>
      <w:bookmarkStart w:id="26" w:name="OLE_LINK16"/>
      <w:bookmarkStart w:id="27" w:name="OLE_LINK17"/>
      <w:bookmarkEnd w:id="24"/>
      <w:bookmarkEnd w:id="25"/>
    </w:p>
    <w:p w14:paraId="7F86FEBC" w14:textId="203BBD09" w:rsidR="00CF48E8" w:rsidRPr="00906EEF" w:rsidRDefault="00CF48E8" w:rsidP="00CF48E8">
      <w:pPr>
        <w:rPr>
          <w:rFonts w:ascii="Times New Roman" w:hAnsi="Times New Roman" w:cs="Times New Roman"/>
        </w:rPr>
      </w:pPr>
      <w:r w:rsidRPr="00906EEF">
        <w:rPr>
          <w:rFonts w:ascii="Times New Roman" w:hAnsi="Times New Roman" w:cs="Times New Roman"/>
        </w:rPr>
        <w:t>These targets, set out i</w:t>
      </w:r>
      <w:r>
        <w:rPr>
          <w:rFonts w:ascii="Times New Roman" w:hAnsi="Times New Roman" w:cs="Times New Roman"/>
        </w:rPr>
        <w:t>n Figure 5</w:t>
      </w:r>
      <w:r w:rsidR="003038DF">
        <w:rPr>
          <w:rFonts w:ascii="Times New Roman" w:hAnsi="Times New Roman" w:cs="Times New Roman"/>
        </w:rPr>
        <w:t xml:space="preserve">, </w:t>
      </w:r>
      <w:r w:rsidRPr="00906EEF">
        <w:rPr>
          <w:rFonts w:ascii="Times New Roman" w:hAnsi="Times New Roman" w:cs="Times New Roman"/>
        </w:rPr>
        <w:t xml:space="preserve">not only form a shared global agenda </w:t>
      </w:r>
      <w:r w:rsidR="003038DF">
        <w:rPr>
          <w:rFonts w:ascii="Times New Roman" w:hAnsi="Times New Roman" w:cs="Times New Roman"/>
        </w:rPr>
        <w:t xml:space="preserve">for development </w:t>
      </w:r>
      <w:r w:rsidRPr="00906EEF">
        <w:rPr>
          <w:rFonts w:ascii="Times New Roman" w:hAnsi="Times New Roman" w:cs="Times New Roman"/>
        </w:rPr>
        <w:t>through 2030 but also provide a clear roadmap for domestic policy objectives in each country. ICT can play a major role in supporting achievement of the SDGs</w:t>
      </w:r>
      <w:r w:rsidR="003038DF">
        <w:rPr>
          <w:rFonts w:ascii="Times New Roman" w:hAnsi="Times New Roman" w:cs="Times New Roman"/>
        </w:rPr>
        <w:t>, particularly in LDCs and LICs</w:t>
      </w:r>
      <w:r w:rsidRPr="00906EEF">
        <w:rPr>
          <w:rFonts w:ascii="Times New Roman" w:hAnsi="Times New Roman" w:cs="Times New Roman"/>
        </w:rPr>
        <w:t xml:space="preserve"> where ICT provides unprecedented opportunities to leapfrog historic development gaps.</w:t>
      </w:r>
      <w:r w:rsidRPr="00906EEF">
        <w:rPr>
          <w:rStyle w:val="EndnoteReference"/>
          <w:rFonts w:ascii="Times New Roman" w:hAnsi="Times New Roman" w:cs="Times New Roman"/>
        </w:rPr>
        <w:endnoteReference w:id="58"/>
      </w:r>
      <w:r w:rsidRPr="00906EEF">
        <w:rPr>
          <w:rFonts w:ascii="Times New Roman" w:hAnsi="Times New Roman" w:cs="Times New Roman"/>
        </w:rPr>
        <w:t xml:space="preserve"> </w:t>
      </w:r>
    </w:p>
    <w:p w14:paraId="78E77DA9" w14:textId="77777777" w:rsidR="00CF48E8" w:rsidRPr="00906EEF" w:rsidRDefault="00CF48E8" w:rsidP="00CF48E8">
      <w:pPr>
        <w:rPr>
          <w:rFonts w:ascii="Times New Roman" w:hAnsi="Times New Roman" w:cs="Times New Roman"/>
        </w:rPr>
      </w:pPr>
    </w:p>
    <w:p w14:paraId="63CCB6E7" w14:textId="77777777" w:rsidR="00CF48E8" w:rsidRPr="001D3B40" w:rsidRDefault="00CF48E8" w:rsidP="00CF48E8">
      <w:pPr>
        <w:rPr>
          <w:rFonts w:ascii="Times New Roman" w:hAnsi="Times New Roman" w:cs="Times New Roman"/>
        </w:rPr>
      </w:pPr>
      <w:r w:rsidRPr="00906EEF">
        <w:rPr>
          <w:rFonts w:ascii="Times New Roman" w:hAnsi="Times New Roman" w:cs="Times New Roman"/>
        </w:rPr>
        <w:t>Digital financial services, for example, offer unparalleled solutions to financial inclusion; e-agriculture has the potential to revolutionize the rural economy; e-health applications bring extraordinary advancement in global health objectives; technology fundamentally transforms access to education; and ICT and ICT-enabled services provide immeasurable opportunities for entrepreneurs to trade on a global platform.</w:t>
      </w:r>
      <w:r w:rsidRPr="00906EEF">
        <w:rPr>
          <w:rStyle w:val="EndnoteReference"/>
          <w:rFonts w:ascii="Times New Roman" w:hAnsi="Times New Roman" w:cs="Times New Roman"/>
        </w:rPr>
        <w:endnoteReference w:id="59"/>
      </w:r>
    </w:p>
    <w:p w14:paraId="3F919528" w14:textId="77777777" w:rsidR="00CF48E8" w:rsidRPr="00906EEF" w:rsidRDefault="00CF48E8" w:rsidP="00CF48E8">
      <w:pPr>
        <w:rPr>
          <w:rFonts w:ascii="Times New Roman" w:hAnsi="Times New Roman" w:cs="Times New Roman"/>
        </w:rPr>
      </w:pPr>
    </w:p>
    <w:p w14:paraId="2983681B" w14:textId="7C65D56E" w:rsidR="005F7289" w:rsidRPr="00975970" w:rsidRDefault="005F7289" w:rsidP="00311195">
      <w:pPr>
        <w:rPr>
          <w:rFonts w:ascii="Times" w:eastAsia="Times New Roman" w:hAnsi="Times" w:cs="Times New Roman"/>
          <w:sz w:val="20"/>
          <w:szCs w:val="20"/>
          <w:lang w:val="en-ZA"/>
        </w:rPr>
      </w:pPr>
      <w:r w:rsidRPr="00906EEF">
        <w:rPr>
          <w:rFonts w:ascii="Times New Roman" w:hAnsi="Times New Roman" w:cs="Times New Roman"/>
        </w:rPr>
        <w:t xml:space="preserve">SDG 9.c </w:t>
      </w:r>
      <w:r w:rsidR="00975970">
        <w:rPr>
          <w:rFonts w:ascii="Times New Roman" w:hAnsi="Times New Roman" w:cs="Times New Roman"/>
        </w:rPr>
        <w:t xml:space="preserve">relates directly to ICT and </w:t>
      </w:r>
      <w:r w:rsidRPr="00906EEF">
        <w:rPr>
          <w:rFonts w:ascii="Times New Roman" w:hAnsi="Times New Roman" w:cs="Times New Roman"/>
        </w:rPr>
        <w:t>sets the following target: “Significantly increase access to information and communications technology and strive to provide universal and affordable access to the Internet in least developed countries by 2020.” By setting SDG 9.c as a national policy goal, LDCs and LICs will enable not only the achievement of universal and affordable access to the Internet, but</w:t>
      </w:r>
      <w:r w:rsidR="00975970">
        <w:rPr>
          <w:rFonts w:ascii="Times New Roman" w:hAnsi="Times New Roman" w:cs="Times New Roman"/>
        </w:rPr>
        <w:t>,</w:t>
      </w:r>
      <w:r w:rsidRPr="00906EEF">
        <w:rPr>
          <w:rFonts w:ascii="Times New Roman" w:hAnsi="Times New Roman" w:cs="Times New Roman"/>
        </w:rPr>
        <w:t xml:space="preserve"> in doing so</w:t>
      </w:r>
      <w:r w:rsidR="00975970">
        <w:rPr>
          <w:rFonts w:ascii="Times New Roman" w:hAnsi="Times New Roman" w:cs="Times New Roman"/>
        </w:rPr>
        <w:t>,</w:t>
      </w:r>
      <w:r w:rsidRPr="00906EEF">
        <w:rPr>
          <w:rFonts w:ascii="Times New Roman" w:hAnsi="Times New Roman" w:cs="Times New Roman"/>
        </w:rPr>
        <w:t xml:space="preserve"> will also unleash the potential to achieve a number of the other SDGs. </w:t>
      </w:r>
      <w:bookmarkStart w:id="28" w:name="OLE_LINK21"/>
      <w:bookmarkStart w:id="29" w:name="OLE_LINK22"/>
      <w:r w:rsidRPr="00906EEF">
        <w:rPr>
          <w:rFonts w:ascii="Times New Roman" w:hAnsi="Times New Roman" w:cs="Times New Roman"/>
        </w:rPr>
        <w:t xml:space="preserve">Achieving SDG 9.c at the national level can be supported through the implementation of a legal and regulatory framework that enables a competitive ICT sector. In addition, SDG 9.c can be achieved at the regional level through effective regional cooperation and harmonized regulation. </w:t>
      </w:r>
      <w:bookmarkEnd w:id="26"/>
      <w:bookmarkEnd w:id="27"/>
      <w:bookmarkEnd w:id="28"/>
      <w:bookmarkEnd w:id="29"/>
    </w:p>
    <w:p w14:paraId="62D41EBB" w14:textId="77777777" w:rsidR="005F7289" w:rsidRDefault="005F7289" w:rsidP="00311195">
      <w:pPr>
        <w:rPr>
          <w:rFonts w:ascii="Times New Roman" w:hAnsi="Times New Roman" w:cs="Times New Roman"/>
        </w:rPr>
      </w:pPr>
    </w:p>
    <w:p w14:paraId="35865EA7" w14:textId="665A746F" w:rsidR="00594AF1" w:rsidRPr="00F6220B" w:rsidRDefault="005F7289">
      <w:pPr>
        <w:rPr>
          <w:rFonts w:ascii="Times New Roman" w:hAnsi="Times New Roman" w:cs="Times New Roman"/>
        </w:rPr>
      </w:pPr>
      <w:r>
        <w:rPr>
          <w:rFonts w:ascii="Times New Roman" w:hAnsi="Times New Roman" w:cs="Times New Roman"/>
        </w:rPr>
        <w:t xml:space="preserve">SDG 5.b, which calls for enhancement of the </w:t>
      </w:r>
      <w:r>
        <w:rPr>
          <w:rFonts w:ascii="Times" w:eastAsia="Times New Roman" w:hAnsi="Times" w:cs="Times New Roman"/>
          <w:sz w:val="20"/>
          <w:szCs w:val="20"/>
          <w:lang w:val="en-ZA"/>
        </w:rPr>
        <w:t>“</w:t>
      </w:r>
      <w:r w:rsidRPr="007128D0">
        <w:rPr>
          <w:rFonts w:ascii="Times New Roman" w:eastAsia="Times New Roman" w:hAnsi="Times New Roman" w:cs="Times New Roman"/>
          <w:szCs w:val="20"/>
          <w:lang w:val="en-ZA"/>
        </w:rPr>
        <w:t>use of enabling technology, in particular information and communications technology, to promote the empowerment of women</w:t>
      </w:r>
      <w:r>
        <w:rPr>
          <w:rFonts w:ascii="Times New Roman" w:eastAsia="Times New Roman" w:hAnsi="Times New Roman" w:cs="Times New Roman"/>
          <w:szCs w:val="20"/>
          <w:lang w:val="en-ZA"/>
        </w:rPr>
        <w:t>,”</w:t>
      </w:r>
      <w:r w:rsidRPr="001D3B40">
        <w:rPr>
          <w:rStyle w:val="EndnoteReference"/>
          <w:rFonts w:ascii="Times New Roman" w:eastAsia="Times New Roman" w:hAnsi="Times New Roman" w:cs="Times New Roman"/>
          <w:szCs w:val="20"/>
          <w:lang w:val="en-ZA"/>
        </w:rPr>
        <w:t xml:space="preserve"> </w:t>
      </w:r>
      <w:r>
        <w:rPr>
          <w:rStyle w:val="EndnoteReference"/>
          <w:rFonts w:ascii="Times New Roman" w:eastAsia="Times New Roman" w:hAnsi="Times New Roman" w:cs="Times New Roman"/>
          <w:szCs w:val="20"/>
          <w:lang w:val="en-ZA"/>
        </w:rPr>
        <w:endnoteReference w:id="60"/>
      </w:r>
      <w:r>
        <w:rPr>
          <w:rFonts w:ascii="Times New Roman" w:eastAsia="Times New Roman" w:hAnsi="Times New Roman" w:cs="Times New Roman"/>
          <w:szCs w:val="20"/>
          <w:lang w:val="en-ZA"/>
        </w:rPr>
        <w:t xml:space="preserve"> is also an important goal that can be supported through </w:t>
      </w:r>
      <w:r w:rsidR="00192866">
        <w:rPr>
          <w:rFonts w:ascii="Times New Roman" w:eastAsia="Times New Roman" w:hAnsi="Times New Roman" w:cs="Times New Roman"/>
          <w:szCs w:val="20"/>
          <w:lang w:val="en-ZA"/>
        </w:rPr>
        <w:t xml:space="preserve">national </w:t>
      </w:r>
      <w:r>
        <w:rPr>
          <w:rFonts w:ascii="Times New Roman" w:eastAsia="Times New Roman" w:hAnsi="Times New Roman" w:cs="Times New Roman"/>
          <w:szCs w:val="20"/>
          <w:lang w:val="en-ZA"/>
        </w:rPr>
        <w:t xml:space="preserve">regulatory measures, for example, measures to encourage roll-out of ICT networks in rural areas </w:t>
      </w:r>
      <w:r w:rsidR="00192866">
        <w:rPr>
          <w:rFonts w:ascii="Times New Roman" w:eastAsia="Times New Roman" w:hAnsi="Times New Roman" w:cs="Times New Roman"/>
          <w:szCs w:val="20"/>
          <w:lang w:val="en-ZA"/>
        </w:rPr>
        <w:t xml:space="preserve">as well as those </w:t>
      </w:r>
      <w:r>
        <w:rPr>
          <w:rFonts w:ascii="Times New Roman" w:eastAsia="Times New Roman" w:hAnsi="Times New Roman" w:cs="Times New Roman"/>
          <w:szCs w:val="20"/>
          <w:lang w:val="en-ZA"/>
        </w:rPr>
        <w:t>to encourage ICT literacy among women and small scale producers. Additionally, regulations could encourage the participation of women in the design of local infrastructure projects.</w:t>
      </w:r>
      <w:r>
        <w:rPr>
          <w:rStyle w:val="EndnoteReference"/>
          <w:rFonts w:ascii="Times New Roman" w:eastAsia="Times New Roman" w:hAnsi="Times New Roman" w:cs="Times New Roman"/>
          <w:szCs w:val="20"/>
          <w:lang w:val="en-ZA"/>
        </w:rPr>
        <w:endnoteReference w:id="61"/>
      </w:r>
      <w:r>
        <w:rPr>
          <w:rFonts w:ascii="Times New Roman" w:eastAsia="Times New Roman" w:hAnsi="Times New Roman" w:cs="Times New Roman"/>
          <w:szCs w:val="20"/>
          <w:lang w:val="en-ZA"/>
        </w:rPr>
        <w:t xml:space="preserve"> </w:t>
      </w:r>
      <w:bookmarkStart w:id="30" w:name="_Toc331762699"/>
      <w:r w:rsidR="00594AF1">
        <w:rPr>
          <w:rFonts w:ascii="Times New Roman" w:hAnsi="Times New Roman" w:cs="Times New Roman"/>
          <w:sz w:val="28"/>
        </w:rPr>
        <w:br w:type="page"/>
      </w:r>
    </w:p>
    <w:p w14:paraId="6EAD2981" w14:textId="62FA406C" w:rsidR="005F7289" w:rsidRPr="00906EEF" w:rsidRDefault="005F7289" w:rsidP="00311195">
      <w:pPr>
        <w:pStyle w:val="Heading1"/>
        <w:numPr>
          <w:ilvl w:val="0"/>
          <w:numId w:val="1"/>
        </w:numPr>
        <w:rPr>
          <w:rFonts w:ascii="Times New Roman" w:hAnsi="Times New Roman" w:cs="Times New Roman"/>
          <w:color w:val="auto"/>
          <w:sz w:val="28"/>
        </w:rPr>
      </w:pPr>
      <w:bookmarkStart w:id="31" w:name="_Toc335867699"/>
      <w:r w:rsidRPr="00906EEF">
        <w:rPr>
          <w:rFonts w:ascii="Times New Roman" w:hAnsi="Times New Roman" w:cs="Times New Roman"/>
          <w:color w:val="auto"/>
          <w:sz w:val="28"/>
        </w:rPr>
        <w:t>REGULATORY PR</w:t>
      </w:r>
      <w:bookmarkEnd w:id="30"/>
      <w:r w:rsidRPr="00906EEF">
        <w:rPr>
          <w:rFonts w:ascii="Times New Roman" w:hAnsi="Times New Roman" w:cs="Times New Roman"/>
          <w:color w:val="auto"/>
          <w:sz w:val="28"/>
        </w:rPr>
        <w:t>IORITIES, TRADE-OFFS, AND APPROACHES</w:t>
      </w:r>
      <w:bookmarkEnd w:id="31"/>
      <w:r w:rsidRPr="00906EEF">
        <w:rPr>
          <w:rFonts w:ascii="Times New Roman" w:hAnsi="Times New Roman" w:cs="Times New Roman"/>
          <w:color w:val="auto"/>
          <w:sz w:val="28"/>
        </w:rPr>
        <w:t xml:space="preserve"> </w:t>
      </w:r>
    </w:p>
    <w:p w14:paraId="041E3EA4" w14:textId="77777777" w:rsidR="005F7289" w:rsidRPr="00906EEF" w:rsidRDefault="005F7289" w:rsidP="00311195">
      <w:pPr>
        <w:rPr>
          <w:rFonts w:ascii="Times New Roman" w:hAnsi="Times New Roman" w:cs="Times New Roman"/>
          <w:b/>
        </w:rPr>
      </w:pPr>
    </w:p>
    <w:p w14:paraId="1CB5EA62" w14:textId="6931F808" w:rsidR="005F7289" w:rsidRPr="00906EEF" w:rsidRDefault="00E144B4" w:rsidP="00EF2332">
      <w:pPr>
        <w:rPr>
          <w:rFonts w:ascii="Times New Roman" w:hAnsi="Times New Roman" w:cs="Times New Roman"/>
        </w:rPr>
      </w:pPr>
      <w:r>
        <w:rPr>
          <w:rFonts w:ascii="Times New Roman" w:hAnsi="Times New Roman" w:cs="Times New Roman"/>
        </w:rPr>
        <w:t>T</w:t>
      </w:r>
      <w:r w:rsidRPr="002F5736">
        <w:rPr>
          <w:rFonts w:ascii="Times New Roman" w:hAnsi="Times New Roman" w:cs="Times New Roman"/>
        </w:rPr>
        <w:t xml:space="preserve">his section will discuss </w:t>
      </w:r>
      <w:r>
        <w:rPr>
          <w:rFonts w:ascii="Times New Roman" w:hAnsi="Times New Roman" w:cs="Times New Roman"/>
        </w:rPr>
        <w:t xml:space="preserve">the most pressing </w:t>
      </w:r>
      <w:r w:rsidRPr="002F5736">
        <w:rPr>
          <w:rFonts w:ascii="Times New Roman" w:hAnsi="Times New Roman" w:cs="Times New Roman"/>
        </w:rPr>
        <w:t>re</w:t>
      </w:r>
      <w:r w:rsidRPr="00C70D08">
        <w:rPr>
          <w:rFonts w:ascii="Times New Roman" w:hAnsi="Times New Roman" w:cs="Times New Roman"/>
        </w:rPr>
        <w:t xml:space="preserve">gulatory priorities, trade-offs, </w:t>
      </w:r>
      <w:r w:rsidRPr="005E339A">
        <w:rPr>
          <w:rFonts w:ascii="Times New Roman" w:hAnsi="Times New Roman" w:cs="Times New Roman"/>
        </w:rPr>
        <w:t>and approaches</w:t>
      </w:r>
      <w:r w:rsidRPr="00043A8C">
        <w:rPr>
          <w:rFonts w:ascii="Times New Roman" w:hAnsi="Times New Roman" w:cs="Times New Roman"/>
        </w:rPr>
        <w:t xml:space="preserve"> </w:t>
      </w:r>
      <w:r>
        <w:rPr>
          <w:rFonts w:ascii="Times New Roman" w:hAnsi="Times New Roman" w:cs="Times New Roman"/>
        </w:rPr>
        <w:t xml:space="preserve">that apply to </w:t>
      </w:r>
      <w:r w:rsidRPr="00043A8C">
        <w:rPr>
          <w:rFonts w:ascii="Times New Roman" w:hAnsi="Times New Roman" w:cs="Times New Roman"/>
        </w:rPr>
        <w:t xml:space="preserve">the </w:t>
      </w:r>
      <w:r>
        <w:rPr>
          <w:rFonts w:ascii="Times New Roman" w:hAnsi="Times New Roman" w:cs="Times New Roman"/>
        </w:rPr>
        <w:t xml:space="preserve">ICT </w:t>
      </w:r>
      <w:r w:rsidRPr="00043A8C">
        <w:rPr>
          <w:rFonts w:ascii="Times New Roman" w:hAnsi="Times New Roman" w:cs="Times New Roman"/>
        </w:rPr>
        <w:t>sector</w:t>
      </w:r>
      <w:r>
        <w:rPr>
          <w:rFonts w:ascii="Times New Roman" w:hAnsi="Times New Roman" w:cs="Times New Roman"/>
        </w:rPr>
        <w:t xml:space="preserve">, discussed in light </w:t>
      </w:r>
      <w:r w:rsidRPr="00B10D92">
        <w:rPr>
          <w:rFonts w:ascii="Times New Roman" w:hAnsi="Times New Roman" w:cs="Times New Roman"/>
        </w:rPr>
        <w:t>of the nature of the transport sector</w:t>
      </w:r>
      <w:r w:rsidRPr="00AF02D2">
        <w:rPr>
          <w:rFonts w:ascii="Times New Roman" w:hAnsi="Times New Roman" w:cs="Times New Roman"/>
        </w:rPr>
        <w:t xml:space="preserve">, scope of regulation, </w:t>
      </w:r>
      <w:r w:rsidRPr="00B304A2">
        <w:rPr>
          <w:rFonts w:ascii="Times New Roman" w:hAnsi="Times New Roman" w:cs="Times New Roman"/>
        </w:rPr>
        <w:t>and</w:t>
      </w:r>
      <w:r w:rsidRPr="002F5736">
        <w:rPr>
          <w:rFonts w:ascii="Times New Roman" w:hAnsi="Times New Roman" w:cs="Times New Roman"/>
        </w:rPr>
        <w:t xml:space="preserve"> regulato</w:t>
      </w:r>
      <w:r>
        <w:rPr>
          <w:rFonts w:ascii="Times New Roman" w:hAnsi="Times New Roman" w:cs="Times New Roman"/>
        </w:rPr>
        <w:t>ry and development objectives discussed above.</w:t>
      </w:r>
      <w:r w:rsidRPr="00207817">
        <w:rPr>
          <w:rFonts w:ascii="Times New Roman" w:hAnsi="Times New Roman" w:cs="Times New Roman"/>
        </w:rPr>
        <w:t xml:space="preserve"> </w:t>
      </w:r>
      <w:r w:rsidR="005F7289" w:rsidRPr="00906EEF">
        <w:rPr>
          <w:rFonts w:ascii="Times New Roman" w:hAnsi="Times New Roman" w:cs="Times New Roman"/>
        </w:rPr>
        <w:t>Regulatory priorities include areas of intervention that have been recognized through international best practice</w:t>
      </w:r>
      <w:r>
        <w:rPr>
          <w:rFonts w:ascii="Times New Roman" w:hAnsi="Times New Roman" w:cs="Times New Roman"/>
        </w:rPr>
        <w:t>s</w:t>
      </w:r>
      <w:r w:rsidR="005F7289" w:rsidRPr="00906EEF">
        <w:rPr>
          <w:rFonts w:ascii="Times New Roman" w:hAnsi="Times New Roman" w:cs="Times New Roman"/>
        </w:rPr>
        <w:t xml:space="preserve"> as key to the development o</w:t>
      </w:r>
      <w:r>
        <w:rPr>
          <w:rFonts w:ascii="Times New Roman" w:hAnsi="Times New Roman" w:cs="Times New Roman"/>
        </w:rPr>
        <w:t>f a competitive ICT sector that</w:t>
      </w:r>
      <w:r w:rsidR="005F7289" w:rsidRPr="00906EEF">
        <w:rPr>
          <w:rFonts w:ascii="Times New Roman" w:hAnsi="Times New Roman" w:cs="Times New Roman"/>
        </w:rPr>
        <w:t xml:space="preserve"> strengthens the industry and supports the achievement of universal and affordable access to ICT services. </w:t>
      </w:r>
    </w:p>
    <w:p w14:paraId="6DDDA053" w14:textId="77777777" w:rsidR="005F7289" w:rsidRPr="00906EEF" w:rsidRDefault="005F7289" w:rsidP="00EF2332">
      <w:pPr>
        <w:rPr>
          <w:rFonts w:ascii="Times New Roman" w:hAnsi="Times New Roman" w:cs="Times New Roman"/>
        </w:rPr>
      </w:pPr>
    </w:p>
    <w:p w14:paraId="41743D99" w14:textId="3AC0F8AF" w:rsidR="005F7289" w:rsidRPr="00906EEF" w:rsidRDefault="00E144B4" w:rsidP="00311195">
      <w:pPr>
        <w:rPr>
          <w:rFonts w:ascii="Times New Roman" w:hAnsi="Times New Roman" w:cs="Times New Roman"/>
        </w:rPr>
      </w:pPr>
      <w:r>
        <w:rPr>
          <w:rFonts w:ascii="Times New Roman" w:hAnsi="Times New Roman" w:cs="Times New Roman"/>
        </w:rPr>
        <w:t>In addition</w:t>
      </w:r>
      <w:r w:rsidR="005F7289" w:rsidRPr="00906EEF">
        <w:rPr>
          <w:rFonts w:ascii="Times New Roman" w:hAnsi="Times New Roman" w:cs="Times New Roman"/>
        </w:rPr>
        <w:t xml:space="preserve">, the sequencing of regulatory reforms is crucial to maximizing the benefits of market </w:t>
      </w:r>
      <w:r w:rsidR="00F038AB">
        <w:rPr>
          <w:rFonts w:ascii="Times New Roman" w:hAnsi="Times New Roman" w:cs="Times New Roman"/>
        </w:rPr>
        <w:t xml:space="preserve">opportunity </w:t>
      </w:r>
      <w:r w:rsidR="005F7289" w:rsidRPr="00906EEF">
        <w:rPr>
          <w:rFonts w:ascii="Times New Roman" w:hAnsi="Times New Roman" w:cs="Times New Roman"/>
        </w:rPr>
        <w:t xml:space="preserve">and avoiding any negative unintended consequences. </w:t>
      </w:r>
      <w:r w:rsidR="00F038AB">
        <w:rPr>
          <w:rFonts w:ascii="Times New Roman" w:hAnsi="Times New Roman" w:cs="Times New Roman"/>
        </w:rPr>
        <w:t>I</w:t>
      </w:r>
      <w:r w:rsidR="00F038AB" w:rsidRPr="00D71C03">
        <w:rPr>
          <w:rFonts w:ascii="Times New Roman" w:hAnsi="Times New Roman" w:cs="Times New Roman"/>
        </w:rPr>
        <w:t>t is</w:t>
      </w:r>
      <w:r w:rsidR="00F038AB">
        <w:rPr>
          <w:rFonts w:ascii="Times New Roman" w:hAnsi="Times New Roman" w:cs="Times New Roman"/>
        </w:rPr>
        <w:t xml:space="preserve"> </w:t>
      </w:r>
      <w:r w:rsidR="00F038AB" w:rsidRPr="00646906">
        <w:rPr>
          <w:rFonts w:ascii="Times New Roman" w:hAnsi="Times New Roman" w:cs="Times New Roman"/>
        </w:rPr>
        <w:t>importan</w:t>
      </w:r>
      <w:r w:rsidR="00F038AB" w:rsidRPr="007236E2">
        <w:rPr>
          <w:rFonts w:ascii="Times New Roman" w:hAnsi="Times New Roman" w:cs="Times New Roman"/>
        </w:rPr>
        <w:t>t to have</w:t>
      </w:r>
      <w:r w:rsidR="00F038AB" w:rsidRPr="001024DC">
        <w:rPr>
          <w:rFonts w:ascii="Times New Roman" w:hAnsi="Times New Roman" w:cs="Times New Roman"/>
        </w:rPr>
        <w:t xml:space="preserve"> </w:t>
      </w:r>
      <w:r w:rsidR="00F038AB" w:rsidRPr="000D48CC">
        <w:rPr>
          <w:rFonts w:ascii="Times New Roman" w:hAnsi="Times New Roman" w:cs="Times New Roman"/>
        </w:rPr>
        <w:t xml:space="preserve">solid legal and regulatory frameworks in place </w:t>
      </w:r>
      <w:r w:rsidR="00F038AB">
        <w:rPr>
          <w:rFonts w:ascii="Times New Roman" w:hAnsi="Times New Roman" w:cs="Times New Roman"/>
        </w:rPr>
        <w:t xml:space="preserve">(for example, Competition Laws) as </w:t>
      </w:r>
      <w:r w:rsidR="00C368F1">
        <w:rPr>
          <w:rFonts w:ascii="Times New Roman" w:hAnsi="Times New Roman" w:cs="Times New Roman"/>
        </w:rPr>
        <w:t xml:space="preserve">sectors are privatized or liberalized and </w:t>
      </w:r>
      <w:r w:rsidR="00F038AB">
        <w:rPr>
          <w:rFonts w:ascii="Times New Roman" w:hAnsi="Times New Roman" w:cs="Times New Roman"/>
        </w:rPr>
        <w:t xml:space="preserve">the </w:t>
      </w:r>
      <w:r w:rsidR="00F038AB" w:rsidRPr="000D48CC">
        <w:rPr>
          <w:rFonts w:ascii="Times New Roman" w:hAnsi="Times New Roman" w:cs="Times New Roman"/>
        </w:rPr>
        <w:t xml:space="preserve">introduction of </w:t>
      </w:r>
      <w:r w:rsidR="00F038AB">
        <w:rPr>
          <w:rFonts w:ascii="Times New Roman" w:hAnsi="Times New Roman" w:cs="Times New Roman"/>
        </w:rPr>
        <w:t xml:space="preserve">subsequent </w:t>
      </w:r>
      <w:r w:rsidR="00F038AB" w:rsidRPr="000D48CC">
        <w:rPr>
          <w:rFonts w:ascii="Times New Roman" w:hAnsi="Times New Roman" w:cs="Times New Roman"/>
        </w:rPr>
        <w:t>reforms</w:t>
      </w:r>
      <w:r w:rsidR="00F038AB">
        <w:rPr>
          <w:rFonts w:ascii="Times New Roman" w:hAnsi="Times New Roman" w:cs="Times New Roman"/>
        </w:rPr>
        <w:t xml:space="preserve"> continues</w:t>
      </w:r>
      <w:r w:rsidR="00F038AB" w:rsidRPr="000D48CC">
        <w:rPr>
          <w:rFonts w:ascii="Times New Roman" w:hAnsi="Times New Roman" w:cs="Times New Roman"/>
        </w:rPr>
        <w:t xml:space="preserve">. </w:t>
      </w:r>
      <w:r w:rsidR="00F038AB">
        <w:rPr>
          <w:rFonts w:ascii="Times New Roman" w:hAnsi="Times New Roman" w:cs="Times New Roman"/>
        </w:rPr>
        <w:t xml:space="preserve">This legal foundation also includes </w:t>
      </w:r>
      <w:r w:rsidR="005F7289" w:rsidRPr="00906EEF">
        <w:rPr>
          <w:rFonts w:ascii="Times New Roman" w:hAnsi="Times New Roman" w:cs="Times New Roman"/>
        </w:rPr>
        <w:t>general corporate, investment, contract, dispute resolution, and financial legal and regulatory frameworks, as well as specific frameworks to deal with interconnection, licensing and authorization, universal service, dispute resolution, tariff setting, and market definition methodologies.</w:t>
      </w:r>
      <w:r w:rsidR="005F7289" w:rsidRPr="00906EEF">
        <w:rPr>
          <w:rStyle w:val="EndnoteReference"/>
          <w:rFonts w:ascii="Times New Roman" w:hAnsi="Times New Roman" w:cs="Times New Roman"/>
        </w:rPr>
        <w:endnoteReference w:id="62"/>
      </w:r>
      <w:r w:rsidR="00F038AB">
        <w:rPr>
          <w:rFonts w:ascii="Times New Roman" w:hAnsi="Times New Roman" w:cs="Times New Roman"/>
        </w:rPr>
        <w:t xml:space="preserve"> In addition, </w:t>
      </w:r>
      <w:r w:rsidR="005F7289" w:rsidRPr="00906EEF">
        <w:rPr>
          <w:rFonts w:ascii="Times New Roman" w:hAnsi="Times New Roman" w:cs="Times New Roman"/>
        </w:rPr>
        <w:t>data and privacy protection laws will ensure consumer protection as the ICT sector develops.</w:t>
      </w:r>
      <w:r w:rsidR="005F7289" w:rsidRPr="00906EEF">
        <w:rPr>
          <w:rStyle w:val="EndnoteReference"/>
          <w:rFonts w:ascii="Times New Roman" w:hAnsi="Times New Roman" w:cs="Times New Roman"/>
        </w:rPr>
        <w:endnoteReference w:id="63"/>
      </w:r>
    </w:p>
    <w:p w14:paraId="1755C7F6" w14:textId="735E4C7D" w:rsidR="005F7289" w:rsidRPr="00906EEF" w:rsidRDefault="005F7289" w:rsidP="00311195">
      <w:pPr>
        <w:pStyle w:val="Heading2"/>
        <w:numPr>
          <w:ilvl w:val="1"/>
          <w:numId w:val="1"/>
        </w:numPr>
        <w:rPr>
          <w:rFonts w:ascii="Times New Roman" w:hAnsi="Times New Roman" w:cs="Times New Roman"/>
          <w:color w:val="auto"/>
        </w:rPr>
      </w:pPr>
      <w:bookmarkStart w:id="32" w:name="_Toc331762700"/>
      <w:bookmarkStart w:id="33" w:name="_Toc335867700"/>
      <w:r w:rsidRPr="00906EEF">
        <w:rPr>
          <w:rFonts w:ascii="Times New Roman" w:hAnsi="Times New Roman" w:cs="Times New Roman"/>
          <w:color w:val="auto"/>
        </w:rPr>
        <w:t>Independent Regulatory Authority</w:t>
      </w:r>
      <w:bookmarkEnd w:id="32"/>
      <w:bookmarkEnd w:id="33"/>
      <w:r w:rsidRPr="00906EEF">
        <w:rPr>
          <w:rFonts w:ascii="Times New Roman" w:hAnsi="Times New Roman" w:cs="Times New Roman"/>
          <w:color w:val="auto"/>
        </w:rPr>
        <w:t xml:space="preserve"> </w:t>
      </w:r>
    </w:p>
    <w:bookmarkStart w:id="34" w:name="OLE_LINK31"/>
    <w:bookmarkStart w:id="35" w:name="OLE_LINK32"/>
    <w:p w14:paraId="6984E7B3" w14:textId="67D82C10" w:rsidR="005F7289" w:rsidRPr="00906EEF" w:rsidRDefault="00DF047C" w:rsidP="00930B4C">
      <w:pPr>
        <w:rPr>
          <w:rFonts w:ascii="Times New Roman" w:hAnsi="Times New Roman" w:cs="Times New Roman"/>
        </w:rPr>
      </w:pPr>
      <w:r w:rsidRPr="00906EEF">
        <w:rPr>
          <w:rFonts w:ascii="Times New Roman" w:hAnsi="Times New Roman" w:cs="Times New Roman"/>
          <w:noProof/>
          <w:lang w:val="en-US"/>
        </w:rPr>
        <mc:AlternateContent>
          <mc:Choice Requires="wps">
            <w:drawing>
              <wp:anchor distT="0" distB="0" distL="114300" distR="114300" simplePos="0" relativeHeight="251734016" behindDoc="0" locked="0" layoutInCell="1" allowOverlap="1" wp14:anchorId="601FE40F" wp14:editId="7EA7B576">
                <wp:simplePos x="0" y="0"/>
                <wp:positionH relativeFrom="column">
                  <wp:posOffset>0</wp:posOffset>
                </wp:positionH>
                <wp:positionV relativeFrom="paragraph">
                  <wp:posOffset>134620</wp:posOffset>
                </wp:positionV>
                <wp:extent cx="1714500" cy="1714500"/>
                <wp:effectExtent l="0" t="0" r="38100" b="38100"/>
                <wp:wrapSquare wrapText="bothSides"/>
                <wp:docPr id="22" name="Text Box 22"/>
                <wp:cNvGraphicFramePr/>
                <a:graphic xmlns:a="http://schemas.openxmlformats.org/drawingml/2006/main">
                  <a:graphicData uri="http://schemas.microsoft.com/office/word/2010/wordprocessingShape">
                    <wps:wsp>
                      <wps:cNvSpPr txBox="1"/>
                      <wps:spPr>
                        <a:xfrm>
                          <a:off x="0" y="0"/>
                          <a:ext cx="1714500" cy="1714500"/>
                        </a:xfrm>
                        <a:prstGeom prst="rect">
                          <a:avLst/>
                        </a:prstGeom>
                        <a:ln/>
                        <a:extLst>
                          <a:ext uri="{C572A759-6A51-4108-AA02-DFA0A04FC94B}">
                            <ma14:wrappingTextBoxFlag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14:paraId="649D263D" w14:textId="2D39E948" w:rsidR="00F767C2" w:rsidRPr="005D65E5" w:rsidRDefault="00F767C2" w:rsidP="009E47AA">
                            <w:pPr>
                              <w:rPr>
                                <w:rFonts w:ascii="Times New Roman" w:hAnsi="Times New Roman" w:cs="Times New Roman"/>
                                <w:b/>
                                <w:i/>
                                <w:sz w:val="22"/>
                              </w:rPr>
                            </w:pPr>
                            <w:r w:rsidRPr="005D65E5">
                              <w:rPr>
                                <w:rFonts w:ascii="Times New Roman" w:hAnsi="Times New Roman" w:cs="Times New Roman"/>
                                <w:b/>
                                <w:i/>
                                <w:sz w:val="22"/>
                              </w:rPr>
                              <w:t>Objectives for ICT Regulatory Authority</w:t>
                            </w:r>
                          </w:p>
                          <w:p w14:paraId="31433604" w14:textId="7A7C13FC" w:rsidR="00F767C2" w:rsidRPr="005D65E5" w:rsidRDefault="00F767C2" w:rsidP="009E47AA">
                            <w:pPr>
                              <w:pStyle w:val="ListParagraph"/>
                              <w:numPr>
                                <w:ilvl w:val="0"/>
                                <w:numId w:val="3"/>
                              </w:numPr>
                              <w:rPr>
                                <w:rFonts w:ascii="Times New Roman" w:hAnsi="Times New Roman" w:cs="Times New Roman"/>
                                <w:i/>
                                <w:sz w:val="22"/>
                              </w:rPr>
                            </w:pPr>
                            <w:r w:rsidRPr="005D65E5">
                              <w:rPr>
                                <w:rFonts w:ascii="Times New Roman" w:hAnsi="Times New Roman" w:cs="Times New Roman"/>
                                <w:i/>
                                <w:sz w:val="22"/>
                              </w:rPr>
                              <w:t>Effectiveness</w:t>
                            </w:r>
                          </w:p>
                          <w:p w14:paraId="7BD0D7E9" w14:textId="77777777" w:rsidR="00F767C2" w:rsidRPr="005D65E5" w:rsidRDefault="00F767C2" w:rsidP="009E47AA">
                            <w:pPr>
                              <w:pStyle w:val="ListParagraph"/>
                              <w:numPr>
                                <w:ilvl w:val="0"/>
                                <w:numId w:val="3"/>
                              </w:numPr>
                              <w:rPr>
                                <w:rFonts w:ascii="Times New Roman" w:hAnsi="Times New Roman" w:cs="Times New Roman"/>
                                <w:i/>
                                <w:sz w:val="22"/>
                              </w:rPr>
                            </w:pPr>
                            <w:r w:rsidRPr="005D65E5">
                              <w:rPr>
                                <w:rFonts w:ascii="Times New Roman" w:hAnsi="Times New Roman" w:cs="Times New Roman"/>
                                <w:i/>
                                <w:sz w:val="22"/>
                              </w:rPr>
                              <w:t>Independence</w:t>
                            </w:r>
                          </w:p>
                          <w:p w14:paraId="15F80493" w14:textId="77777777" w:rsidR="00F767C2" w:rsidRPr="005D65E5" w:rsidRDefault="00F767C2" w:rsidP="009E47AA">
                            <w:pPr>
                              <w:pStyle w:val="ListParagraph"/>
                              <w:numPr>
                                <w:ilvl w:val="0"/>
                                <w:numId w:val="3"/>
                              </w:numPr>
                              <w:rPr>
                                <w:rFonts w:ascii="Times New Roman" w:hAnsi="Times New Roman" w:cs="Times New Roman"/>
                                <w:i/>
                                <w:sz w:val="22"/>
                              </w:rPr>
                            </w:pPr>
                            <w:r w:rsidRPr="005D65E5">
                              <w:rPr>
                                <w:rFonts w:ascii="Times New Roman" w:hAnsi="Times New Roman" w:cs="Times New Roman"/>
                                <w:i/>
                                <w:sz w:val="22"/>
                              </w:rPr>
                              <w:t xml:space="preserve">Transparency </w:t>
                            </w:r>
                          </w:p>
                          <w:p w14:paraId="66D449DA" w14:textId="77777777" w:rsidR="00F767C2" w:rsidRPr="005D65E5" w:rsidRDefault="00F767C2" w:rsidP="009E47AA">
                            <w:pPr>
                              <w:pStyle w:val="ListParagraph"/>
                              <w:numPr>
                                <w:ilvl w:val="0"/>
                                <w:numId w:val="3"/>
                              </w:numPr>
                              <w:rPr>
                                <w:rFonts w:ascii="Times New Roman" w:hAnsi="Times New Roman" w:cs="Times New Roman"/>
                                <w:i/>
                                <w:sz w:val="22"/>
                              </w:rPr>
                            </w:pPr>
                            <w:r w:rsidRPr="005D65E5">
                              <w:rPr>
                                <w:rFonts w:ascii="Times New Roman" w:hAnsi="Times New Roman" w:cs="Times New Roman"/>
                                <w:i/>
                                <w:sz w:val="22"/>
                              </w:rPr>
                              <w:t>Accountability</w:t>
                            </w:r>
                          </w:p>
                          <w:p w14:paraId="2AED612D" w14:textId="77777777" w:rsidR="00F767C2" w:rsidRPr="005D65E5" w:rsidRDefault="00F767C2" w:rsidP="009E47AA">
                            <w:pPr>
                              <w:pStyle w:val="ListParagraph"/>
                              <w:numPr>
                                <w:ilvl w:val="0"/>
                                <w:numId w:val="3"/>
                              </w:numPr>
                              <w:rPr>
                                <w:rFonts w:ascii="Times New Roman" w:hAnsi="Times New Roman" w:cs="Times New Roman"/>
                                <w:i/>
                                <w:sz w:val="22"/>
                              </w:rPr>
                            </w:pPr>
                            <w:r w:rsidRPr="005D65E5">
                              <w:rPr>
                                <w:rFonts w:ascii="Times New Roman" w:hAnsi="Times New Roman" w:cs="Times New Roman"/>
                                <w:i/>
                                <w:sz w:val="22"/>
                              </w:rPr>
                              <w:t>Expertise</w:t>
                            </w:r>
                          </w:p>
                          <w:p w14:paraId="6FB5B710" w14:textId="4FABD02C" w:rsidR="00F767C2" w:rsidRPr="005D65E5" w:rsidRDefault="00F767C2" w:rsidP="009E47AA">
                            <w:pPr>
                              <w:pStyle w:val="ListParagraph"/>
                              <w:numPr>
                                <w:ilvl w:val="0"/>
                                <w:numId w:val="3"/>
                              </w:numPr>
                              <w:rPr>
                                <w:rFonts w:ascii="Times New Roman" w:hAnsi="Times New Roman" w:cs="Times New Roman"/>
                                <w:i/>
                                <w:sz w:val="22"/>
                              </w:rPr>
                            </w:pPr>
                            <w:r w:rsidRPr="005D65E5">
                              <w:rPr>
                                <w:rFonts w:ascii="Times New Roman" w:hAnsi="Times New Roman" w:cs="Times New Roman"/>
                                <w:i/>
                                <w:sz w:val="22"/>
                              </w:rPr>
                              <w:t>Efficient dispute resolution</w:t>
                            </w:r>
                          </w:p>
                          <w:p w14:paraId="293CD81A" w14:textId="77777777" w:rsidR="00F767C2" w:rsidRPr="00651AD4" w:rsidRDefault="00F767C2" w:rsidP="009E47AA">
                            <w:pPr>
                              <w:rPr>
                                <w:rFonts w:ascii="Century Schoolbook" w:hAnsi="Century Schoolbook"/>
                                <w:i/>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 o:spid="_x0000_s1038" type="#_x0000_t202" style="position:absolute;margin-left:0;margin-top:10.6pt;width:135pt;height:135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" fillcolor="white [3201]" strokecolor="#c0504d [3205]" strokeweight="2pt">
                <v:textbox>
                  <w:txbxContent>
                    <w:p w14:paraId="649D263D" w14:textId="2D39E948" w:rsidR="00336A43" w:rsidRPr="005D65E5" w:rsidRDefault="00336A43" w:rsidP="009E47AA">
                      <w:pPr>
                        <w:rPr>
                          <w:rFonts w:ascii="Times New Roman" w:hAnsi="Times New Roman" w:cs="Times New Roman"/>
                          <w:b/>
                          <w:i/>
                          <w:sz w:val="22"/>
                        </w:rPr>
                      </w:pPr>
                      <w:r w:rsidRPr="005D65E5">
                        <w:rPr>
                          <w:rFonts w:ascii="Times New Roman" w:hAnsi="Times New Roman" w:cs="Times New Roman"/>
                          <w:b/>
                          <w:i/>
                          <w:sz w:val="22"/>
                        </w:rPr>
                        <w:t>Objectives for ICT Regulatory Authority</w:t>
                      </w:r>
                    </w:p>
                    <w:p w14:paraId="31433604" w14:textId="7A7C13FC" w:rsidR="00336A43" w:rsidRPr="005D65E5" w:rsidRDefault="00336A43" w:rsidP="009E47AA">
                      <w:pPr>
                        <w:pStyle w:val="ListParagraph"/>
                        <w:numPr>
                          <w:ilvl w:val="0"/>
                          <w:numId w:val="3"/>
                        </w:numPr>
                        <w:rPr>
                          <w:rFonts w:ascii="Times New Roman" w:hAnsi="Times New Roman" w:cs="Times New Roman"/>
                          <w:i/>
                          <w:sz w:val="22"/>
                        </w:rPr>
                      </w:pPr>
                      <w:r w:rsidRPr="005D65E5">
                        <w:rPr>
                          <w:rFonts w:ascii="Times New Roman" w:hAnsi="Times New Roman" w:cs="Times New Roman"/>
                          <w:i/>
                          <w:sz w:val="22"/>
                        </w:rPr>
                        <w:t>Effectiveness</w:t>
                      </w:r>
                    </w:p>
                    <w:p w14:paraId="7BD0D7E9" w14:textId="77777777" w:rsidR="00336A43" w:rsidRPr="005D65E5" w:rsidRDefault="00336A43" w:rsidP="009E47AA">
                      <w:pPr>
                        <w:pStyle w:val="ListParagraph"/>
                        <w:numPr>
                          <w:ilvl w:val="0"/>
                          <w:numId w:val="3"/>
                        </w:numPr>
                        <w:rPr>
                          <w:rFonts w:ascii="Times New Roman" w:hAnsi="Times New Roman" w:cs="Times New Roman"/>
                          <w:i/>
                          <w:sz w:val="22"/>
                        </w:rPr>
                      </w:pPr>
                      <w:r w:rsidRPr="005D65E5">
                        <w:rPr>
                          <w:rFonts w:ascii="Times New Roman" w:hAnsi="Times New Roman" w:cs="Times New Roman"/>
                          <w:i/>
                          <w:sz w:val="22"/>
                        </w:rPr>
                        <w:t>Independence</w:t>
                      </w:r>
                    </w:p>
                    <w:p w14:paraId="15F80493" w14:textId="77777777" w:rsidR="00336A43" w:rsidRPr="005D65E5" w:rsidRDefault="00336A43" w:rsidP="009E47AA">
                      <w:pPr>
                        <w:pStyle w:val="ListParagraph"/>
                        <w:numPr>
                          <w:ilvl w:val="0"/>
                          <w:numId w:val="3"/>
                        </w:numPr>
                        <w:rPr>
                          <w:rFonts w:ascii="Times New Roman" w:hAnsi="Times New Roman" w:cs="Times New Roman"/>
                          <w:i/>
                          <w:sz w:val="22"/>
                        </w:rPr>
                      </w:pPr>
                      <w:r w:rsidRPr="005D65E5">
                        <w:rPr>
                          <w:rFonts w:ascii="Times New Roman" w:hAnsi="Times New Roman" w:cs="Times New Roman"/>
                          <w:i/>
                          <w:sz w:val="22"/>
                        </w:rPr>
                        <w:t xml:space="preserve">Transparency </w:t>
                      </w:r>
                    </w:p>
                    <w:p w14:paraId="66D449DA" w14:textId="77777777" w:rsidR="00336A43" w:rsidRPr="005D65E5" w:rsidRDefault="00336A43" w:rsidP="009E47AA">
                      <w:pPr>
                        <w:pStyle w:val="ListParagraph"/>
                        <w:numPr>
                          <w:ilvl w:val="0"/>
                          <w:numId w:val="3"/>
                        </w:numPr>
                        <w:rPr>
                          <w:rFonts w:ascii="Times New Roman" w:hAnsi="Times New Roman" w:cs="Times New Roman"/>
                          <w:i/>
                          <w:sz w:val="22"/>
                        </w:rPr>
                      </w:pPr>
                      <w:r w:rsidRPr="005D65E5">
                        <w:rPr>
                          <w:rFonts w:ascii="Times New Roman" w:hAnsi="Times New Roman" w:cs="Times New Roman"/>
                          <w:i/>
                          <w:sz w:val="22"/>
                        </w:rPr>
                        <w:t>Accountability</w:t>
                      </w:r>
                    </w:p>
                    <w:p w14:paraId="2AED612D" w14:textId="77777777" w:rsidR="00336A43" w:rsidRPr="005D65E5" w:rsidRDefault="00336A43" w:rsidP="009E47AA">
                      <w:pPr>
                        <w:pStyle w:val="ListParagraph"/>
                        <w:numPr>
                          <w:ilvl w:val="0"/>
                          <w:numId w:val="3"/>
                        </w:numPr>
                        <w:rPr>
                          <w:rFonts w:ascii="Times New Roman" w:hAnsi="Times New Roman" w:cs="Times New Roman"/>
                          <w:i/>
                          <w:sz w:val="22"/>
                        </w:rPr>
                      </w:pPr>
                      <w:r w:rsidRPr="005D65E5">
                        <w:rPr>
                          <w:rFonts w:ascii="Times New Roman" w:hAnsi="Times New Roman" w:cs="Times New Roman"/>
                          <w:i/>
                          <w:sz w:val="22"/>
                        </w:rPr>
                        <w:t>Expertise</w:t>
                      </w:r>
                    </w:p>
                    <w:p w14:paraId="6FB5B710" w14:textId="4FABD02C" w:rsidR="00336A43" w:rsidRPr="005D65E5" w:rsidRDefault="00336A43" w:rsidP="009E47AA">
                      <w:pPr>
                        <w:pStyle w:val="ListParagraph"/>
                        <w:numPr>
                          <w:ilvl w:val="0"/>
                          <w:numId w:val="3"/>
                        </w:numPr>
                        <w:rPr>
                          <w:rFonts w:ascii="Times New Roman" w:hAnsi="Times New Roman" w:cs="Times New Roman"/>
                          <w:i/>
                          <w:sz w:val="22"/>
                        </w:rPr>
                      </w:pPr>
                      <w:r w:rsidRPr="005D65E5">
                        <w:rPr>
                          <w:rFonts w:ascii="Times New Roman" w:hAnsi="Times New Roman" w:cs="Times New Roman"/>
                          <w:i/>
                          <w:sz w:val="22"/>
                        </w:rPr>
                        <w:t>Efficient dispute resolution</w:t>
                      </w:r>
                    </w:p>
                    <w:p w14:paraId="293CD81A" w14:textId="77777777" w:rsidR="00336A43" w:rsidRPr="00651AD4" w:rsidRDefault="00336A43" w:rsidP="009E47AA">
                      <w:pPr>
                        <w:rPr>
                          <w:rFonts w:ascii="Century Schoolbook" w:hAnsi="Century Schoolbook"/>
                          <w:i/>
                          <w:sz w:val="22"/>
                        </w:rPr>
                      </w:pPr>
                    </w:p>
                  </w:txbxContent>
                </v:textbox>
                <w10:wrap type="square"/>
              </v:shape>
            </w:pict>
          </mc:Fallback>
        </mc:AlternateContent>
      </w:r>
    </w:p>
    <w:p w14:paraId="7953C24C" w14:textId="60AED630" w:rsidR="005F7289" w:rsidRPr="00906EEF" w:rsidRDefault="00E32CC4" w:rsidP="00311195">
      <w:pPr>
        <w:rPr>
          <w:rFonts w:ascii="Times New Roman" w:hAnsi="Times New Roman" w:cs="Times New Roman"/>
        </w:rPr>
      </w:pPr>
      <w:r>
        <w:rPr>
          <w:rFonts w:ascii="Times New Roman" w:hAnsi="Times New Roman" w:cs="Times New Roman"/>
        </w:rPr>
        <w:t xml:space="preserve">Because of the nature of the ICT sector, the independence of the regulatory authority is of paramount importance.  </w:t>
      </w:r>
      <w:r w:rsidR="005F7289" w:rsidRPr="00906EEF">
        <w:rPr>
          <w:rFonts w:ascii="Times New Roman" w:hAnsi="Times New Roman" w:cs="Times New Roman"/>
        </w:rPr>
        <w:t xml:space="preserve">An independent regulatory authority is a pillar of a good regulatory system for ICT and </w:t>
      </w:r>
      <w:r>
        <w:rPr>
          <w:rFonts w:ascii="Times New Roman" w:hAnsi="Times New Roman" w:cs="Times New Roman"/>
        </w:rPr>
        <w:t xml:space="preserve">a </w:t>
      </w:r>
      <w:r w:rsidR="005F7289" w:rsidRPr="00906EEF">
        <w:rPr>
          <w:rFonts w:ascii="Times New Roman" w:hAnsi="Times New Roman" w:cs="Times New Roman"/>
        </w:rPr>
        <w:t>competitive ICT industry. One of the most prevalent institutional structures found in the telecommunications sector today, and the first step towards reform, includes separating the regulatory function from both policymaking and service provision.</w:t>
      </w:r>
      <w:r w:rsidR="005F7289" w:rsidRPr="00906EEF">
        <w:rPr>
          <w:rStyle w:val="EndnoteReference"/>
          <w:rFonts w:ascii="Times New Roman" w:hAnsi="Times New Roman" w:cs="Times New Roman"/>
        </w:rPr>
        <w:endnoteReference w:id="64"/>
      </w:r>
      <w:r w:rsidR="005F7289" w:rsidRPr="00906EEF">
        <w:rPr>
          <w:rFonts w:ascii="Times New Roman" w:hAnsi="Times New Roman" w:cs="Times New Roman"/>
        </w:rPr>
        <w:t xml:space="preserve"> When removed from the influence of short-term</w:t>
      </w:r>
      <w:r w:rsidR="000759F3">
        <w:rPr>
          <w:rFonts w:ascii="Times New Roman" w:hAnsi="Times New Roman" w:cs="Times New Roman"/>
        </w:rPr>
        <w:t xml:space="preserve"> political considerations</w:t>
      </w:r>
      <w:r w:rsidR="005F7289" w:rsidRPr="00906EEF">
        <w:rPr>
          <w:rFonts w:ascii="Times New Roman" w:hAnsi="Times New Roman" w:cs="Times New Roman"/>
        </w:rPr>
        <w:t>, regulators are better able to maintain a regulatory environment that is credible to investors and facilitates long-term investment.</w:t>
      </w:r>
      <w:r w:rsidR="005F7289" w:rsidRPr="00906EEF">
        <w:rPr>
          <w:rStyle w:val="EndnoteReference"/>
          <w:rFonts w:ascii="Times New Roman" w:hAnsi="Times New Roman" w:cs="Times New Roman"/>
        </w:rPr>
        <w:endnoteReference w:id="65"/>
      </w:r>
      <w:r w:rsidR="005F7289" w:rsidRPr="00906EEF">
        <w:rPr>
          <w:rFonts w:ascii="Times New Roman" w:hAnsi="Times New Roman" w:cs="Times New Roman"/>
        </w:rPr>
        <w:t xml:space="preserve"> In addition, </w:t>
      </w:r>
      <w:r w:rsidR="00225437">
        <w:rPr>
          <w:rFonts w:ascii="Times New Roman" w:hAnsi="Times New Roman" w:cs="Times New Roman"/>
        </w:rPr>
        <w:t xml:space="preserve">while industry participation in the regulatory system is important, </w:t>
      </w:r>
      <w:r w:rsidR="005F7289" w:rsidRPr="00906EEF">
        <w:rPr>
          <w:rFonts w:ascii="Times New Roman" w:hAnsi="Times New Roman" w:cs="Times New Roman"/>
        </w:rPr>
        <w:t xml:space="preserve">independence from </w:t>
      </w:r>
      <w:r w:rsidR="00225437">
        <w:rPr>
          <w:rFonts w:ascii="Times New Roman" w:hAnsi="Times New Roman" w:cs="Times New Roman"/>
        </w:rPr>
        <w:t xml:space="preserve">undue </w:t>
      </w:r>
      <w:r w:rsidR="005F7289" w:rsidRPr="00906EEF">
        <w:rPr>
          <w:rFonts w:ascii="Times New Roman" w:hAnsi="Times New Roman" w:cs="Times New Roman"/>
        </w:rPr>
        <w:t>industry influence ensures fair market conditions for all participants, particularly SMEs and new market entrants. This structure has been largely supported by the terms of the WTO Telecommunications Reference Paper</w:t>
      </w:r>
      <w:r w:rsidR="005F7289" w:rsidRPr="00906EEF">
        <w:rPr>
          <w:rFonts w:ascii="Times New Roman" w:hAnsi="Times New Roman" w:cs="Times New Roman"/>
          <w:lang w:val="en-ZA"/>
        </w:rPr>
        <w:t xml:space="preserve">. </w:t>
      </w:r>
      <w:r w:rsidR="005F7289" w:rsidRPr="00906EEF">
        <w:rPr>
          <w:rFonts w:ascii="Times New Roman" w:hAnsi="Times New Roman" w:cs="Times New Roman"/>
        </w:rPr>
        <w:t>Reforms have been f</w:t>
      </w:r>
      <w:r w:rsidR="00225437">
        <w:rPr>
          <w:rFonts w:ascii="Times New Roman" w:hAnsi="Times New Roman" w:cs="Times New Roman"/>
        </w:rPr>
        <w:t>ound to be more successful when</w:t>
      </w:r>
      <w:r w:rsidR="005F7289" w:rsidRPr="00906EEF">
        <w:rPr>
          <w:rFonts w:ascii="Times New Roman" w:hAnsi="Times New Roman" w:cs="Times New Roman"/>
        </w:rPr>
        <w:t xml:space="preserve"> an independent regulatory authority is established prior to privatization.</w:t>
      </w:r>
      <w:r w:rsidR="005F7289" w:rsidRPr="00906EEF">
        <w:rPr>
          <w:rStyle w:val="EndnoteReference"/>
          <w:rFonts w:ascii="Times New Roman" w:hAnsi="Times New Roman" w:cs="Times New Roman"/>
        </w:rPr>
        <w:endnoteReference w:id="66"/>
      </w:r>
      <w:r w:rsidR="005F7289" w:rsidRPr="00906EEF">
        <w:rPr>
          <w:rFonts w:ascii="Times New Roman" w:hAnsi="Times New Roman" w:cs="Times New Roman"/>
        </w:rPr>
        <w:t xml:space="preserve"> </w:t>
      </w:r>
    </w:p>
    <w:p w14:paraId="1D51DF17" w14:textId="62526FFF" w:rsidR="005F7289" w:rsidRPr="00906EEF" w:rsidRDefault="005F7289" w:rsidP="00311195">
      <w:pPr>
        <w:rPr>
          <w:rFonts w:ascii="Times New Roman" w:hAnsi="Times New Roman" w:cs="Times New Roman"/>
        </w:rPr>
      </w:pPr>
    </w:p>
    <w:p w14:paraId="571D904B" w14:textId="472480F1" w:rsidR="008B4269" w:rsidRDefault="00BB5014" w:rsidP="00311195">
      <w:pPr>
        <w:rPr>
          <w:rFonts w:ascii="Times New Roman" w:hAnsi="Times New Roman" w:cs="Times New Roman"/>
        </w:rPr>
      </w:pPr>
      <w:r>
        <w:rPr>
          <w:rFonts w:ascii="Times New Roman" w:hAnsi="Times New Roman" w:cs="Times New Roman"/>
        </w:rPr>
        <w:t>R</w:t>
      </w:r>
      <w:r w:rsidR="005F7289" w:rsidRPr="00906EEF">
        <w:rPr>
          <w:rFonts w:ascii="Times New Roman" w:hAnsi="Times New Roman" w:cs="Times New Roman"/>
        </w:rPr>
        <w:t>egulator</w:t>
      </w:r>
      <w:r>
        <w:rPr>
          <w:rFonts w:ascii="Times New Roman" w:hAnsi="Times New Roman" w:cs="Times New Roman"/>
        </w:rPr>
        <w:t xml:space="preserve"> must first and foremost be effective, and independence, t</w:t>
      </w:r>
      <w:r w:rsidR="005F7289" w:rsidRPr="00906EEF">
        <w:rPr>
          <w:rFonts w:ascii="Times New Roman" w:hAnsi="Times New Roman" w:cs="Times New Roman"/>
        </w:rPr>
        <w:t xml:space="preserve">ransparency, accountability, and predictability are </w:t>
      </w:r>
      <w:r>
        <w:rPr>
          <w:rFonts w:ascii="Times New Roman" w:hAnsi="Times New Roman" w:cs="Times New Roman"/>
        </w:rPr>
        <w:t xml:space="preserve">all critical to establish an </w:t>
      </w:r>
      <w:r w:rsidR="005F7289" w:rsidRPr="00906EEF">
        <w:rPr>
          <w:rFonts w:ascii="Times New Roman" w:hAnsi="Times New Roman" w:cs="Times New Roman"/>
        </w:rPr>
        <w:t>effective regulatory authority. Various measures can strengthen independence, including the manner in which the regulator receives funding.</w:t>
      </w:r>
      <w:r w:rsidR="005F7289" w:rsidRPr="00906EEF">
        <w:rPr>
          <w:rStyle w:val="EndnoteReference"/>
          <w:rFonts w:ascii="Times New Roman" w:hAnsi="Times New Roman" w:cs="Times New Roman"/>
        </w:rPr>
        <w:endnoteReference w:id="67"/>
      </w:r>
      <w:r w:rsidR="005F7289" w:rsidRPr="00906EEF">
        <w:rPr>
          <w:rFonts w:ascii="Times New Roman" w:hAnsi="Times New Roman" w:cs="Times New Roman"/>
        </w:rPr>
        <w:t xml:space="preserve"> Ensuring a regulatory framework that establishes a mix of different sources of funding</w:t>
      </w:r>
      <w:r w:rsidR="00902887">
        <w:rPr>
          <w:rFonts w:ascii="Times New Roman" w:hAnsi="Times New Roman" w:cs="Times New Roman"/>
        </w:rPr>
        <w:t xml:space="preserve">, </w:t>
      </w:r>
      <w:r w:rsidR="005F7289" w:rsidRPr="00906EEF">
        <w:rPr>
          <w:rFonts w:ascii="Times New Roman" w:hAnsi="Times New Roman" w:cs="Times New Roman"/>
        </w:rPr>
        <w:t>rather than relying only on government budgetary processes</w:t>
      </w:r>
      <w:r w:rsidR="00902887">
        <w:rPr>
          <w:rFonts w:ascii="Times New Roman" w:hAnsi="Times New Roman" w:cs="Times New Roman"/>
        </w:rPr>
        <w:t>,</w:t>
      </w:r>
      <w:r w:rsidR="005F7289" w:rsidRPr="00906EEF">
        <w:rPr>
          <w:rFonts w:ascii="Times New Roman" w:hAnsi="Times New Roman" w:cs="Times New Roman"/>
        </w:rPr>
        <w:t xml:space="preserve"> can limit the influence of external interests</w:t>
      </w:r>
      <w:r w:rsidR="00902887">
        <w:rPr>
          <w:rFonts w:ascii="Times New Roman" w:hAnsi="Times New Roman" w:cs="Times New Roman"/>
        </w:rPr>
        <w:t xml:space="preserve"> and ensure that funding is f</w:t>
      </w:r>
      <w:r w:rsidR="00902887" w:rsidRPr="00906EEF">
        <w:rPr>
          <w:rFonts w:ascii="Times New Roman" w:hAnsi="Times New Roman" w:cs="Times New Roman"/>
        </w:rPr>
        <w:t>ree of influence</w:t>
      </w:r>
      <w:r w:rsidR="005F7289" w:rsidRPr="00906EEF">
        <w:rPr>
          <w:rFonts w:ascii="Times New Roman" w:hAnsi="Times New Roman" w:cs="Times New Roman"/>
        </w:rPr>
        <w:t xml:space="preserve">. </w:t>
      </w:r>
      <w:r w:rsidR="005F7289">
        <w:rPr>
          <w:rFonts w:ascii="Times New Roman" w:hAnsi="Times New Roman" w:cs="Times New Roman"/>
        </w:rPr>
        <w:t xml:space="preserve">Additional measures such as </w:t>
      </w:r>
      <w:r w:rsidR="002F18D1">
        <w:rPr>
          <w:rFonts w:ascii="Times New Roman" w:hAnsi="Times New Roman" w:cs="Times New Roman"/>
        </w:rPr>
        <w:t xml:space="preserve">setting clear guidelines for </w:t>
      </w:r>
      <w:r w:rsidR="005F7289">
        <w:rPr>
          <w:rFonts w:ascii="Times New Roman" w:hAnsi="Times New Roman" w:cs="Times New Roman"/>
        </w:rPr>
        <w:t>the way in which funding needs are det</w:t>
      </w:r>
      <w:r w:rsidR="002F18D1">
        <w:rPr>
          <w:rFonts w:ascii="Times New Roman" w:hAnsi="Times New Roman" w:cs="Times New Roman"/>
        </w:rPr>
        <w:t>ermined, appropriated and spent;</w:t>
      </w:r>
      <w:r w:rsidR="005F7289">
        <w:rPr>
          <w:rFonts w:ascii="Times New Roman" w:hAnsi="Times New Roman" w:cs="Times New Roman"/>
        </w:rPr>
        <w:t xml:space="preserve"> setting out procedures for the appointment of board members, for example, nomination of candidates by independent panels</w:t>
      </w:r>
      <w:r w:rsidR="002F18D1">
        <w:rPr>
          <w:rFonts w:ascii="Times New Roman" w:hAnsi="Times New Roman" w:cs="Times New Roman"/>
        </w:rPr>
        <w:t>;</w:t>
      </w:r>
      <w:r w:rsidR="005F7289">
        <w:rPr>
          <w:rStyle w:val="EndnoteReference"/>
          <w:rFonts w:ascii="Times New Roman" w:hAnsi="Times New Roman" w:cs="Times New Roman"/>
        </w:rPr>
        <w:endnoteReference w:id="68"/>
      </w:r>
      <w:r w:rsidR="005F7289">
        <w:rPr>
          <w:rFonts w:ascii="Times New Roman" w:hAnsi="Times New Roman" w:cs="Times New Roman"/>
        </w:rPr>
        <w:t xml:space="preserve"> and providing fixed terms of appointment can further safeguard independence.</w:t>
      </w:r>
      <w:r w:rsidR="005F7289">
        <w:rPr>
          <w:rStyle w:val="EndnoteReference"/>
          <w:rFonts w:ascii="Times New Roman" w:hAnsi="Times New Roman" w:cs="Times New Roman"/>
        </w:rPr>
        <w:endnoteReference w:id="69"/>
      </w:r>
      <w:r w:rsidR="005F7289">
        <w:rPr>
          <w:rFonts w:ascii="Times New Roman" w:hAnsi="Times New Roman" w:cs="Times New Roman"/>
        </w:rPr>
        <w:t xml:space="preserve"> </w:t>
      </w:r>
      <w:r w:rsidR="002F18D1">
        <w:rPr>
          <w:rFonts w:ascii="Times New Roman" w:hAnsi="Times New Roman" w:cs="Times New Roman"/>
        </w:rPr>
        <w:t>In addition</w:t>
      </w:r>
      <w:r w:rsidR="005F7289" w:rsidRPr="00906EEF">
        <w:rPr>
          <w:rFonts w:ascii="Times New Roman" w:hAnsi="Times New Roman" w:cs="Times New Roman"/>
        </w:rPr>
        <w:t xml:space="preserve">, setting a clear </w:t>
      </w:r>
      <w:r w:rsidR="002F18D1">
        <w:rPr>
          <w:rFonts w:ascii="Times New Roman" w:hAnsi="Times New Roman" w:cs="Times New Roman"/>
        </w:rPr>
        <w:t xml:space="preserve">regulatory </w:t>
      </w:r>
      <w:r w:rsidR="005F7289" w:rsidRPr="00906EEF">
        <w:rPr>
          <w:rFonts w:ascii="Times New Roman" w:hAnsi="Times New Roman" w:cs="Times New Roman"/>
        </w:rPr>
        <w:t>mandate ensures transparency and accountability</w:t>
      </w:r>
      <w:r w:rsidR="005F7289">
        <w:rPr>
          <w:rFonts w:ascii="Times New Roman" w:hAnsi="Times New Roman" w:cs="Times New Roman"/>
        </w:rPr>
        <w:t xml:space="preserve"> (see also Box 5 below on regulatory transparency and accountability)</w:t>
      </w:r>
      <w:r w:rsidR="005F7289" w:rsidRPr="00906EEF">
        <w:rPr>
          <w:rFonts w:ascii="Times New Roman" w:hAnsi="Times New Roman" w:cs="Times New Roman"/>
        </w:rPr>
        <w:t>.</w:t>
      </w:r>
      <w:r w:rsidR="005F7289" w:rsidRPr="00906EEF">
        <w:rPr>
          <w:rStyle w:val="EndnoteReference"/>
          <w:rFonts w:ascii="Times New Roman" w:hAnsi="Times New Roman" w:cs="Times New Roman"/>
        </w:rPr>
        <w:endnoteReference w:id="70"/>
      </w:r>
      <w:r w:rsidR="005F7289" w:rsidRPr="00906EEF">
        <w:rPr>
          <w:rFonts w:ascii="Times New Roman" w:hAnsi="Times New Roman" w:cs="Times New Roman"/>
        </w:rPr>
        <w:t xml:space="preserve"> Four different types of institutional design for regulators, which depend upon domestic conditions, have been identified as viable options (Table 1 below).</w:t>
      </w:r>
      <w:r w:rsidR="005F7289" w:rsidRPr="00906EEF">
        <w:rPr>
          <w:rStyle w:val="EndnoteReference"/>
          <w:rFonts w:ascii="Times New Roman" w:hAnsi="Times New Roman" w:cs="Times New Roman"/>
        </w:rPr>
        <w:endnoteReference w:id="71"/>
      </w:r>
      <w:r w:rsidR="005F7289" w:rsidRPr="00906EEF">
        <w:rPr>
          <w:rFonts w:ascii="Times New Roman" w:hAnsi="Times New Roman" w:cs="Times New Roman"/>
        </w:rPr>
        <w:t xml:space="preserve"> </w:t>
      </w:r>
    </w:p>
    <w:p w14:paraId="2435752C" w14:textId="77777777" w:rsidR="008B4269" w:rsidRPr="00906EEF" w:rsidRDefault="008B4269" w:rsidP="00311195">
      <w:pPr>
        <w:rPr>
          <w:rFonts w:ascii="Times New Roman" w:hAnsi="Times New Roman" w:cs="Times New Roman"/>
        </w:rPr>
      </w:pPr>
    </w:p>
    <w:p w14:paraId="03357FFB" w14:textId="65B2F9F7" w:rsidR="005F7289" w:rsidRPr="005D65E5" w:rsidRDefault="005F7289" w:rsidP="00311195">
      <w:pPr>
        <w:pStyle w:val="Caption"/>
        <w:keepNext/>
        <w:rPr>
          <w:rFonts w:ascii="Times New Roman" w:hAnsi="Times New Roman" w:cs="Times New Roman"/>
          <w:color w:val="auto"/>
          <w:sz w:val="24"/>
          <w:szCs w:val="24"/>
        </w:rPr>
      </w:pPr>
      <w:bookmarkStart w:id="36" w:name="_Toc335867726"/>
      <w:r w:rsidRPr="005D65E5">
        <w:rPr>
          <w:rFonts w:ascii="Times New Roman" w:hAnsi="Times New Roman" w:cs="Times New Roman"/>
          <w:color w:val="auto"/>
          <w:sz w:val="24"/>
          <w:szCs w:val="24"/>
        </w:rPr>
        <w:t xml:space="preserve">Table </w:t>
      </w:r>
      <w:r w:rsidRPr="005D65E5">
        <w:rPr>
          <w:rFonts w:ascii="Times New Roman" w:hAnsi="Times New Roman" w:cs="Times New Roman"/>
          <w:color w:val="auto"/>
          <w:sz w:val="24"/>
          <w:szCs w:val="24"/>
        </w:rPr>
        <w:fldChar w:fldCharType="begin"/>
      </w:r>
      <w:r w:rsidRPr="005D65E5">
        <w:rPr>
          <w:rFonts w:ascii="Times New Roman" w:hAnsi="Times New Roman" w:cs="Times New Roman"/>
          <w:color w:val="auto"/>
          <w:sz w:val="24"/>
          <w:szCs w:val="24"/>
        </w:rPr>
        <w:instrText xml:space="preserve"> SEQ Table \* ARABIC </w:instrText>
      </w:r>
      <w:r w:rsidRPr="005D65E5">
        <w:rPr>
          <w:rFonts w:ascii="Times New Roman" w:hAnsi="Times New Roman" w:cs="Times New Roman"/>
          <w:color w:val="auto"/>
          <w:sz w:val="24"/>
          <w:szCs w:val="24"/>
        </w:rPr>
        <w:fldChar w:fldCharType="separate"/>
      </w:r>
      <w:r w:rsidR="000E4683">
        <w:rPr>
          <w:rFonts w:ascii="Times New Roman" w:hAnsi="Times New Roman" w:cs="Times New Roman"/>
          <w:noProof/>
          <w:color w:val="auto"/>
          <w:sz w:val="24"/>
          <w:szCs w:val="24"/>
        </w:rPr>
        <w:t>1</w:t>
      </w:r>
      <w:r w:rsidRPr="005D65E5">
        <w:rPr>
          <w:rFonts w:ascii="Times New Roman" w:hAnsi="Times New Roman" w:cs="Times New Roman"/>
          <w:color w:val="auto"/>
          <w:sz w:val="24"/>
          <w:szCs w:val="24"/>
        </w:rPr>
        <w:fldChar w:fldCharType="end"/>
      </w:r>
      <w:r w:rsidRPr="005D65E5">
        <w:rPr>
          <w:rFonts w:ascii="Times New Roman" w:hAnsi="Times New Roman" w:cs="Times New Roman"/>
          <w:color w:val="auto"/>
          <w:sz w:val="24"/>
          <w:szCs w:val="24"/>
        </w:rPr>
        <w:t>: ICT Regulatory Authority Institutional Structure</w:t>
      </w:r>
      <w:bookmarkEnd w:id="36"/>
    </w:p>
    <w:tbl>
      <w:tblPr>
        <w:tblStyle w:val="MediumGrid3"/>
        <w:tblW w:w="0" w:type="auto"/>
        <w:tblLook w:val="04A0" w:firstRow="1" w:lastRow="0" w:firstColumn="1" w:lastColumn="0" w:noHBand="0" w:noVBand="1"/>
      </w:tblPr>
      <w:tblGrid>
        <w:gridCol w:w="3322"/>
        <w:gridCol w:w="2767"/>
        <w:gridCol w:w="2767"/>
      </w:tblGrid>
      <w:tr w:rsidR="005F7289" w:rsidRPr="00CB3080" w14:paraId="33C62F9E" w14:textId="77777777" w:rsidTr="00CB30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2" w:type="dxa"/>
            <w:tcBorders>
              <w:top w:val="single" w:sz="4" w:space="0" w:color="FFFFFF" w:themeColor="background1"/>
              <w:left w:val="single" w:sz="4" w:space="0" w:color="FFFFFF" w:themeColor="background1"/>
              <w:bottom w:val="single" w:sz="4" w:space="0" w:color="FFFFFF" w:themeColor="background1"/>
              <w:right w:val="nil"/>
            </w:tcBorders>
            <w:shd w:val="clear" w:color="auto" w:fill="BFBFBF" w:themeFill="background1" w:themeFillShade="BF"/>
          </w:tcPr>
          <w:p w14:paraId="367B742F" w14:textId="77777777" w:rsidR="005F7289" w:rsidRPr="00CB3080" w:rsidRDefault="005F7289" w:rsidP="00311195">
            <w:pPr>
              <w:rPr>
                <w:rFonts w:ascii="Times New Roman" w:hAnsi="Times New Roman" w:cs="Times New Roman"/>
                <w:color w:val="auto"/>
                <w:sz w:val="22"/>
              </w:rPr>
            </w:pPr>
            <w:r w:rsidRPr="00CB3080">
              <w:rPr>
                <w:rFonts w:ascii="Times New Roman" w:hAnsi="Times New Roman" w:cs="Times New Roman"/>
                <w:color w:val="auto"/>
                <w:sz w:val="22"/>
              </w:rPr>
              <w:t>Institutional Design</w:t>
            </w:r>
          </w:p>
        </w:tc>
        <w:tc>
          <w:tcPr>
            <w:tcW w:w="2767" w:type="dxa"/>
            <w:tcBorders>
              <w:top w:val="single" w:sz="4" w:space="0" w:color="FFFFFF" w:themeColor="background1"/>
              <w:left w:val="nil"/>
              <w:bottom w:val="single" w:sz="4" w:space="0" w:color="FFFFFF" w:themeColor="background1"/>
              <w:right w:val="nil"/>
            </w:tcBorders>
            <w:shd w:val="clear" w:color="auto" w:fill="BFBFBF" w:themeFill="background1" w:themeFillShade="BF"/>
          </w:tcPr>
          <w:p w14:paraId="39250B2A" w14:textId="77777777" w:rsidR="005F7289" w:rsidRPr="00CB3080" w:rsidRDefault="005F7289" w:rsidP="0031119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B3080">
              <w:rPr>
                <w:rFonts w:ascii="Times New Roman" w:hAnsi="Times New Roman" w:cs="Times New Roman"/>
                <w:color w:val="auto"/>
                <w:sz w:val="22"/>
              </w:rPr>
              <w:t xml:space="preserve">Scope </w:t>
            </w:r>
          </w:p>
        </w:tc>
        <w:tc>
          <w:tcPr>
            <w:tcW w:w="2767" w:type="dxa"/>
            <w:tcBorders>
              <w:top w:val="single" w:sz="4" w:space="0" w:color="FFFFFF" w:themeColor="background1"/>
              <w:left w:val="nil"/>
              <w:bottom w:val="single" w:sz="4" w:space="0" w:color="FFFFFF" w:themeColor="background1"/>
              <w:right w:val="single" w:sz="4" w:space="0" w:color="FFFFFF" w:themeColor="background1"/>
            </w:tcBorders>
            <w:shd w:val="clear" w:color="auto" w:fill="BFBFBF" w:themeFill="background1" w:themeFillShade="BF"/>
          </w:tcPr>
          <w:p w14:paraId="5D2A1DCD" w14:textId="77777777" w:rsidR="005F7289" w:rsidRPr="00CB3080" w:rsidRDefault="005F7289" w:rsidP="0031119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CB3080">
              <w:rPr>
                <w:rFonts w:ascii="Times New Roman" w:hAnsi="Times New Roman" w:cs="Times New Roman"/>
                <w:color w:val="auto"/>
                <w:sz w:val="22"/>
              </w:rPr>
              <w:t>Attributes</w:t>
            </w:r>
          </w:p>
        </w:tc>
      </w:tr>
      <w:tr w:rsidR="005F7289" w:rsidRPr="00906EEF" w14:paraId="4C75B195" w14:textId="77777777" w:rsidTr="00CB30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2" w:type="dxa"/>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551D9AB0" w14:textId="15DFC76B" w:rsidR="005F7289" w:rsidRPr="00906EEF" w:rsidRDefault="005F7289" w:rsidP="00311195">
            <w:pPr>
              <w:rPr>
                <w:rFonts w:ascii="Times New Roman" w:hAnsi="Times New Roman" w:cs="Times New Roman"/>
                <w:sz w:val="22"/>
              </w:rPr>
            </w:pPr>
            <w:r w:rsidRPr="00906EEF">
              <w:rPr>
                <w:rFonts w:ascii="Times New Roman" w:hAnsi="Times New Roman" w:cs="Times New Roman"/>
                <w:sz w:val="22"/>
              </w:rPr>
              <w:t>Single-sector Regulator</w:t>
            </w:r>
          </w:p>
        </w:tc>
        <w:tc>
          <w:tcPr>
            <w:tcW w:w="2767" w:type="dxa"/>
            <w:tcBorders>
              <w:top w:val="single" w:sz="4" w:space="0" w:color="FFFFFF" w:themeColor="background1"/>
              <w:left w:val="single" w:sz="4" w:space="0" w:color="FFFFFF" w:themeColor="background1"/>
              <w:bottom w:val="single" w:sz="4" w:space="0" w:color="FFFFFF" w:themeColor="background1"/>
            </w:tcBorders>
            <w:shd w:val="clear" w:color="auto" w:fill="D9D9D9" w:themeFill="background1" w:themeFillShade="D9"/>
          </w:tcPr>
          <w:p w14:paraId="25D299A4" w14:textId="21906EFD" w:rsidR="005F7289" w:rsidRPr="00906EEF" w:rsidRDefault="005F7289" w:rsidP="008606EB">
            <w:pPr>
              <w:pStyle w:val="ListParagraph"/>
              <w:numPr>
                <w:ilvl w:val="0"/>
                <w:numId w:val="10"/>
              </w:numPr>
              <w:ind w:left="3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Telecommunications only (possibly postal services), excludes information technology or broadcasting</w:t>
            </w:r>
          </w:p>
          <w:p w14:paraId="6BC4270E" w14:textId="44F203FA" w:rsidR="005F7289" w:rsidRPr="00906EEF" w:rsidRDefault="005F7289" w:rsidP="00AC48A6">
            <w:pPr>
              <w:pStyle w:val="ListParagraph"/>
              <w:numPr>
                <w:ilvl w:val="0"/>
                <w:numId w:val="10"/>
              </w:numPr>
              <w:ind w:left="32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 xml:space="preserve">Example:  Jordan </w:t>
            </w:r>
          </w:p>
        </w:tc>
        <w:tc>
          <w:tcPr>
            <w:tcW w:w="2767" w:type="dxa"/>
            <w:tcBorders>
              <w:top w:val="single" w:sz="4" w:space="0" w:color="FFFFFF" w:themeColor="background1"/>
              <w:bottom w:val="single" w:sz="4" w:space="0" w:color="FFFFFF" w:themeColor="background1"/>
            </w:tcBorders>
            <w:shd w:val="clear" w:color="auto" w:fill="D9D9D9" w:themeFill="background1" w:themeFillShade="D9"/>
          </w:tcPr>
          <w:p w14:paraId="5F1B2B1C" w14:textId="4D30ACD7" w:rsidR="005F7289" w:rsidRPr="00906EEF" w:rsidRDefault="005F7289" w:rsidP="008606EB">
            <w:pPr>
              <w:pStyle w:val="ListParagraph"/>
              <w:numPr>
                <w:ilvl w:val="0"/>
                <w:numId w:val="10"/>
              </w:numPr>
              <w:ind w:left="38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Staff possesses telecommunications-specific skills</w:t>
            </w:r>
          </w:p>
          <w:p w14:paraId="3051C816" w14:textId="77777777" w:rsidR="005F7289" w:rsidRPr="00906EEF" w:rsidRDefault="005F7289" w:rsidP="0031119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p>
        </w:tc>
      </w:tr>
      <w:tr w:rsidR="005F7289" w:rsidRPr="00906EEF" w14:paraId="778922DE" w14:textId="77777777" w:rsidTr="00CB3080">
        <w:tc>
          <w:tcPr>
            <w:cnfStyle w:val="001000000000" w:firstRow="0" w:lastRow="0" w:firstColumn="1" w:lastColumn="0" w:oddVBand="0" w:evenVBand="0" w:oddHBand="0" w:evenHBand="0" w:firstRowFirstColumn="0" w:firstRowLastColumn="0" w:lastRowFirstColumn="0" w:lastRowLastColumn="0"/>
            <w:tcW w:w="33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5A2A86CE" w14:textId="103B41D5" w:rsidR="005F7289" w:rsidRPr="00906EEF" w:rsidRDefault="005F7289" w:rsidP="00311195">
            <w:pPr>
              <w:rPr>
                <w:rFonts w:ascii="Times New Roman" w:hAnsi="Times New Roman" w:cs="Times New Roman"/>
                <w:sz w:val="22"/>
              </w:rPr>
            </w:pPr>
            <w:r w:rsidRPr="00906EEF">
              <w:rPr>
                <w:rFonts w:ascii="Times New Roman" w:hAnsi="Times New Roman" w:cs="Times New Roman"/>
                <w:sz w:val="22"/>
              </w:rPr>
              <w:t>Converged Regulator</w:t>
            </w:r>
          </w:p>
        </w:tc>
        <w:tc>
          <w:tcPr>
            <w:tcW w:w="27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D2CD0CF" w14:textId="77777777" w:rsidR="005F7289" w:rsidRPr="00906EEF" w:rsidRDefault="005F7289" w:rsidP="008606EB">
            <w:pPr>
              <w:pStyle w:val="ListParagraph"/>
              <w:numPr>
                <w:ilvl w:val="0"/>
                <w:numId w:val="11"/>
              </w:numPr>
              <w:ind w:left="3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Combined to cover all aspects of ICT</w:t>
            </w:r>
          </w:p>
          <w:p w14:paraId="2C827955" w14:textId="6A95CF36" w:rsidR="005F7289" w:rsidRPr="00906EEF" w:rsidRDefault="005F7289" w:rsidP="00AC48A6">
            <w:pPr>
              <w:pStyle w:val="ListParagraph"/>
              <w:numPr>
                <w:ilvl w:val="0"/>
                <w:numId w:val="11"/>
              </w:numPr>
              <w:ind w:left="32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 xml:space="preserve">Example:  Korea </w:t>
            </w:r>
          </w:p>
        </w:tc>
        <w:tc>
          <w:tcPr>
            <w:tcW w:w="27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17F7523" w14:textId="77777777" w:rsidR="005F7289" w:rsidRPr="00906EEF" w:rsidRDefault="005F7289" w:rsidP="008606EB">
            <w:pPr>
              <w:pStyle w:val="ListParagraph"/>
              <w:numPr>
                <w:ilvl w:val="0"/>
                <w:numId w:val="11"/>
              </w:numPr>
              <w:ind w:left="38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Decrease overlap of regulatory functions</w:t>
            </w:r>
          </w:p>
          <w:p w14:paraId="074DB53C" w14:textId="77777777" w:rsidR="005F7289" w:rsidRPr="00906EEF" w:rsidRDefault="005F7289" w:rsidP="008606EB">
            <w:pPr>
              <w:pStyle w:val="ListParagraph"/>
              <w:numPr>
                <w:ilvl w:val="0"/>
                <w:numId w:val="11"/>
              </w:numPr>
              <w:ind w:left="38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Save costs</w:t>
            </w:r>
          </w:p>
          <w:p w14:paraId="177A3B29" w14:textId="77777777" w:rsidR="005F7289" w:rsidRPr="00906EEF" w:rsidRDefault="005F7289" w:rsidP="008606EB">
            <w:pPr>
              <w:pStyle w:val="ListParagraph"/>
              <w:numPr>
                <w:ilvl w:val="0"/>
                <w:numId w:val="11"/>
              </w:numPr>
              <w:ind w:left="38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Greater consistency in approach</w:t>
            </w:r>
          </w:p>
          <w:p w14:paraId="44AB37D1" w14:textId="6E3D3CAC" w:rsidR="005F7289" w:rsidRPr="00906EEF" w:rsidRDefault="005F7289" w:rsidP="008606EB">
            <w:pPr>
              <w:pStyle w:val="ListParagraph"/>
              <w:numPr>
                <w:ilvl w:val="0"/>
                <w:numId w:val="11"/>
              </w:numPr>
              <w:ind w:left="38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More flexible</w:t>
            </w:r>
          </w:p>
        </w:tc>
      </w:tr>
      <w:tr w:rsidR="005F7289" w:rsidRPr="00906EEF" w14:paraId="0D705884" w14:textId="77777777" w:rsidTr="00CB30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630B8599" w14:textId="4C593B7B" w:rsidR="005F7289" w:rsidRPr="00906EEF" w:rsidRDefault="005F7289" w:rsidP="00311195">
            <w:pPr>
              <w:rPr>
                <w:rFonts w:ascii="Times New Roman" w:hAnsi="Times New Roman" w:cs="Times New Roman"/>
                <w:sz w:val="22"/>
              </w:rPr>
            </w:pPr>
            <w:r w:rsidRPr="00906EEF">
              <w:rPr>
                <w:rFonts w:ascii="Times New Roman" w:hAnsi="Times New Roman" w:cs="Times New Roman"/>
                <w:sz w:val="22"/>
              </w:rPr>
              <w:t xml:space="preserve">Multi-sector Regulator </w:t>
            </w:r>
          </w:p>
        </w:tc>
        <w:tc>
          <w:tcPr>
            <w:tcW w:w="27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934D2B1" w14:textId="711A295E" w:rsidR="005F7289" w:rsidRPr="00906EEF" w:rsidRDefault="005F7289" w:rsidP="008606EB">
            <w:pPr>
              <w:pStyle w:val="ListParagraph"/>
              <w:numPr>
                <w:ilvl w:val="0"/>
                <w:numId w:val="12"/>
              </w:numPr>
              <w:tabs>
                <w:tab w:val="left" w:pos="328"/>
              </w:tabs>
              <w:ind w:left="30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All sectors with similar economic and legal characteristics such as telecommunications, water, energy, and transport</w:t>
            </w:r>
          </w:p>
          <w:p w14:paraId="4C112E99" w14:textId="2BFF14B9" w:rsidR="005F7289" w:rsidRPr="00906EEF" w:rsidRDefault="005F7289" w:rsidP="00954FD3">
            <w:pPr>
              <w:pStyle w:val="ListParagraph"/>
              <w:numPr>
                <w:ilvl w:val="0"/>
                <w:numId w:val="12"/>
              </w:numPr>
              <w:tabs>
                <w:tab w:val="left" w:pos="328"/>
              </w:tabs>
              <w:ind w:left="30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 xml:space="preserve">Example:  Luxembourg </w:t>
            </w:r>
          </w:p>
        </w:tc>
        <w:tc>
          <w:tcPr>
            <w:tcW w:w="276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292107C" w14:textId="164BB2E1" w:rsidR="005F7289" w:rsidRPr="00906EEF" w:rsidRDefault="005F7289" w:rsidP="008606EB">
            <w:pPr>
              <w:pStyle w:val="ListParagraph"/>
              <w:numPr>
                <w:ilvl w:val="0"/>
                <w:numId w:val="12"/>
              </w:numPr>
              <w:ind w:left="39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Can be done with limited resources</w:t>
            </w:r>
          </w:p>
          <w:p w14:paraId="731275D3" w14:textId="77777777" w:rsidR="005F7289" w:rsidRPr="00906EEF" w:rsidRDefault="005F7289" w:rsidP="008606EB">
            <w:pPr>
              <w:pStyle w:val="ListParagraph"/>
              <w:numPr>
                <w:ilvl w:val="0"/>
                <w:numId w:val="12"/>
              </w:numPr>
              <w:ind w:left="39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Protects against undue influence</w:t>
            </w:r>
          </w:p>
          <w:p w14:paraId="729B166D" w14:textId="5723A0C8" w:rsidR="005F7289" w:rsidRPr="00906EEF" w:rsidRDefault="005F7289" w:rsidP="008606EB">
            <w:pPr>
              <w:pStyle w:val="ListParagraph"/>
              <w:numPr>
                <w:ilvl w:val="0"/>
                <w:numId w:val="12"/>
              </w:numPr>
              <w:ind w:left="39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Staff have less specific skills</w:t>
            </w:r>
          </w:p>
          <w:p w14:paraId="051BB21D" w14:textId="73CAC416" w:rsidR="005F7289" w:rsidRPr="00906EEF" w:rsidRDefault="005F7289" w:rsidP="008606EB">
            <w:pPr>
              <w:pStyle w:val="ListParagraph"/>
              <w:numPr>
                <w:ilvl w:val="0"/>
                <w:numId w:val="12"/>
              </w:numPr>
              <w:ind w:left="39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Challenging when different sectors with very different considerations and varying levels of liberalization</w:t>
            </w:r>
          </w:p>
          <w:p w14:paraId="12C43D4C" w14:textId="6F4EDCB7" w:rsidR="005F7289" w:rsidRPr="00906EEF" w:rsidRDefault="005F7289" w:rsidP="00903C68">
            <w:pPr>
              <w:pStyle w:val="ListParagraph"/>
              <w:numPr>
                <w:ilvl w:val="0"/>
                <w:numId w:val="12"/>
              </w:numPr>
              <w:ind w:left="39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 xml:space="preserve">Regulator overly dependent upon </w:t>
            </w:r>
            <w:r w:rsidR="00AF090D">
              <w:rPr>
                <w:rFonts w:ascii="Times New Roman" w:hAnsi="Times New Roman" w:cs="Times New Roman"/>
                <w:sz w:val="22"/>
              </w:rPr>
              <w:t>t</w:t>
            </w:r>
            <w:r w:rsidRPr="00906EEF">
              <w:rPr>
                <w:rFonts w:ascii="Times New Roman" w:hAnsi="Times New Roman" w:cs="Times New Roman"/>
                <w:sz w:val="22"/>
              </w:rPr>
              <w:t xml:space="preserve">elecommunications </w:t>
            </w:r>
            <w:r>
              <w:rPr>
                <w:rFonts w:ascii="Times New Roman" w:hAnsi="Times New Roman" w:cs="Times New Roman"/>
                <w:sz w:val="22"/>
              </w:rPr>
              <w:t xml:space="preserve">for  </w:t>
            </w:r>
            <w:r w:rsidRPr="00906EEF">
              <w:rPr>
                <w:rFonts w:ascii="Times New Roman" w:hAnsi="Times New Roman" w:cs="Times New Roman"/>
                <w:sz w:val="22"/>
              </w:rPr>
              <w:t xml:space="preserve">large proportion of revenue </w:t>
            </w:r>
          </w:p>
        </w:tc>
      </w:tr>
      <w:tr w:rsidR="005F7289" w:rsidRPr="00906EEF" w14:paraId="1C42B088" w14:textId="77777777" w:rsidTr="00CB3080">
        <w:tc>
          <w:tcPr>
            <w:cnfStyle w:val="001000000000" w:firstRow="0" w:lastRow="0" w:firstColumn="1" w:lastColumn="0" w:oddVBand="0" w:evenVBand="0" w:oddHBand="0" w:evenHBand="0" w:firstRowFirstColumn="0" w:firstRowLastColumn="0" w:lastRowFirstColumn="0" w:lastRowLastColumn="0"/>
            <w:tcW w:w="3322" w:type="dxa"/>
            <w:tcBorders>
              <w:top w:val="single" w:sz="4" w:space="0" w:color="FFFFFF" w:themeColor="background1"/>
              <w:left w:val="nil"/>
              <w:bottom w:val="single" w:sz="4" w:space="0" w:color="FFFFFF" w:themeColor="background1"/>
              <w:right w:val="single" w:sz="4" w:space="0" w:color="FFFFFF" w:themeColor="background1"/>
            </w:tcBorders>
            <w:shd w:val="clear" w:color="auto" w:fill="BFBFBF" w:themeFill="background1" w:themeFillShade="BF"/>
          </w:tcPr>
          <w:p w14:paraId="2A007381" w14:textId="3F1A5DF5" w:rsidR="005F7289" w:rsidRPr="00906EEF" w:rsidRDefault="005F7289" w:rsidP="00311195">
            <w:pPr>
              <w:rPr>
                <w:rFonts w:ascii="Times New Roman" w:hAnsi="Times New Roman" w:cs="Times New Roman"/>
                <w:sz w:val="22"/>
              </w:rPr>
            </w:pPr>
            <w:r w:rsidRPr="00906EEF">
              <w:rPr>
                <w:rFonts w:ascii="Times New Roman" w:hAnsi="Times New Roman" w:cs="Times New Roman"/>
                <w:sz w:val="22"/>
              </w:rPr>
              <w:t>Competition Authority</w:t>
            </w:r>
          </w:p>
        </w:tc>
        <w:tc>
          <w:tcPr>
            <w:tcW w:w="2767" w:type="dxa"/>
            <w:tcBorders>
              <w:top w:val="single" w:sz="4" w:space="0" w:color="FFFFFF" w:themeColor="background1"/>
              <w:left w:val="single" w:sz="4" w:space="0" w:color="FFFFFF" w:themeColor="background1"/>
              <w:bottom w:val="single" w:sz="8" w:space="0" w:color="FFFFFF" w:themeColor="background1"/>
            </w:tcBorders>
            <w:shd w:val="clear" w:color="auto" w:fill="F2F2F2" w:themeFill="background1" w:themeFillShade="F2"/>
          </w:tcPr>
          <w:p w14:paraId="5758563E" w14:textId="77777777" w:rsidR="005F7289" w:rsidRPr="00906EEF" w:rsidRDefault="005F7289" w:rsidP="008606EB">
            <w:pPr>
              <w:pStyle w:val="ListParagraph"/>
              <w:numPr>
                <w:ilvl w:val="0"/>
                <w:numId w:val="13"/>
              </w:numPr>
              <w:ind w:left="3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Economic and competition regulation of ICT sector</w:t>
            </w:r>
          </w:p>
          <w:p w14:paraId="6E5BF480" w14:textId="1DA06B68" w:rsidR="005F7289" w:rsidRPr="00906EEF" w:rsidRDefault="005F7289" w:rsidP="005722F6">
            <w:pPr>
              <w:pStyle w:val="ListParagraph"/>
              <w:numPr>
                <w:ilvl w:val="0"/>
                <w:numId w:val="13"/>
              </w:numPr>
              <w:ind w:left="307"/>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 xml:space="preserve">Example:  New Zealand </w:t>
            </w:r>
          </w:p>
        </w:tc>
        <w:tc>
          <w:tcPr>
            <w:tcW w:w="2767" w:type="dxa"/>
            <w:tcBorders>
              <w:top w:val="single" w:sz="4" w:space="0" w:color="FFFFFF" w:themeColor="background1"/>
              <w:bottom w:val="single" w:sz="8" w:space="0" w:color="FFFFFF" w:themeColor="background1"/>
              <w:right w:val="single" w:sz="4" w:space="0" w:color="FFFFFF" w:themeColor="background1"/>
            </w:tcBorders>
            <w:shd w:val="clear" w:color="auto" w:fill="F2F2F2" w:themeFill="background1" w:themeFillShade="F2"/>
          </w:tcPr>
          <w:p w14:paraId="0D6B9EC3" w14:textId="56877402" w:rsidR="005F7289" w:rsidRPr="00906EEF" w:rsidRDefault="005F7289" w:rsidP="008606EB">
            <w:pPr>
              <w:pStyle w:val="ListParagraph"/>
              <w:numPr>
                <w:ilvl w:val="0"/>
                <w:numId w:val="13"/>
              </w:numPr>
              <w:ind w:left="39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Streamlines economy-wide competition regulation function</w:t>
            </w:r>
          </w:p>
          <w:p w14:paraId="148A649E" w14:textId="2E454508" w:rsidR="005F7289" w:rsidRPr="00906EEF" w:rsidRDefault="005F7289" w:rsidP="00311195">
            <w:pPr>
              <w:pStyle w:val="ListParagraph"/>
              <w:numPr>
                <w:ilvl w:val="0"/>
                <w:numId w:val="13"/>
              </w:numPr>
              <w:ind w:left="39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Requires established general competition regulatory framework (including Competition Law) competent to evaluate complex ICT matters</w:t>
            </w:r>
          </w:p>
        </w:tc>
      </w:tr>
    </w:tbl>
    <w:bookmarkEnd w:id="34"/>
    <w:bookmarkEnd w:id="35"/>
    <w:p w14:paraId="0DE9B8A6" w14:textId="0DFAC7AD" w:rsidR="005F7289" w:rsidRDefault="00D3605F" w:rsidP="00D3605F">
      <w:pPr>
        <w:ind w:left="5760" w:firstLine="720"/>
        <w:jc w:val="center"/>
        <w:rPr>
          <w:rFonts w:ascii="Times New Roman" w:hAnsi="Times New Roman" w:cs="Times New Roman"/>
          <w:i/>
          <w:sz w:val="18"/>
        </w:rPr>
      </w:pPr>
      <w:r>
        <w:rPr>
          <w:rFonts w:ascii="Times New Roman" w:hAnsi="Times New Roman" w:cs="Times New Roman"/>
          <w:i/>
          <w:sz w:val="18"/>
        </w:rPr>
        <w:t xml:space="preserve">    </w:t>
      </w:r>
      <w:r w:rsidR="005F7289">
        <w:rPr>
          <w:rFonts w:ascii="Times New Roman" w:hAnsi="Times New Roman" w:cs="Times New Roman"/>
          <w:i/>
          <w:sz w:val="18"/>
        </w:rPr>
        <w:t xml:space="preserve">Source: ITU, 2016. </w:t>
      </w:r>
    </w:p>
    <w:p w14:paraId="54A16E45" w14:textId="77777777" w:rsidR="005F7289" w:rsidRPr="00F150C4" w:rsidRDefault="005F7289" w:rsidP="00F150C4">
      <w:pPr>
        <w:jc w:val="right"/>
        <w:rPr>
          <w:rFonts w:ascii="Times New Roman" w:hAnsi="Times New Roman" w:cs="Times New Roman"/>
          <w:i/>
          <w:sz w:val="18"/>
        </w:rPr>
      </w:pPr>
    </w:p>
    <w:p w14:paraId="15FED614" w14:textId="6D09F823" w:rsidR="005F7289" w:rsidRDefault="00736F69" w:rsidP="00CA17EB">
      <w:pPr>
        <w:rPr>
          <w:rFonts w:ascii="Times New Roman" w:hAnsi="Times New Roman" w:cs="Times New Roman"/>
        </w:rPr>
      </w:pPr>
      <w:r>
        <w:rPr>
          <w:rFonts w:ascii="Times New Roman" w:hAnsi="Times New Roman" w:cs="Times New Roman"/>
        </w:rPr>
        <w:t>Further</w:t>
      </w:r>
      <w:r w:rsidR="005F7289" w:rsidRPr="00906EEF">
        <w:rPr>
          <w:rFonts w:ascii="Times New Roman" w:hAnsi="Times New Roman" w:cs="Times New Roman"/>
        </w:rPr>
        <w:t xml:space="preserve">, regulatory authorities can consist of either a board or a single regulator; the choice presents certain trade-offs, and, again, the domestic context should be taken into account in this regard. Table 2 summarizes the key attributes of each.  </w:t>
      </w:r>
    </w:p>
    <w:p w14:paraId="1F90B6D0" w14:textId="77777777" w:rsidR="005F7289" w:rsidRPr="00906EEF" w:rsidRDefault="005F7289" w:rsidP="00CA17EB">
      <w:pPr>
        <w:rPr>
          <w:rFonts w:ascii="Times New Roman" w:hAnsi="Times New Roman" w:cs="Times New Roman"/>
        </w:rPr>
      </w:pPr>
    </w:p>
    <w:p w14:paraId="6C6780A0" w14:textId="18EDEB84" w:rsidR="005F7289" w:rsidRPr="00531292" w:rsidRDefault="005F7289" w:rsidP="00CA17EB">
      <w:pPr>
        <w:pStyle w:val="Caption"/>
        <w:keepNext/>
        <w:rPr>
          <w:rFonts w:ascii="Times New Roman" w:hAnsi="Times New Roman" w:cs="Times New Roman"/>
          <w:color w:val="auto"/>
          <w:sz w:val="24"/>
          <w:szCs w:val="24"/>
        </w:rPr>
      </w:pPr>
      <w:bookmarkStart w:id="37" w:name="_Toc335867727"/>
      <w:r w:rsidRPr="00531292">
        <w:rPr>
          <w:rFonts w:ascii="Times New Roman" w:hAnsi="Times New Roman" w:cs="Times New Roman"/>
          <w:color w:val="auto"/>
          <w:sz w:val="24"/>
          <w:szCs w:val="24"/>
        </w:rPr>
        <w:t xml:space="preserve">Table </w:t>
      </w:r>
      <w:r w:rsidRPr="00531292">
        <w:rPr>
          <w:rFonts w:ascii="Times New Roman" w:hAnsi="Times New Roman" w:cs="Times New Roman"/>
          <w:color w:val="auto"/>
          <w:sz w:val="24"/>
          <w:szCs w:val="24"/>
        </w:rPr>
        <w:fldChar w:fldCharType="begin"/>
      </w:r>
      <w:r w:rsidRPr="00531292">
        <w:rPr>
          <w:rFonts w:ascii="Times New Roman" w:hAnsi="Times New Roman" w:cs="Times New Roman"/>
          <w:color w:val="auto"/>
          <w:sz w:val="24"/>
          <w:szCs w:val="24"/>
        </w:rPr>
        <w:instrText xml:space="preserve"> SEQ Table \* ARABIC </w:instrText>
      </w:r>
      <w:r w:rsidRPr="00531292">
        <w:rPr>
          <w:rFonts w:ascii="Times New Roman" w:hAnsi="Times New Roman" w:cs="Times New Roman"/>
          <w:color w:val="auto"/>
          <w:sz w:val="24"/>
          <w:szCs w:val="24"/>
        </w:rPr>
        <w:fldChar w:fldCharType="separate"/>
      </w:r>
      <w:r w:rsidR="000E4683">
        <w:rPr>
          <w:rFonts w:ascii="Times New Roman" w:hAnsi="Times New Roman" w:cs="Times New Roman"/>
          <w:noProof/>
          <w:color w:val="auto"/>
          <w:sz w:val="24"/>
          <w:szCs w:val="24"/>
        </w:rPr>
        <w:t>2</w:t>
      </w:r>
      <w:r w:rsidRPr="00531292">
        <w:rPr>
          <w:rFonts w:ascii="Times New Roman" w:hAnsi="Times New Roman" w:cs="Times New Roman"/>
          <w:color w:val="auto"/>
          <w:sz w:val="24"/>
          <w:szCs w:val="24"/>
        </w:rPr>
        <w:fldChar w:fldCharType="end"/>
      </w:r>
      <w:r w:rsidRPr="00531292">
        <w:rPr>
          <w:rFonts w:ascii="Times New Roman" w:hAnsi="Times New Roman" w:cs="Times New Roman"/>
          <w:color w:val="auto"/>
          <w:sz w:val="24"/>
          <w:szCs w:val="24"/>
        </w:rPr>
        <w:t>: ICT Regulatory Authority Governance Structure</w:t>
      </w:r>
      <w:bookmarkEnd w:id="37"/>
    </w:p>
    <w:tbl>
      <w:tblPr>
        <w:tblStyle w:val="MediumGrid3"/>
        <w:tblW w:w="0" w:type="auto"/>
        <w:tblLook w:val="04A0" w:firstRow="1" w:lastRow="0" w:firstColumn="1" w:lastColumn="0" w:noHBand="0" w:noVBand="1"/>
      </w:tblPr>
      <w:tblGrid>
        <w:gridCol w:w="4428"/>
        <w:gridCol w:w="4428"/>
      </w:tblGrid>
      <w:tr w:rsidR="005F7289" w:rsidRPr="00916D1D" w14:paraId="54190A0A" w14:textId="77777777" w:rsidTr="00916D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shd w:val="clear" w:color="auto" w:fill="BFBFBF" w:themeFill="background1" w:themeFillShade="BF"/>
          </w:tcPr>
          <w:p w14:paraId="59BE5F47" w14:textId="77777777" w:rsidR="005F7289" w:rsidRPr="00916D1D" w:rsidRDefault="005F7289" w:rsidP="00CA17EB">
            <w:pPr>
              <w:rPr>
                <w:rFonts w:ascii="Times New Roman" w:hAnsi="Times New Roman" w:cs="Times New Roman"/>
                <w:color w:val="auto"/>
                <w:sz w:val="22"/>
              </w:rPr>
            </w:pPr>
            <w:r w:rsidRPr="00916D1D">
              <w:rPr>
                <w:rFonts w:ascii="Times New Roman" w:hAnsi="Times New Roman" w:cs="Times New Roman"/>
                <w:color w:val="auto"/>
                <w:sz w:val="22"/>
              </w:rPr>
              <w:t xml:space="preserve">Board </w:t>
            </w:r>
          </w:p>
        </w:tc>
        <w:tc>
          <w:tcPr>
            <w:tcW w:w="4428" w:type="dxa"/>
            <w:shd w:val="clear" w:color="auto" w:fill="BFBFBF" w:themeFill="background1" w:themeFillShade="BF"/>
          </w:tcPr>
          <w:p w14:paraId="775A0905" w14:textId="77777777" w:rsidR="005F7289" w:rsidRPr="00916D1D" w:rsidRDefault="005F7289" w:rsidP="00CA17E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rPr>
            </w:pPr>
            <w:r w:rsidRPr="00916D1D">
              <w:rPr>
                <w:rFonts w:ascii="Times New Roman" w:hAnsi="Times New Roman" w:cs="Times New Roman"/>
                <w:color w:val="auto"/>
                <w:sz w:val="22"/>
              </w:rPr>
              <w:t>Single Regulator</w:t>
            </w:r>
          </w:p>
        </w:tc>
      </w:tr>
      <w:tr w:rsidR="005F7289" w:rsidRPr="00906EEF" w14:paraId="0A055659" w14:textId="77777777" w:rsidTr="00903C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shd w:val="clear" w:color="auto" w:fill="D9D9D9" w:themeFill="background1" w:themeFillShade="D9"/>
          </w:tcPr>
          <w:p w14:paraId="5FA2F9F9" w14:textId="144E97A6" w:rsidR="005F7289" w:rsidRPr="00903C68" w:rsidRDefault="005F7289" w:rsidP="00CA17EB">
            <w:pPr>
              <w:pStyle w:val="ListParagraph"/>
              <w:numPr>
                <w:ilvl w:val="0"/>
                <w:numId w:val="9"/>
              </w:numPr>
              <w:rPr>
                <w:rFonts w:ascii="Times New Roman" w:hAnsi="Times New Roman" w:cs="Times New Roman"/>
                <w:b w:val="0"/>
                <w:color w:val="auto"/>
                <w:sz w:val="22"/>
              </w:rPr>
            </w:pPr>
            <w:r w:rsidRPr="00903C68">
              <w:rPr>
                <w:rFonts w:ascii="Times New Roman" w:hAnsi="Times New Roman" w:cs="Times New Roman"/>
                <w:b w:val="0"/>
                <w:color w:val="auto"/>
                <w:sz w:val="22"/>
              </w:rPr>
              <w:t>Brings together expertise from various areas, usually from both the public and private sectors</w:t>
            </w:r>
          </w:p>
          <w:p w14:paraId="0A5CA538" w14:textId="77777777" w:rsidR="005F7289" w:rsidRPr="00903C68" w:rsidRDefault="005F7289" w:rsidP="00CA17EB">
            <w:pPr>
              <w:pStyle w:val="ListParagraph"/>
              <w:numPr>
                <w:ilvl w:val="0"/>
                <w:numId w:val="9"/>
              </w:numPr>
              <w:rPr>
                <w:rFonts w:ascii="Times New Roman" w:hAnsi="Times New Roman" w:cs="Times New Roman"/>
                <w:b w:val="0"/>
                <w:color w:val="auto"/>
                <w:sz w:val="22"/>
              </w:rPr>
            </w:pPr>
            <w:r w:rsidRPr="00903C68">
              <w:rPr>
                <w:rFonts w:ascii="Times New Roman" w:hAnsi="Times New Roman" w:cs="Times New Roman"/>
                <w:b w:val="0"/>
                <w:color w:val="auto"/>
                <w:sz w:val="22"/>
              </w:rPr>
              <w:t>Can be more resistant to influence</w:t>
            </w:r>
          </w:p>
          <w:p w14:paraId="1F3B0E11" w14:textId="0CCE5B8C" w:rsidR="005F7289" w:rsidRPr="00903C68" w:rsidRDefault="00FF555F" w:rsidP="00CA17EB">
            <w:pPr>
              <w:pStyle w:val="ListParagraph"/>
              <w:numPr>
                <w:ilvl w:val="0"/>
                <w:numId w:val="9"/>
              </w:numPr>
              <w:rPr>
                <w:rFonts w:ascii="Times New Roman" w:hAnsi="Times New Roman" w:cs="Times New Roman"/>
                <w:b w:val="0"/>
                <w:color w:val="auto"/>
                <w:sz w:val="22"/>
              </w:rPr>
            </w:pPr>
            <w:r w:rsidRPr="00903C68">
              <w:rPr>
                <w:rFonts w:ascii="Times New Roman" w:hAnsi="Times New Roman" w:cs="Times New Roman"/>
                <w:b w:val="0"/>
                <w:color w:val="auto"/>
                <w:sz w:val="22"/>
              </w:rPr>
              <w:t>Decision-making</w:t>
            </w:r>
            <w:r w:rsidR="005F7289" w:rsidRPr="00903C68">
              <w:rPr>
                <w:rFonts w:ascii="Times New Roman" w:hAnsi="Times New Roman" w:cs="Times New Roman"/>
                <w:b w:val="0"/>
                <w:color w:val="auto"/>
                <w:sz w:val="22"/>
              </w:rPr>
              <w:t xml:space="preserve"> may be slower</w:t>
            </w:r>
          </w:p>
          <w:p w14:paraId="379768E9" w14:textId="77777777" w:rsidR="005F7289" w:rsidRPr="00903C68" w:rsidRDefault="005F7289" w:rsidP="00CA17EB">
            <w:pPr>
              <w:pStyle w:val="ListParagraph"/>
              <w:numPr>
                <w:ilvl w:val="0"/>
                <w:numId w:val="9"/>
              </w:numPr>
              <w:rPr>
                <w:rFonts w:ascii="Times New Roman" w:hAnsi="Times New Roman" w:cs="Times New Roman"/>
                <w:b w:val="0"/>
                <w:color w:val="auto"/>
                <w:sz w:val="22"/>
              </w:rPr>
            </w:pPr>
            <w:r w:rsidRPr="00903C68">
              <w:rPr>
                <w:rFonts w:ascii="Times New Roman" w:hAnsi="Times New Roman" w:cs="Times New Roman"/>
                <w:b w:val="0"/>
                <w:color w:val="auto"/>
                <w:sz w:val="22"/>
              </w:rPr>
              <w:t>More expensive to remunerate all board members</w:t>
            </w:r>
          </w:p>
          <w:p w14:paraId="46A0781A" w14:textId="77777777" w:rsidR="005F7289" w:rsidRPr="00906EEF" w:rsidRDefault="005F7289" w:rsidP="00CA17EB">
            <w:pPr>
              <w:pStyle w:val="ListParagraph"/>
              <w:numPr>
                <w:ilvl w:val="0"/>
                <w:numId w:val="9"/>
              </w:numPr>
              <w:rPr>
                <w:rFonts w:ascii="Times New Roman" w:hAnsi="Times New Roman" w:cs="Times New Roman"/>
                <w:sz w:val="22"/>
              </w:rPr>
            </w:pPr>
            <w:r w:rsidRPr="00903C68">
              <w:rPr>
                <w:rFonts w:ascii="Times New Roman" w:hAnsi="Times New Roman" w:cs="Times New Roman"/>
                <w:b w:val="0"/>
                <w:color w:val="auto"/>
                <w:sz w:val="22"/>
              </w:rPr>
              <w:t>Checks and balances support transparency in appointment process</w:t>
            </w:r>
          </w:p>
        </w:tc>
        <w:tc>
          <w:tcPr>
            <w:tcW w:w="4428" w:type="dxa"/>
            <w:shd w:val="clear" w:color="auto" w:fill="D9D9D9" w:themeFill="background1" w:themeFillShade="D9"/>
          </w:tcPr>
          <w:p w14:paraId="152C65E6" w14:textId="661C36D4" w:rsidR="005F7289" w:rsidRPr="00906EEF" w:rsidRDefault="005F7289" w:rsidP="00CA17EB">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 xml:space="preserve">Faster </w:t>
            </w:r>
            <w:r w:rsidR="00FF555F" w:rsidRPr="00906EEF">
              <w:rPr>
                <w:rFonts w:ascii="Times New Roman" w:hAnsi="Times New Roman" w:cs="Times New Roman"/>
                <w:sz w:val="22"/>
              </w:rPr>
              <w:t>decision-making</w:t>
            </w:r>
          </w:p>
          <w:p w14:paraId="634DE3F9" w14:textId="77777777" w:rsidR="005F7289" w:rsidRPr="00906EEF" w:rsidRDefault="005F7289" w:rsidP="00CA17EB">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Does not bring varied experience of a board</w:t>
            </w:r>
          </w:p>
          <w:p w14:paraId="3E2FA2DF" w14:textId="77777777" w:rsidR="005F7289" w:rsidRPr="00906EEF" w:rsidRDefault="005F7289" w:rsidP="00CA17EB">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Can be more vulnerable to influence</w:t>
            </w:r>
          </w:p>
          <w:p w14:paraId="44880F91" w14:textId="77777777" w:rsidR="005F7289" w:rsidRPr="00906EEF" w:rsidRDefault="005F7289" w:rsidP="00CA17EB">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Additional measures can safeguard independence</w:t>
            </w:r>
          </w:p>
          <w:p w14:paraId="32C9FD40" w14:textId="77777777" w:rsidR="005F7289" w:rsidRPr="00906EEF" w:rsidRDefault="005F7289" w:rsidP="00CA17EB">
            <w:pPr>
              <w:pStyle w:val="ListParagraph"/>
              <w:numPr>
                <w:ilvl w:val="0"/>
                <w:numId w:val="9"/>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rPr>
            </w:pPr>
            <w:r w:rsidRPr="00906EEF">
              <w:rPr>
                <w:rFonts w:ascii="Times New Roman" w:hAnsi="Times New Roman" w:cs="Times New Roman"/>
                <w:sz w:val="22"/>
              </w:rPr>
              <w:t>Checks and balances support transparency in appointment process</w:t>
            </w:r>
          </w:p>
        </w:tc>
      </w:tr>
    </w:tbl>
    <w:p w14:paraId="088C704C" w14:textId="77777777" w:rsidR="006D706E" w:rsidRDefault="00D3605F" w:rsidP="00DF047C">
      <w:pPr>
        <w:jc w:val="center"/>
        <w:rPr>
          <w:rFonts w:ascii="Times New Roman" w:hAnsi="Times New Roman" w:cs="Times New Roman"/>
          <w:i/>
          <w:sz w:val="18"/>
        </w:rPr>
      </w:pPr>
      <w:r>
        <w:rPr>
          <w:rFonts w:ascii="Times New Roman" w:hAnsi="Times New Roman" w:cs="Times New Roman"/>
          <w:i/>
          <w:sz w:val="18"/>
        </w:rPr>
        <w:t xml:space="preserve">            </w:t>
      </w:r>
    </w:p>
    <w:p w14:paraId="7E0DB0DB" w14:textId="0EBCD52D" w:rsidR="005F7289" w:rsidRPr="00DF047C" w:rsidRDefault="00D3605F" w:rsidP="00DF047C">
      <w:pPr>
        <w:jc w:val="center"/>
        <w:rPr>
          <w:rFonts w:ascii="Times New Roman" w:hAnsi="Times New Roman" w:cs="Times New Roman"/>
          <w:i/>
          <w:sz w:val="18"/>
        </w:rPr>
      </w:pPr>
      <w:r>
        <w:rPr>
          <w:rFonts w:ascii="Times New Roman" w:hAnsi="Times New Roman" w:cs="Times New Roman"/>
          <w:i/>
          <w:sz w:val="18"/>
        </w:rPr>
        <w:t xml:space="preserve">                                                                                                       </w:t>
      </w:r>
      <w:r w:rsidR="005F7289" w:rsidRPr="00F150C4">
        <w:rPr>
          <w:rFonts w:ascii="Times New Roman" w:hAnsi="Times New Roman" w:cs="Times New Roman"/>
          <w:i/>
          <w:sz w:val="18"/>
        </w:rPr>
        <w:t xml:space="preserve">Source: World Bank, Infodev, ITU, 2011.  </w:t>
      </w:r>
    </w:p>
    <w:p w14:paraId="17661F5F" w14:textId="77777777" w:rsidR="005F7289" w:rsidRPr="00906EEF" w:rsidRDefault="005F7289" w:rsidP="00311195">
      <w:pPr>
        <w:pStyle w:val="Heading2"/>
        <w:numPr>
          <w:ilvl w:val="1"/>
          <w:numId w:val="1"/>
        </w:numPr>
        <w:rPr>
          <w:rFonts w:ascii="Times New Roman" w:hAnsi="Times New Roman" w:cs="Times New Roman"/>
          <w:color w:val="auto"/>
        </w:rPr>
      </w:pPr>
      <w:bookmarkStart w:id="38" w:name="_Toc331762701"/>
      <w:bookmarkStart w:id="39" w:name="_Toc335867701"/>
      <w:r w:rsidRPr="00906EEF">
        <w:rPr>
          <w:rFonts w:ascii="Times New Roman" w:hAnsi="Times New Roman" w:cs="Times New Roman"/>
          <w:color w:val="auto"/>
        </w:rPr>
        <w:t>Licensing</w:t>
      </w:r>
      <w:bookmarkEnd w:id="38"/>
      <w:bookmarkEnd w:id="39"/>
      <w:r w:rsidRPr="00906EEF">
        <w:rPr>
          <w:rFonts w:ascii="Times New Roman" w:hAnsi="Times New Roman" w:cs="Times New Roman"/>
          <w:color w:val="auto"/>
        </w:rPr>
        <w:t xml:space="preserve"> </w:t>
      </w:r>
    </w:p>
    <w:p w14:paraId="46EDC5DB" w14:textId="77777777" w:rsidR="005F7289" w:rsidRPr="00906EEF" w:rsidRDefault="005F7289" w:rsidP="005B1331">
      <w:pPr>
        <w:rPr>
          <w:rFonts w:ascii="Times New Roman" w:hAnsi="Times New Roman" w:cs="Times New Roman"/>
        </w:rPr>
      </w:pPr>
    </w:p>
    <w:p w14:paraId="2ACC4F6E" w14:textId="025BA90D" w:rsidR="005F7289" w:rsidRPr="00906EEF" w:rsidRDefault="00336A43" w:rsidP="008606EB">
      <w:pPr>
        <w:rPr>
          <w:rFonts w:ascii="Times New Roman" w:hAnsi="Times New Roman" w:cs="Times New Roman"/>
        </w:rPr>
      </w:pPr>
      <w:r>
        <w:rPr>
          <w:rFonts w:ascii="Times New Roman" w:hAnsi="Times New Roman" w:cs="Times New Roman"/>
          <w:noProof/>
          <w:lang w:val="en-US"/>
        </w:rPr>
        <mc:AlternateContent>
          <mc:Choice Requires="wpg">
            <w:drawing>
              <wp:anchor distT="0" distB="0" distL="114300" distR="114300" simplePos="0" relativeHeight="251746304" behindDoc="0" locked="0" layoutInCell="1" allowOverlap="1" wp14:anchorId="647EDF05" wp14:editId="1FB5526C">
                <wp:simplePos x="0" y="0"/>
                <wp:positionH relativeFrom="column">
                  <wp:posOffset>2171700</wp:posOffset>
                </wp:positionH>
                <wp:positionV relativeFrom="paragraph">
                  <wp:posOffset>739775</wp:posOffset>
                </wp:positionV>
                <wp:extent cx="3657600" cy="4341495"/>
                <wp:effectExtent l="50800" t="25400" r="76200" b="27305"/>
                <wp:wrapSquare wrapText="bothSides"/>
                <wp:docPr id="28" name="Group 28"/>
                <wp:cNvGraphicFramePr/>
                <a:graphic xmlns:a="http://schemas.openxmlformats.org/drawingml/2006/main">
                  <a:graphicData uri="http://schemas.microsoft.com/office/word/2010/wordprocessingGroup">
                    <wpg:wgp>
                      <wpg:cNvGrpSpPr/>
                      <wpg:grpSpPr>
                        <a:xfrm>
                          <a:off x="0" y="0"/>
                          <a:ext cx="3657600" cy="4341495"/>
                          <a:chOff x="0" y="0"/>
                          <a:chExt cx="3657600" cy="3769995"/>
                        </a:xfrm>
                      </wpg:grpSpPr>
                      <wps:wsp>
                        <wps:cNvPr id="5" name="Text Box 5"/>
                        <wps:cNvSpPr txBox="1"/>
                        <wps:spPr>
                          <a:xfrm>
                            <a:off x="0" y="223520"/>
                            <a:ext cx="3657600" cy="3546475"/>
                          </a:xfrm>
                          <a:prstGeom prst="rect">
                            <a:avLst/>
                          </a:prstGeom>
                          <a:ln/>
                          <a:extLst>
                            <a:ext uri="{C572A759-6A51-4108-AA02-DFA0A04FC94B}">
                              <ma14:wrappingTextBoxFlag xmlns:ma14="http://schemas.microsoft.com/office/mac/drawingml/2011/main"/>
                            </a:ext>
                          </a:extLst>
                        </wps:spPr>
                        <wps:style>
                          <a:lnRef idx="2">
                            <a:schemeClr val="accent3"/>
                          </a:lnRef>
                          <a:fillRef idx="1">
                            <a:schemeClr val="lt1"/>
                          </a:fillRef>
                          <a:effectRef idx="0">
                            <a:schemeClr val="accent3"/>
                          </a:effectRef>
                          <a:fontRef idx="minor">
                            <a:schemeClr val="dk1"/>
                          </a:fontRef>
                        </wps:style>
                        <wps:txbx>
                          <w:txbxContent>
                            <w:p w14:paraId="4B3C7BDA" w14:textId="07B6A7B4" w:rsidR="00F767C2" w:rsidRPr="005D65E5" w:rsidRDefault="00F767C2" w:rsidP="009E47AA">
                              <w:pPr>
                                <w:rPr>
                                  <w:rFonts w:ascii="Times New Roman" w:hAnsi="Times New Roman" w:cs="Times New Roman"/>
                                  <w:i/>
                                  <w:sz w:val="22"/>
                                </w:rPr>
                              </w:pPr>
                              <w:r w:rsidRPr="005D65E5">
                                <w:rPr>
                                  <w:rFonts w:ascii="Times New Roman" w:hAnsi="Times New Roman" w:cs="Times New Roman"/>
                                  <w:b/>
                                  <w:i/>
                                  <w:sz w:val="22"/>
                                </w:rPr>
                                <w:t>E</w:t>
                              </w:r>
                              <w:r>
                                <w:rPr>
                                  <w:rFonts w:ascii="Times New Roman" w:hAnsi="Times New Roman" w:cs="Times New Roman"/>
                                  <w:b/>
                                  <w:i/>
                                  <w:sz w:val="22"/>
                                </w:rPr>
                                <w:t>x A</w:t>
                              </w:r>
                              <w:r w:rsidRPr="005D65E5">
                                <w:rPr>
                                  <w:rFonts w:ascii="Times New Roman" w:hAnsi="Times New Roman" w:cs="Times New Roman"/>
                                  <w:b/>
                                  <w:i/>
                                  <w:sz w:val="22"/>
                                </w:rPr>
                                <w:t>nte</w:t>
                              </w:r>
                              <w:r w:rsidRPr="005D65E5">
                                <w:rPr>
                                  <w:rFonts w:ascii="Times New Roman" w:hAnsi="Times New Roman" w:cs="Times New Roman"/>
                                  <w:i/>
                                  <w:sz w:val="22"/>
                                </w:rPr>
                                <w:t xml:space="preserve"> and </w:t>
                              </w:r>
                              <w:r>
                                <w:rPr>
                                  <w:rFonts w:ascii="Times New Roman" w:hAnsi="Times New Roman" w:cs="Times New Roman"/>
                                  <w:b/>
                                  <w:i/>
                                  <w:sz w:val="22"/>
                                </w:rPr>
                                <w:t>Ex P</w:t>
                              </w:r>
                              <w:r w:rsidRPr="005D65E5">
                                <w:rPr>
                                  <w:rFonts w:ascii="Times New Roman" w:hAnsi="Times New Roman" w:cs="Times New Roman"/>
                                  <w:b/>
                                  <w:i/>
                                  <w:sz w:val="22"/>
                                </w:rPr>
                                <w:t>ost</w:t>
                              </w:r>
                              <w:r>
                                <w:rPr>
                                  <w:rFonts w:ascii="Times New Roman" w:hAnsi="Times New Roman" w:cs="Times New Roman"/>
                                  <w:i/>
                                  <w:sz w:val="22"/>
                                </w:rPr>
                                <w:t xml:space="preserve"> R</w:t>
                              </w:r>
                              <w:r w:rsidRPr="005D65E5">
                                <w:rPr>
                                  <w:rFonts w:ascii="Times New Roman" w:hAnsi="Times New Roman" w:cs="Times New Roman"/>
                                  <w:i/>
                                  <w:sz w:val="22"/>
                                </w:rPr>
                                <w:t xml:space="preserve">egulation </w:t>
                              </w:r>
                            </w:p>
                            <w:p w14:paraId="2FC3A455" w14:textId="054C62A9" w:rsidR="00F767C2" w:rsidRPr="005D65E5" w:rsidRDefault="00F767C2" w:rsidP="00584CC8">
                              <w:pPr>
                                <w:pStyle w:val="ListParagraph"/>
                                <w:numPr>
                                  <w:ilvl w:val="0"/>
                                  <w:numId w:val="16"/>
                                </w:numPr>
                                <w:rPr>
                                  <w:rFonts w:ascii="Times New Roman" w:hAnsi="Times New Roman" w:cs="Times New Roman"/>
                                  <w:i/>
                                  <w:sz w:val="22"/>
                                </w:rPr>
                              </w:pPr>
                              <w:r w:rsidRPr="005D65E5">
                                <w:rPr>
                                  <w:rFonts w:ascii="Times New Roman" w:hAnsi="Times New Roman" w:cs="Times New Roman"/>
                                  <w:i/>
                                  <w:sz w:val="22"/>
                                </w:rPr>
                                <w:t xml:space="preserve">Different approaches to regulation depending upon whether government controls </w:t>
                              </w:r>
                              <w:r>
                                <w:rPr>
                                  <w:rFonts w:ascii="Times New Roman" w:hAnsi="Times New Roman" w:cs="Times New Roman"/>
                                  <w:i/>
                                  <w:sz w:val="22"/>
                                </w:rPr>
                                <w:t xml:space="preserve">regulatory </w:t>
                              </w:r>
                              <w:r w:rsidRPr="005D65E5">
                                <w:rPr>
                                  <w:rFonts w:ascii="Times New Roman" w:hAnsi="Times New Roman" w:cs="Times New Roman"/>
                                  <w:i/>
                                  <w:sz w:val="22"/>
                                </w:rPr>
                                <w:t>process at front end or back end</w:t>
                              </w:r>
                            </w:p>
                            <w:p w14:paraId="44B84192" w14:textId="77777777" w:rsidR="00F767C2" w:rsidRPr="005D65E5" w:rsidRDefault="00F767C2" w:rsidP="00584CC8">
                              <w:pPr>
                                <w:pStyle w:val="ListParagraph"/>
                                <w:numPr>
                                  <w:ilvl w:val="0"/>
                                  <w:numId w:val="16"/>
                                </w:numPr>
                                <w:rPr>
                                  <w:rFonts w:ascii="Times New Roman" w:hAnsi="Times New Roman" w:cs="Times New Roman"/>
                                  <w:i/>
                                  <w:sz w:val="22"/>
                                </w:rPr>
                              </w:pPr>
                              <w:r w:rsidRPr="005D65E5">
                                <w:rPr>
                                  <w:rFonts w:ascii="Times New Roman" w:hAnsi="Times New Roman" w:cs="Times New Roman"/>
                                  <w:i/>
                                  <w:sz w:val="22"/>
                                </w:rPr>
                                <w:t xml:space="preserve">Government can apply combination to achieve desired outcomes </w:t>
                              </w:r>
                            </w:p>
                            <w:p w14:paraId="665C148A" w14:textId="714ED9CE" w:rsidR="00F767C2" w:rsidRPr="005D65E5" w:rsidRDefault="00F767C2" w:rsidP="00584CC8">
                              <w:pPr>
                                <w:pStyle w:val="ListParagraph"/>
                                <w:numPr>
                                  <w:ilvl w:val="0"/>
                                  <w:numId w:val="16"/>
                                </w:numPr>
                                <w:rPr>
                                  <w:rFonts w:ascii="Times New Roman" w:hAnsi="Times New Roman" w:cs="Times New Roman"/>
                                  <w:i/>
                                  <w:sz w:val="22"/>
                                </w:rPr>
                              </w:pPr>
                              <w:r>
                                <w:rPr>
                                  <w:rFonts w:ascii="Times New Roman" w:hAnsi="Times New Roman" w:cs="Times New Roman"/>
                                  <w:b/>
                                  <w:i/>
                                  <w:sz w:val="22"/>
                                </w:rPr>
                                <w:t>Ex A</w:t>
                              </w:r>
                              <w:r w:rsidRPr="005D65E5">
                                <w:rPr>
                                  <w:rFonts w:ascii="Times New Roman" w:hAnsi="Times New Roman" w:cs="Times New Roman"/>
                                  <w:b/>
                                  <w:i/>
                                  <w:sz w:val="22"/>
                                </w:rPr>
                                <w:t>nte</w:t>
                              </w:r>
                              <w:r w:rsidRPr="005D65E5">
                                <w:rPr>
                                  <w:rFonts w:ascii="Times New Roman" w:hAnsi="Times New Roman" w:cs="Times New Roman"/>
                                  <w:i/>
                                  <w:sz w:val="22"/>
                                </w:rPr>
                                <w:t xml:space="preserve"> Regulation </w:t>
                              </w:r>
                            </w:p>
                            <w:p w14:paraId="36DE5118" w14:textId="408F5BA7" w:rsidR="00F767C2" w:rsidRPr="005D65E5" w:rsidRDefault="00F767C2" w:rsidP="00584CC8">
                              <w:pPr>
                                <w:pStyle w:val="ListParagraph"/>
                                <w:numPr>
                                  <w:ilvl w:val="1"/>
                                  <w:numId w:val="16"/>
                                </w:numPr>
                                <w:rPr>
                                  <w:rFonts w:ascii="Times New Roman" w:hAnsi="Times New Roman" w:cs="Times New Roman"/>
                                  <w:i/>
                                  <w:sz w:val="22"/>
                                </w:rPr>
                              </w:pPr>
                              <w:r w:rsidRPr="005D65E5">
                                <w:rPr>
                                  <w:rFonts w:ascii="Times New Roman" w:hAnsi="Times New Roman" w:cs="Times New Roman"/>
                                  <w:i/>
                                  <w:sz w:val="22"/>
                                </w:rPr>
                                <w:t>Generally sector-specific</w:t>
                              </w:r>
                            </w:p>
                            <w:p w14:paraId="047F585A" w14:textId="56BBF6ED" w:rsidR="00F767C2" w:rsidRPr="005D65E5" w:rsidRDefault="00F767C2" w:rsidP="00584CC8">
                              <w:pPr>
                                <w:pStyle w:val="ListParagraph"/>
                                <w:numPr>
                                  <w:ilvl w:val="1"/>
                                  <w:numId w:val="16"/>
                                </w:numPr>
                                <w:rPr>
                                  <w:rFonts w:ascii="Times New Roman" w:hAnsi="Times New Roman" w:cs="Times New Roman"/>
                                  <w:i/>
                                  <w:sz w:val="22"/>
                                </w:rPr>
                              </w:pPr>
                              <w:r w:rsidRPr="005D65E5">
                                <w:rPr>
                                  <w:rFonts w:ascii="Times New Roman" w:hAnsi="Times New Roman" w:cs="Times New Roman"/>
                                  <w:i/>
                                  <w:sz w:val="22"/>
                                </w:rPr>
                                <w:t>Designed in anticipation of certain behaviour</w:t>
                              </w:r>
                            </w:p>
                            <w:p w14:paraId="6D016248" w14:textId="77489003" w:rsidR="00F767C2" w:rsidRPr="005D65E5" w:rsidRDefault="00F767C2" w:rsidP="00584CC8">
                              <w:pPr>
                                <w:pStyle w:val="ListParagraph"/>
                                <w:numPr>
                                  <w:ilvl w:val="1"/>
                                  <w:numId w:val="16"/>
                                </w:numPr>
                                <w:rPr>
                                  <w:rFonts w:ascii="Times New Roman" w:hAnsi="Times New Roman" w:cs="Times New Roman"/>
                                  <w:i/>
                                  <w:sz w:val="22"/>
                                </w:rPr>
                              </w:pPr>
                              <w:r w:rsidRPr="005D65E5">
                                <w:rPr>
                                  <w:rFonts w:ascii="Times New Roman" w:hAnsi="Times New Roman" w:cs="Times New Roman"/>
                                  <w:i/>
                                  <w:sz w:val="22"/>
                                </w:rPr>
                                <w:t>Usually an attempt to direct market activity towards specific desired outcomes</w:t>
                              </w:r>
                            </w:p>
                            <w:p w14:paraId="0645A510" w14:textId="47E2006F" w:rsidR="00F767C2" w:rsidRPr="005D65E5" w:rsidRDefault="00F767C2" w:rsidP="00584CC8">
                              <w:pPr>
                                <w:pStyle w:val="ListParagraph"/>
                                <w:numPr>
                                  <w:ilvl w:val="1"/>
                                  <w:numId w:val="16"/>
                                </w:numPr>
                                <w:rPr>
                                  <w:rFonts w:ascii="Times New Roman" w:hAnsi="Times New Roman" w:cs="Times New Roman"/>
                                  <w:i/>
                                  <w:sz w:val="22"/>
                                </w:rPr>
                              </w:pPr>
                              <w:r w:rsidRPr="005D65E5">
                                <w:rPr>
                                  <w:rFonts w:ascii="Times New Roman" w:hAnsi="Times New Roman" w:cs="Times New Roman"/>
                                  <w:i/>
                                  <w:sz w:val="22"/>
                                </w:rPr>
                                <w:t>Example:  Setting specific conditions connected</w:t>
                              </w:r>
                              <w:r>
                                <w:rPr>
                                  <w:rFonts w:ascii="Times New Roman" w:hAnsi="Times New Roman" w:cs="Times New Roman"/>
                                  <w:i/>
                                  <w:sz w:val="22"/>
                                </w:rPr>
                                <w:t xml:space="preserve"> to awarding operating licenc</w:t>
                              </w:r>
                              <w:r w:rsidRPr="005D65E5">
                                <w:rPr>
                                  <w:rFonts w:ascii="Times New Roman" w:hAnsi="Times New Roman" w:cs="Times New Roman"/>
                                  <w:i/>
                                  <w:sz w:val="22"/>
                                </w:rPr>
                                <w:t xml:space="preserve">e </w:t>
                              </w:r>
                            </w:p>
                            <w:p w14:paraId="73371AF2" w14:textId="1127561B" w:rsidR="00F767C2" w:rsidRPr="005D65E5" w:rsidRDefault="00F767C2" w:rsidP="00584CC8">
                              <w:pPr>
                                <w:pStyle w:val="ListParagraph"/>
                                <w:numPr>
                                  <w:ilvl w:val="0"/>
                                  <w:numId w:val="17"/>
                                </w:numPr>
                                <w:rPr>
                                  <w:rFonts w:ascii="Times New Roman" w:hAnsi="Times New Roman" w:cs="Times New Roman"/>
                                  <w:i/>
                                  <w:sz w:val="22"/>
                                </w:rPr>
                              </w:pPr>
                              <w:r w:rsidRPr="002C7C2A">
                                <w:rPr>
                                  <w:rFonts w:ascii="Times New Roman" w:hAnsi="Times New Roman" w:cs="Times New Roman"/>
                                  <w:b/>
                                  <w:i/>
                                  <w:sz w:val="22"/>
                                </w:rPr>
                                <w:t>Ex</w:t>
                              </w:r>
                              <w:r>
                                <w:rPr>
                                  <w:rFonts w:ascii="Times New Roman" w:hAnsi="Times New Roman" w:cs="Times New Roman"/>
                                  <w:b/>
                                  <w:i/>
                                  <w:sz w:val="22"/>
                                </w:rPr>
                                <w:t xml:space="preserve"> P</w:t>
                              </w:r>
                              <w:r w:rsidRPr="005D65E5">
                                <w:rPr>
                                  <w:rFonts w:ascii="Times New Roman" w:hAnsi="Times New Roman" w:cs="Times New Roman"/>
                                  <w:b/>
                                  <w:i/>
                                  <w:sz w:val="22"/>
                                </w:rPr>
                                <w:t>ost</w:t>
                              </w:r>
                              <w:r w:rsidRPr="005D65E5">
                                <w:rPr>
                                  <w:rFonts w:ascii="Times New Roman" w:hAnsi="Times New Roman" w:cs="Times New Roman"/>
                                  <w:i/>
                                  <w:sz w:val="22"/>
                                </w:rPr>
                                <w:t xml:space="preserve"> Regulation </w:t>
                              </w:r>
                            </w:p>
                            <w:p w14:paraId="64BC5174" w14:textId="7E936F5C" w:rsidR="00F767C2" w:rsidRPr="005D65E5" w:rsidRDefault="00F767C2" w:rsidP="00B3468F">
                              <w:pPr>
                                <w:pStyle w:val="ListParagraph"/>
                                <w:numPr>
                                  <w:ilvl w:val="1"/>
                                  <w:numId w:val="17"/>
                                </w:numPr>
                                <w:rPr>
                                  <w:rFonts w:ascii="Times New Roman" w:hAnsi="Times New Roman" w:cs="Times New Roman"/>
                                  <w:i/>
                                  <w:sz w:val="22"/>
                                </w:rPr>
                              </w:pPr>
                              <w:r w:rsidRPr="005D65E5">
                                <w:rPr>
                                  <w:rFonts w:ascii="Times New Roman" w:hAnsi="Times New Roman" w:cs="Times New Roman"/>
                                  <w:i/>
                                  <w:sz w:val="22"/>
                                </w:rPr>
                                <w:t>Relies upon market to direct conduct, with government providing enforcement function</w:t>
                              </w:r>
                            </w:p>
                            <w:p w14:paraId="05723EFE" w14:textId="2B2CA5F3" w:rsidR="00F767C2" w:rsidRPr="005D65E5" w:rsidRDefault="00F767C2" w:rsidP="00B3468F">
                              <w:pPr>
                                <w:pStyle w:val="ListParagraph"/>
                                <w:numPr>
                                  <w:ilvl w:val="1"/>
                                  <w:numId w:val="17"/>
                                </w:numPr>
                                <w:rPr>
                                  <w:rFonts w:ascii="Times New Roman" w:hAnsi="Times New Roman" w:cs="Times New Roman"/>
                                  <w:i/>
                                  <w:sz w:val="22"/>
                                </w:rPr>
                              </w:pPr>
                              <w:r w:rsidRPr="005D65E5">
                                <w:rPr>
                                  <w:rFonts w:ascii="Times New Roman" w:hAnsi="Times New Roman" w:cs="Times New Roman"/>
                                  <w:i/>
                                  <w:sz w:val="22"/>
                                </w:rPr>
                                <w:t xml:space="preserve">Aims to redress misconduct </w:t>
                              </w:r>
                            </w:p>
                            <w:p w14:paraId="4DB401BF" w14:textId="79240817" w:rsidR="00F767C2" w:rsidRPr="00584CC8" w:rsidRDefault="00F767C2" w:rsidP="00B3468F">
                              <w:pPr>
                                <w:pStyle w:val="ListParagraph"/>
                                <w:numPr>
                                  <w:ilvl w:val="1"/>
                                  <w:numId w:val="17"/>
                                </w:numPr>
                                <w:rPr>
                                  <w:rFonts w:ascii="Cambria" w:hAnsi="Cambria"/>
                                  <w:i/>
                                  <w:sz w:val="22"/>
                                </w:rPr>
                              </w:pPr>
                              <w:r w:rsidRPr="005D65E5">
                                <w:rPr>
                                  <w:rFonts w:ascii="Times New Roman" w:hAnsi="Times New Roman" w:cs="Times New Roman"/>
                                  <w:i/>
                                  <w:sz w:val="22"/>
                                </w:rPr>
                                <w:t>Example:  Application of general competition laws to ICT market behaviour</w:t>
                              </w:r>
                              <w:r>
                                <w:rPr>
                                  <w:rFonts w:ascii="Cambria" w:hAnsi="Cambria"/>
                                  <w:i/>
                                  <w:sz w:val="22"/>
                                </w:rPr>
                                <w:t xml:space="preserve"> </w:t>
                              </w:r>
                            </w:p>
                            <w:p w14:paraId="4778FD61" w14:textId="4E3EA867" w:rsidR="00F767C2" w:rsidRPr="004373CE" w:rsidRDefault="00F767C2" w:rsidP="003E721D">
                              <w:pPr>
                                <w:jc w:val="right"/>
                                <w:rPr>
                                  <w:rFonts w:ascii="Century Schoolbook" w:hAnsi="Century Schoolbook"/>
                                  <w:i/>
                                  <w:sz w:val="18"/>
                                </w:rPr>
                              </w:pPr>
                              <w:r>
                                <w:rPr>
                                  <w:rFonts w:ascii="Century Schoolbook" w:hAnsi="Century Schoolbook"/>
                                  <w:i/>
                                  <w:sz w:val="18"/>
                                </w:rPr>
                                <w:t xml:space="preserve">Source: World Bank, Infodev, ITU, 2011.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Text Box 41"/>
                        <wps:cNvSpPr txBox="1"/>
                        <wps:spPr>
                          <a:xfrm>
                            <a:off x="0" y="0"/>
                            <a:ext cx="3657600" cy="231140"/>
                          </a:xfrm>
                          <a:prstGeom prst="rect">
                            <a:avLst/>
                          </a:prstGeom>
                          <a:ln/>
                          <a:extLst>
                            <a:ext uri="{C572A759-6A51-4108-AA02-DFA0A04FC94B}">
                              <ma14:wrappingTextBoxFlag xmlns:ma14="http://schemas.microsoft.com/office/mac/drawingml/2011/main"/>
                            </a:ext>
                          </a:extLst>
                        </wps:spPr>
                        <wps:style>
                          <a:lnRef idx="1">
                            <a:schemeClr val="accent3"/>
                          </a:lnRef>
                          <a:fillRef idx="2">
                            <a:schemeClr val="accent3"/>
                          </a:fillRef>
                          <a:effectRef idx="1">
                            <a:schemeClr val="accent3"/>
                          </a:effectRef>
                          <a:fontRef idx="minor">
                            <a:schemeClr val="dk1"/>
                          </a:fontRef>
                        </wps:style>
                        <wps:txbx>
                          <w:txbxContent>
                            <w:p w14:paraId="7C29D1CD" w14:textId="77777777" w:rsidR="00F767C2" w:rsidRPr="005D65E5" w:rsidRDefault="00F767C2" w:rsidP="00D94754">
                              <w:pPr>
                                <w:pStyle w:val="Caption"/>
                                <w:rPr>
                                  <w:rFonts w:ascii="Times New Roman" w:hAnsi="Times New Roman" w:cs="Times New Roman"/>
                                  <w:noProof/>
                                  <w:color w:val="auto"/>
                                  <w:sz w:val="24"/>
                                  <w:lang w:val="en-US"/>
                                </w:rPr>
                              </w:pPr>
                              <w:r w:rsidRPr="005D65E5">
                                <w:rPr>
                                  <w:rFonts w:ascii="Times New Roman" w:hAnsi="Times New Roman" w:cs="Times New Roman"/>
                                  <w:color w:val="auto"/>
                                  <w:sz w:val="24"/>
                                </w:rPr>
                                <w:t xml:space="preserve">Box </w:t>
                              </w:r>
                              <w:r w:rsidRPr="005D65E5">
                                <w:rPr>
                                  <w:rFonts w:ascii="Times New Roman" w:hAnsi="Times New Roman" w:cs="Times New Roman"/>
                                  <w:color w:val="auto"/>
                                  <w:sz w:val="24"/>
                                </w:rPr>
                                <w:fldChar w:fldCharType="begin"/>
                              </w:r>
                              <w:r w:rsidRPr="005D65E5">
                                <w:rPr>
                                  <w:rFonts w:ascii="Times New Roman" w:hAnsi="Times New Roman" w:cs="Times New Roman"/>
                                  <w:color w:val="auto"/>
                                  <w:sz w:val="24"/>
                                </w:rPr>
                                <w:instrText xml:space="preserve"> SEQ Box \* ARABIC </w:instrText>
                              </w:r>
                              <w:r w:rsidRPr="005D65E5">
                                <w:rPr>
                                  <w:rFonts w:ascii="Times New Roman" w:hAnsi="Times New Roman" w:cs="Times New Roman"/>
                                  <w:color w:val="auto"/>
                                  <w:sz w:val="24"/>
                                </w:rPr>
                                <w:fldChar w:fldCharType="separate"/>
                              </w:r>
                              <w:r w:rsidR="000E4683">
                                <w:rPr>
                                  <w:rFonts w:ascii="Times New Roman" w:hAnsi="Times New Roman" w:cs="Times New Roman"/>
                                  <w:noProof/>
                                  <w:color w:val="auto"/>
                                  <w:sz w:val="24"/>
                                </w:rPr>
                                <w:t>3</w:t>
                              </w:r>
                              <w:r w:rsidRPr="005D65E5">
                                <w:rPr>
                                  <w:rFonts w:ascii="Times New Roman" w:hAnsi="Times New Roman" w:cs="Times New Roman"/>
                                  <w:color w:val="auto"/>
                                  <w:sz w:val="24"/>
                                </w:rPr>
                                <w:fldChar w:fldCharType="end"/>
                              </w:r>
                              <w:r w:rsidRPr="005D65E5">
                                <w:rPr>
                                  <w:rFonts w:ascii="Times New Roman" w:hAnsi="Times New Roman" w:cs="Times New Roman"/>
                                  <w:color w:val="auto"/>
                                  <w:sz w:val="24"/>
                                </w:rPr>
                                <w:t>: Ex Ante and Ex Post Regulation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28" o:spid="_x0000_s1039" style="position:absolute;margin-left:171pt;margin-top:58.25pt;width:4in;height:341.85pt;z-index:251746304;mso-height-relative:margin" coordsize="3657600,376999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">
                <v:shape id="Text Box 5" o:spid="_x0000_s1040" type="#_x0000_t202" style="position:absolute;top:223520;width:3657600;height:354647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mEkmwgAA&#10;ANoAAAAPAAAAZHJzL2Rvd25yZXYueG1sRI/RasJAFETfBf9huULfdKNSCamrRNFS9EnrB1yyt0lo&#10;9m7cXZP4991CoY/DzJxh1tvBNKIj52vLCuazBARxYXXNpYLb53GagvABWWNjmRQ8ycN2Mx6tMdO2&#10;5wt111CKCGGfoYIqhDaT0hcVGfQz2xJH78s6gyFKV0rtsI9w08hFkqykwZrjQoUt7Ssqvq8Po2CZ&#10;0/Hkdrfufubnoc17j6f3VKmXyZC/gQg0hP/wX/tDK3iF3yvxBsj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6YSSbCAAAA2gAAAA8AAAAAAAAAAAAAAAAAlwIAAGRycy9kb3du&#10;cmV2LnhtbFBLBQYAAAAABAAEAPUAAACGAwAAAAA=&#10;" fillcolor="white [3201]" strokecolor="#9bbb59 [3206]" strokeweight="2pt">
                  <v:textbox>
                    <w:txbxContent>
                      <w:p w14:paraId="4B3C7BDA" w14:textId="07B6A7B4" w:rsidR="00F767C2" w:rsidRPr="005D65E5" w:rsidRDefault="00F767C2" w:rsidP="009E47AA">
                        <w:pPr>
                          <w:rPr>
                            <w:rFonts w:ascii="Times New Roman" w:hAnsi="Times New Roman" w:cs="Times New Roman"/>
                            <w:i/>
                            <w:sz w:val="22"/>
                          </w:rPr>
                        </w:pPr>
                        <w:r w:rsidRPr="005D65E5">
                          <w:rPr>
                            <w:rFonts w:ascii="Times New Roman" w:hAnsi="Times New Roman" w:cs="Times New Roman"/>
                            <w:b/>
                            <w:i/>
                            <w:sz w:val="22"/>
                          </w:rPr>
                          <w:t>E</w:t>
                        </w:r>
                        <w:r>
                          <w:rPr>
                            <w:rFonts w:ascii="Times New Roman" w:hAnsi="Times New Roman" w:cs="Times New Roman"/>
                            <w:b/>
                            <w:i/>
                            <w:sz w:val="22"/>
                          </w:rPr>
                          <w:t>x A</w:t>
                        </w:r>
                        <w:r w:rsidRPr="005D65E5">
                          <w:rPr>
                            <w:rFonts w:ascii="Times New Roman" w:hAnsi="Times New Roman" w:cs="Times New Roman"/>
                            <w:b/>
                            <w:i/>
                            <w:sz w:val="22"/>
                          </w:rPr>
                          <w:t>nte</w:t>
                        </w:r>
                        <w:r w:rsidRPr="005D65E5">
                          <w:rPr>
                            <w:rFonts w:ascii="Times New Roman" w:hAnsi="Times New Roman" w:cs="Times New Roman"/>
                            <w:i/>
                            <w:sz w:val="22"/>
                          </w:rPr>
                          <w:t xml:space="preserve"> and </w:t>
                        </w:r>
                        <w:r>
                          <w:rPr>
                            <w:rFonts w:ascii="Times New Roman" w:hAnsi="Times New Roman" w:cs="Times New Roman"/>
                            <w:b/>
                            <w:i/>
                            <w:sz w:val="22"/>
                          </w:rPr>
                          <w:t>Ex P</w:t>
                        </w:r>
                        <w:r w:rsidRPr="005D65E5">
                          <w:rPr>
                            <w:rFonts w:ascii="Times New Roman" w:hAnsi="Times New Roman" w:cs="Times New Roman"/>
                            <w:b/>
                            <w:i/>
                            <w:sz w:val="22"/>
                          </w:rPr>
                          <w:t>ost</w:t>
                        </w:r>
                        <w:r>
                          <w:rPr>
                            <w:rFonts w:ascii="Times New Roman" w:hAnsi="Times New Roman" w:cs="Times New Roman"/>
                            <w:i/>
                            <w:sz w:val="22"/>
                          </w:rPr>
                          <w:t xml:space="preserve"> R</w:t>
                        </w:r>
                        <w:r w:rsidRPr="005D65E5">
                          <w:rPr>
                            <w:rFonts w:ascii="Times New Roman" w:hAnsi="Times New Roman" w:cs="Times New Roman"/>
                            <w:i/>
                            <w:sz w:val="22"/>
                          </w:rPr>
                          <w:t xml:space="preserve">egulation </w:t>
                        </w:r>
                      </w:p>
                      <w:p w14:paraId="2FC3A455" w14:textId="054C62A9" w:rsidR="00F767C2" w:rsidRPr="005D65E5" w:rsidRDefault="00F767C2" w:rsidP="00584CC8">
                        <w:pPr>
                          <w:pStyle w:val="ListParagraph"/>
                          <w:numPr>
                            <w:ilvl w:val="0"/>
                            <w:numId w:val="16"/>
                          </w:numPr>
                          <w:rPr>
                            <w:rFonts w:ascii="Times New Roman" w:hAnsi="Times New Roman" w:cs="Times New Roman"/>
                            <w:i/>
                            <w:sz w:val="22"/>
                          </w:rPr>
                        </w:pPr>
                        <w:r w:rsidRPr="005D65E5">
                          <w:rPr>
                            <w:rFonts w:ascii="Times New Roman" w:hAnsi="Times New Roman" w:cs="Times New Roman"/>
                            <w:i/>
                            <w:sz w:val="22"/>
                          </w:rPr>
                          <w:t xml:space="preserve">Different approaches to regulation depending upon whether government controls </w:t>
                        </w:r>
                        <w:r>
                          <w:rPr>
                            <w:rFonts w:ascii="Times New Roman" w:hAnsi="Times New Roman" w:cs="Times New Roman"/>
                            <w:i/>
                            <w:sz w:val="22"/>
                          </w:rPr>
                          <w:t xml:space="preserve">regulatory </w:t>
                        </w:r>
                        <w:r w:rsidRPr="005D65E5">
                          <w:rPr>
                            <w:rFonts w:ascii="Times New Roman" w:hAnsi="Times New Roman" w:cs="Times New Roman"/>
                            <w:i/>
                            <w:sz w:val="22"/>
                          </w:rPr>
                          <w:t>process at front end or back end</w:t>
                        </w:r>
                      </w:p>
                      <w:p w14:paraId="44B84192" w14:textId="77777777" w:rsidR="00F767C2" w:rsidRPr="005D65E5" w:rsidRDefault="00F767C2" w:rsidP="00584CC8">
                        <w:pPr>
                          <w:pStyle w:val="ListParagraph"/>
                          <w:numPr>
                            <w:ilvl w:val="0"/>
                            <w:numId w:val="16"/>
                          </w:numPr>
                          <w:rPr>
                            <w:rFonts w:ascii="Times New Roman" w:hAnsi="Times New Roman" w:cs="Times New Roman"/>
                            <w:i/>
                            <w:sz w:val="22"/>
                          </w:rPr>
                        </w:pPr>
                        <w:r w:rsidRPr="005D65E5">
                          <w:rPr>
                            <w:rFonts w:ascii="Times New Roman" w:hAnsi="Times New Roman" w:cs="Times New Roman"/>
                            <w:i/>
                            <w:sz w:val="22"/>
                          </w:rPr>
                          <w:t xml:space="preserve">Government can apply combination to achieve desired outcomes </w:t>
                        </w:r>
                      </w:p>
                      <w:p w14:paraId="665C148A" w14:textId="714ED9CE" w:rsidR="00F767C2" w:rsidRPr="005D65E5" w:rsidRDefault="00F767C2" w:rsidP="00584CC8">
                        <w:pPr>
                          <w:pStyle w:val="ListParagraph"/>
                          <w:numPr>
                            <w:ilvl w:val="0"/>
                            <w:numId w:val="16"/>
                          </w:numPr>
                          <w:rPr>
                            <w:rFonts w:ascii="Times New Roman" w:hAnsi="Times New Roman" w:cs="Times New Roman"/>
                            <w:i/>
                            <w:sz w:val="22"/>
                          </w:rPr>
                        </w:pPr>
                        <w:r>
                          <w:rPr>
                            <w:rFonts w:ascii="Times New Roman" w:hAnsi="Times New Roman" w:cs="Times New Roman"/>
                            <w:b/>
                            <w:i/>
                            <w:sz w:val="22"/>
                          </w:rPr>
                          <w:t>Ex A</w:t>
                        </w:r>
                        <w:r w:rsidRPr="005D65E5">
                          <w:rPr>
                            <w:rFonts w:ascii="Times New Roman" w:hAnsi="Times New Roman" w:cs="Times New Roman"/>
                            <w:b/>
                            <w:i/>
                            <w:sz w:val="22"/>
                          </w:rPr>
                          <w:t>nte</w:t>
                        </w:r>
                        <w:r w:rsidRPr="005D65E5">
                          <w:rPr>
                            <w:rFonts w:ascii="Times New Roman" w:hAnsi="Times New Roman" w:cs="Times New Roman"/>
                            <w:i/>
                            <w:sz w:val="22"/>
                          </w:rPr>
                          <w:t xml:space="preserve"> Regulation </w:t>
                        </w:r>
                      </w:p>
                      <w:p w14:paraId="36DE5118" w14:textId="408F5BA7" w:rsidR="00F767C2" w:rsidRPr="005D65E5" w:rsidRDefault="00F767C2" w:rsidP="00584CC8">
                        <w:pPr>
                          <w:pStyle w:val="ListParagraph"/>
                          <w:numPr>
                            <w:ilvl w:val="1"/>
                            <w:numId w:val="16"/>
                          </w:numPr>
                          <w:rPr>
                            <w:rFonts w:ascii="Times New Roman" w:hAnsi="Times New Roman" w:cs="Times New Roman"/>
                            <w:i/>
                            <w:sz w:val="22"/>
                          </w:rPr>
                        </w:pPr>
                        <w:r w:rsidRPr="005D65E5">
                          <w:rPr>
                            <w:rFonts w:ascii="Times New Roman" w:hAnsi="Times New Roman" w:cs="Times New Roman"/>
                            <w:i/>
                            <w:sz w:val="22"/>
                          </w:rPr>
                          <w:t>Generally sector-specific</w:t>
                        </w:r>
                      </w:p>
                      <w:p w14:paraId="047F585A" w14:textId="56BBF6ED" w:rsidR="00F767C2" w:rsidRPr="005D65E5" w:rsidRDefault="00F767C2" w:rsidP="00584CC8">
                        <w:pPr>
                          <w:pStyle w:val="ListParagraph"/>
                          <w:numPr>
                            <w:ilvl w:val="1"/>
                            <w:numId w:val="16"/>
                          </w:numPr>
                          <w:rPr>
                            <w:rFonts w:ascii="Times New Roman" w:hAnsi="Times New Roman" w:cs="Times New Roman"/>
                            <w:i/>
                            <w:sz w:val="22"/>
                          </w:rPr>
                        </w:pPr>
                        <w:r w:rsidRPr="005D65E5">
                          <w:rPr>
                            <w:rFonts w:ascii="Times New Roman" w:hAnsi="Times New Roman" w:cs="Times New Roman"/>
                            <w:i/>
                            <w:sz w:val="22"/>
                          </w:rPr>
                          <w:t>Designed in anticipation of certain behaviour</w:t>
                        </w:r>
                      </w:p>
                      <w:p w14:paraId="6D016248" w14:textId="77489003" w:rsidR="00F767C2" w:rsidRPr="005D65E5" w:rsidRDefault="00F767C2" w:rsidP="00584CC8">
                        <w:pPr>
                          <w:pStyle w:val="ListParagraph"/>
                          <w:numPr>
                            <w:ilvl w:val="1"/>
                            <w:numId w:val="16"/>
                          </w:numPr>
                          <w:rPr>
                            <w:rFonts w:ascii="Times New Roman" w:hAnsi="Times New Roman" w:cs="Times New Roman"/>
                            <w:i/>
                            <w:sz w:val="22"/>
                          </w:rPr>
                        </w:pPr>
                        <w:r w:rsidRPr="005D65E5">
                          <w:rPr>
                            <w:rFonts w:ascii="Times New Roman" w:hAnsi="Times New Roman" w:cs="Times New Roman"/>
                            <w:i/>
                            <w:sz w:val="22"/>
                          </w:rPr>
                          <w:t>Usually an attempt to direct market activity towards specific desired outcomes</w:t>
                        </w:r>
                      </w:p>
                      <w:p w14:paraId="0645A510" w14:textId="47E2006F" w:rsidR="00F767C2" w:rsidRPr="005D65E5" w:rsidRDefault="00F767C2" w:rsidP="00584CC8">
                        <w:pPr>
                          <w:pStyle w:val="ListParagraph"/>
                          <w:numPr>
                            <w:ilvl w:val="1"/>
                            <w:numId w:val="16"/>
                          </w:numPr>
                          <w:rPr>
                            <w:rFonts w:ascii="Times New Roman" w:hAnsi="Times New Roman" w:cs="Times New Roman"/>
                            <w:i/>
                            <w:sz w:val="22"/>
                          </w:rPr>
                        </w:pPr>
                        <w:r w:rsidRPr="005D65E5">
                          <w:rPr>
                            <w:rFonts w:ascii="Times New Roman" w:hAnsi="Times New Roman" w:cs="Times New Roman"/>
                            <w:i/>
                            <w:sz w:val="22"/>
                          </w:rPr>
                          <w:t>Example:  Setting specific conditions connected</w:t>
                        </w:r>
                        <w:r>
                          <w:rPr>
                            <w:rFonts w:ascii="Times New Roman" w:hAnsi="Times New Roman" w:cs="Times New Roman"/>
                            <w:i/>
                            <w:sz w:val="22"/>
                          </w:rPr>
                          <w:t xml:space="preserve"> to awarding operating licenc</w:t>
                        </w:r>
                        <w:r w:rsidRPr="005D65E5">
                          <w:rPr>
                            <w:rFonts w:ascii="Times New Roman" w:hAnsi="Times New Roman" w:cs="Times New Roman"/>
                            <w:i/>
                            <w:sz w:val="22"/>
                          </w:rPr>
                          <w:t xml:space="preserve">e </w:t>
                        </w:r>
                      </w:p>
                      <w:p w14:paraId="73371AF2" w14:textId="1127561B" w:rsidR="00F767C2" w:rsidRPr="005D65E5" w:rsidRDefault="00F767C2" w:rsidP="00584CC8">
                        <w:pPr>
                          <w:pStyle w:val="ListParagraph"/>
                          <w:numPr>
                            <w:ilvl w:val="0"/>
                            <w:numId w:val="17"/>
                          </w:numPr>
                          <w:rPr>
                            <w:rFonts w:ascii="Times New Roman" w:hAnsi="Times New Roman" w:cs="Times New Roman"/>
                            <w:i/>
                            <w:sz w:val="22"/>
                          </w:rPr>
                        </w:pPr>
                        <w:r w:rsidRPr="002C7C2A">
                          <w:rPr>
                            <w:rFonts w:ascii="Times New Roman" w:hAnsi="Times New Roman" w:cs="Times New Roman"/>
                            <w:b/>
                            <w:i/>
                            <w:sz w:val="22"/>
                          </w:rPr>
                          <w:t>Ex</w:t>
                        </w:r>
                        <w:r>
                          <w:rPr>
                            <w:rFonts w:ascii="Times New Roman" w:hAnsi="Times New Roman" w:cs="Times New Roman"/>
                            <w:b/>
                            <w:i/>
                            <w:sz w:val="22"/>
                          </w:rPr>
                          <w:t xml:space="preserve"> P</w:t>
                        </w:r>
                        <w:r w:rsidRPr="005D65E5">
                          <w:rPr>
                            <w:rFonts w:ascii="Times New Roman" w:hAnsi="Times New Roman" w:cs="Times New Roman"/>
                            <w:b/>
                            <w:i/>
                            <w:sz w:val="22"/>
                          </w:rPr>
                          <w:t>ost</w:t>
                        </w:r>
                        <w:r w:rsidRPr="005D65E5">
                          <w:rPr>
                            <w:rFonts w:ascii="Times New Roman" w:hAnsi="Times New Roman" w:cs="Times New Roman"/>
                            <w:i/>
                            <w:sz w:val="22"/>
                          </w:rPr>
                          <w:t xml:space="preserve"> Regulation </w:t>
                        </w:r>
                      </w:p>
                      <w:p w14:paraId="64BC5174" w14:textId="7E936F5C" w:rsidR="00F767C2" w:rsidRPr="005D65E5" w:rsidRDefault="00F767C2" w:rsidP="00B3468F">
                        <w:pPr>
                          <w:pStyle w:val="ListParagraph"/>
                          <w:numPr>
                            <w:ilvl w:val="1"/>
                            <w:numId w:val="17"/>
                          </w:numPr>
                          <w:rPr>
                            <w:rFonts w:ascii="Times New Roman" w:hAnsi="Times New Roman" w:cs="Times New Roman"/>
                            <w:i/>
                            <w:sz w:val="22"/>
                          </w:rPr>
                        </w:pPr>
                        <w:r w:rsidRPr="005D65E5">
                          <w:rPr>
                            <w:rFonts w:ascii="Times New Roman" w:hAnsi="Times New Roman" w:cs="Times New Roman"/>
                            <w:i/>
                            <w:sz w:val="22"/>
                          </w:rPr>
                          <w:t>Relies upon market to direct conduct, with government providing enforcement function</w:t>
                        </w:r>
                      </w:p>
                      <w:p w14:paraId="05723EFE" w14:textId="2B2CA5F3" w:rsidR="00F767C2" w:rsidRPr="005D65E5" w:rsidRDefault="00F767C2" w:rsidP="00B3468F">
                        <w:pPr>
                          <w:pStyle w:val="ListParagraph"/>
                          <w:numPr>
                            <w:ilvl w:val="1"/>
                            <w:numId w:val="17"/>
                          </w:numPr>
                          <w:rPr>
                            <w:rFonts w:ascii="Times New Roman" w:hAnsi="Times New Roman" w:cs="Times New Roman"/>
                            <w:i/>
                            <w:sz w:val="22"/>
                          </w:rPr>
                        </w:pPr>
                        <w:r w:rsidRPr="005D65E5">
                          <w:rPr>
                            <w:rFonts w:ascii="Times New Roman" w:hAnsi="Times New Roman" w:cs="Times New Roman"/>
                            <w:i/>
                            <w:sz w:val="22"/>
                          </w:rPr>
                          <w:t xml:space="preserve">Aims to redress misconduct </w:t>
                        </w:r>
                      </w:p>
                      <w:p w14:paraId="4DB401BF" w14:textId="79240817" w:rsidR="00F767C2" w:rsidRPr="00584CC8" w:rsidRDefault="00F767C2" w:rsidP="00B3468F">
                        <w:pPr>
                          <w:pStyle w:val="ListParagraph"/>
                          <w:numPr>
                            <w:ilvl w:val="1"/>
                            <w:numId w:val="17"/>
                          </w:numPr>
                          <w:rPr>
                            <w:rFonts w:ascii="Cambria" w:hAnsi="Cambria"/>
                            <w:i/>
                            <w:sz w:val="22"/>
                          </w:rPr>
                        </w:pPr>
                        <w:r w:rsidRPr="005D65E5">
                          <w:rPr>
                            <w:rFonts w:ascii="Times New Roman" w:hAnsi="Times New Roman" w:cs="Times New Roman"/>
                            <w:i/>
                            <w:sz w:val="22"/>
                          </w:rPr>
                          <w:t>Example:  Application of general competition laws to ICT market behaviour</w:t>
                        </w:r>
                        <w:r>
                          <w:rPr>
                            <w:rFonts w:ascii="Cambria" w:hAnsi="Cambria"/>
                            <w:i/>
                            <w:sz w:val="22"/>
                          </w:rPr>
                          <w:t xml:space="preserve"> </w:t>
                        </w:r>
                      </w:p>
                      <w:p w14:paraId="4778FD61" w14:textId="4E3EA867" w:rsidR="00F767C2" w:rsidRPr="004373CE" w:rsidRDefault="00F767C2" w:rsidP="003E721D">
                        <w:pPr>
                          <w:jc w:val="right"/>
                          <w:rPr>
                            <w:rFonts w:ascii="Century Schoolbook" w:hAnsi="Century Schoolbook"/>
                            <w:i/>
                            <w:sz w:val="18"/>
                          </w:rPr>
                        </w:pPr>
                        <w:r>
                          <w:rPr>
                            <w:rFonts w:ascii="Century Schoolbook" w:hAnsi="Century Schoolbook"/>
                            <w:i/>
                            <w:sz w:val="18"/>
                          </w:rPr>
                          <w:t xml:space="preserve">Source: World Bank, Infodev, ITU, 2011. </w:t>
                        </w:r>
                      </w:p>
                    </w:txbxContent>
                  </v:textbox>
                </v:shape>
                <v:shape id="Text Box 41" o:spid="_x0000_s1041" type="#_x0000_t202" style="position:absolute;width:3657600;height:2311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M32zOwwAA&#10;ANsAAAAPAAAAZHJzL2Rvd25yZXYueG1sRI9BawIxFITvgv8hPKE3zSpFdGuUIi7qpbDa3h+b183S&#10;zcuSRN321xuh4HGYmW+Y1aa3rbiSD41jBdNJBoK4crrhWsHnuRgvQISIrLF1TAp+KcBmPRysMNfu&#10;xiVdT7EWCcIhRwUmxi6XMlSGLIaJ64iT9+28xZikr6X2eEtw28pZls2lxYbTgsGOtoaqn9PFKphf&#10;Pnj5VS532aE4yu7vaPaFL5V6GfXvbyAi9fEZ/m8ftILXKTy+pB8g13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M32zOwwAAANsAAAAPAAAAAAAAAAAAAAAAAJcCAABkcnMvZG93&#10;bnJldi54bWxQSwUGAAAAAAQABAD1AAAAhwMAAAAA&#10;" fillcolor="#cdddac [1622]" strokecolor="#94b64e [3046]">
                  <v:fill color2="#f0f4e6 [502]" rotate="t" colors="0 #dafda7;22938f #e4fdc2;1 #f5ffe6" type="gradient"/>
                  <v:shadow on="t" opacity="24903f" mv:blur="40000f" origin=",.5" offset="0,20000emu"/>
                  <v:textbox inset="0,0,0,0">
                    <w:txbxContent>
                      <w:p w14:paraId="7C29D1CD" w14:textId="77777777" w:rsidR="00F767C2" w:rsidRPr="005D65E5" w:rsidRDefault="00F767C2" w:rsidP="00D94754">
                        <w:pPr>
                          <w:pStyle w:val="Caption"/>
                          <w:rPr>
                            <w:rFonts w:ascii="Times New Roman" w:hAnsi="Times New Roman" w:cs="Times New Roman"/>
                            <w:noProof/>
                            <w:color w:val="auto"/>
                            <w:sz w:val="24"/>
                            <w:lang w:val="en-US"/>
                          </w:rPr>
                        </w:pPr>
                        <w:r w:rsidRPr="005D65E5">
                          <w:rPr>
                            <w:rFonts w:ascii="Times New Roman" w:hAnsi="Times New Roman" w:cs="Times New Roman"/>
                            <w:color w:val="auto"/>
                            <w:sz w:val="24"/>
                          </w:rPr>
                          <w:t xml:space="preserve">Box </w:t>
                        </w:r>
                        <w:r w:rsidRPr="005D65E5">
                          <w:rPr>
                            <w:rFonts w:ascii="Times New Roman" w:hAnsi="Times New Roman" w:cs="Times New Roman"/>
                            <w:color w:val="auto"/>
                            <w:sz w:val="24"/>
                          </w:rPr>
                          <w:fldChar w:fldCharType="begin"/>
                        </w:r>
                        <w:r w:rsidRPr="005D65E5">
                          <w:rPr>
                            <w:rFonts w:ascii="Times New Roman" w:hAnsi="Times New Roman" w:cs="Times New Roman"/>
                            <w:color w:val="auto"/>
                            <w:sz w:val="24"/>
                          </w:rPr>
                          <w:instrText xml:space="preserve"> SEQ Box \* ARABIC </w:instrText>
                        </w:r>
                        <w:r w:rsidRPr="005D65E5">
                          <w:rPr>
                            <w:rFonts w:ascii="Times New Roman" w:hAnsi="Times New Roman" w:cs="Times New Roman"/>
                            <w:color w:val="auto"/>
                            <w:sz w:val="24"/>
                          </w:rPr>
                          <w:fldChar w:fldCharType="separate"/>
                        </w:r>
                        <w:r w:rsidR="000E4683">
                          <w:rPr>
                            <w:rFonts w:ascii="Times New Roman" w:hAnsi="Times New Roman" w:cs="Times New Roman"/>
                            <w:noProof/>
                            <w:color w:val="auto"/>
                            <w:sz w:val="24"/>
                          </w:rPr>
                          <w:t>3</w:t>
                        </w:r>
                        <w:r w:rsidRPr="005D65E5">
                          <w:rPr>
                            <w:rFonts w:ascii="Times New Roman" w:hAnsi="Times New Roman" w:cs="Times New Roman"/>
                            <w:color w:val="auto"/>
                            <w:sz w:val="24"/>
                          </w:rPr>
                          <w:fldChar w:fldCharType="end"/>
                        </w:r>
                        <w:r w:rsidRPr="005D65E5">
                          <w:rPr>
                            <w:rFonts w:ascii="Times New Roman" w:hAnsi="Times New Roman" w:cs="Times New Roman"/>
                            <w:color w:val="auto"/>
                            <w:sz w:val="24"/>
                          </w:rPr>
                          <w:t>: Ex Ante and Ex Post Regulation</w:t>
                        </w:r>
                      </w:p>
                    </w:txbxContent>
                  </v:textbox>
                </v:shape>
                <w10:wrap type="square"/>
              </v:group>
            </w:pict>
          </mc:Fallback>
        </mc:AlternateContent>
      </w:r>
      <w:r w:rsidR="005F7289" w:rsidRPr="00906EEF">
        <w:rPr>
          <w:rFonts w:ascii="Times New Roman" w:hAnsi="Times New Roman" w:cs="Times New Roman"/>
          <w:noProof/>
          <w:lang w:val="en-US"/>
        </w:rPr>
        <mc:AlternateContent>
          <mc:Choice Requires="wps">
            <w:drawing>
              <wp:anchor distT="0" distB="0" distL="114300" distR="114300" simplePos="0" relativeHeight="251735040" behindDoc="0" locked="0" layoutInCell="1" allowOverlap="1" wp14:anchorId="50068644" wp14:editId="02E97911">
                <wp:simplePos x="0" y="0"/>
                <wp:positionH relativeFrom="column">
                  <wp:posOffset>0</wp:posOffset>
                </wp:positionH>
                <wp:positionV relativeFrom="paragraph">
                  <wp:posOffset>12700</wp:posOffset>
                </wp:positionV>
                <wp:extent cx="1714500" cy="1938655"/>
                <wp:effectExtent l="0" t="0" r="38100" b="17145"/>
                <wp:wrapSquare wrapText="bothSides"/>
                <wp:docPr id="23" name="Text Box 23"/>
                <wp:cNvGraphicFramePr/>
                <a:graphic xmlns:a="http://schemas.openxmlformats.org/drawingml/2006/main">
                  <a:graphicData uri="http://schemas.microsoft.com/office/word/2010/wordprocessingShape">
                    <wps:wsp>
                      <wps:cNvSpPr txBox="1"/>
                      <wps:spPr>
                        <a:xfrm>
                          <a:off x="0" y="0"/>
                          <a:ext cx="1714500" cy="1938655"/>
                        </a:xfrm>
                        <a:prstGeom prst="rect">
                          <a:avLst/>
                        </a:prstGeom>
                        <a:ln/>
                        <a:extLst>
                          <a:ext uri="{C572A759-6A51-4108-AA02-DFA0A04FC94B}">
                            <ma14:wrappingTextBoxFlag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14:paraId="5C01F406" w14:textId="2C42DB49" w:rsidR="00F767C2" w:rsidRPr="005D65E5" w:rsidRDefault="00F767C2" w:rsidP="009E47AA">
                            <w:pPr>
                              <w:rPr>
                                <w:rFonts w:ascii="Times New Roman" w:hAnsi="Times New Roman" w:cs="Times New Roman"/>
                                <w:b/>
                                <w:i/>
                                <w:sz w:val="22"/>
                              </w:rPr>
                            </w:pPr>
                            <w:r w:rsidRPr="005D65E5">
                              <w:rPr>
                                <w:rFonts w:ascii="Times New Roman" w:hAnsi="Times New Roman" w:cs="Times New Roman"/>
                                <w:b/>
                                <w:i/>
                                <w:sz w:val="22"/>
                              </w:rPr>
                              <w:t xml:space="preserve">Objectives for Regulation of Licensing in ICT Sector </w:t>
                            </w:r>
                          </w:p>
                          <w:p w14:paraId="51FB788C" w14:textId="77777777" w:rsidR="00F767C2" w:rsidRPr="005D65E5" w:rsidRDefault="00F767C2" w:rsidP="009E47AA">
                            <w:pPr>
                              <w:pStyle w:val="ListParagraph"/>
                              <w:numPr>
                                <w:ilvl w:val="0"/>
                                <w:numId w:val="4"/>
                              </w:numPr>
                              <w:rPr>
                                <w:rFonts w:ascii="Times New Roman" w:hAnsi="Times New Roman" w:cs="Times New Roman"/>
                                <w:i/>
                                <w:sz w:val="22"/>
                              </w:rPr>
                            </w:pPr>
                            <w:r w:rsidRPr="005D65E5">
                              <w:rPr>
                                <w:rFonts w:ascii="Times New Roman" w:hAnsi="Times New Roman" w:cs="Times New Roman"/>
                                <w:i/>
                                <w:sz w:val="22"/>
                              </w:rPr>
                              <w:t xml:space="preserve">Ensure fair competition and market efficiency </w:t>
                            </w:r>
                          </w:p>
                          <w:p w14:paraId="374C820E" w14:textId="77777777" w:rsidR="00F767C2" w:rsidRPr="005D65E5" w:rsidRDefault="00F767C2" w:rsidP="009E47AA">
                            <w:pPr>
                              <w:pStyle w:val="ListParagraph"/>
                              <w:numPr>
                                <w:ilvl w:val="0"/>
                                <w:numId w:val="4"/>
                              </w:numPr>
                              <w:rPr>
                                <w:rFonts w:ascii="Times New Roman" w:hAnsi="Times New Roman" w:cs="Times New Roman"/>
                                <w:i/>
                                <w:sz w:val="22"/>
                              </w:rPr>
                            </w:pPr>
                            <w:r w:rsidRPr="005D65E5">
                              <w:rPr>
                                <w:rFonts w:ascii="Times New Roman" w:hAnsi="Times New Roman" w:cs="Times New Roman"/>
                                <w:i/>
                                <w:sz w:val="22"/>
                              </w:rPr>
                              <w:t xml:space="preserve">Address market failure </w:t>
                            </w:r>
                          </w:p>
                          <w:p w14:paraId="0D261BD8" w14:textId="77777777" w:rsidR="00F767C2" w:rsidRPr="005D65E5" w:rsidRDefault="00F767C2" w:rsidP="009E47AA">
                            <w:pPr>
                              <w:pStyle w:val="ListParagraph"/>
                              <w:numPr>
                                <w:ilvl w:val="0"/>
                                <w:numId w:val="4"/>
                              </w:numPr>
                              <w:rPr>
                                <w:rFonts w:ascii="Times New Roman" w:hAnsi="Times New Roman" w:cs="Times New Roman"/>
                                <w:i/>
                                <w:sz w:val="22"/>
                              </w:rPr>
                            </w:pPr>
                            <w:r w:rsidRPr="005D65E5">
                              <w:rPr>
                                <w:rFonts w:ascii="Times New Roman" w:hAnsi="Times New Roman" w:cs="Times New Roman"/>
                                <w:i/>
                                <w:sz w:val="22"/>
                              </w:rPr>
                              <w:t xml:space="preserve">Achieve digital inclusion of SMEs </w:t>
                            </w:r>
                          </w:p>
                          <w:p w14:paraId="0A06EF42" w14:textId="77777777" w:rsidR="00F767C2" w:rsidRPr="00BF02EF" w:rsidRDefault="00F767C2" w:rsidP="009E47AA">
                            <w:pPr>
                              <w:pStyle w:val="ListParagraph"/>
                              <w:numPr>
                                <w:ilvl w:val="0"/>
                                <w:numId w:val="4"/>
                              </w:numPr>
                              <w:rPr>
                                <w:i/>
                                <w:sz w:val="22"/>
                              </w:rPr>
                            </w:pPr>
                            <w:r w:rsidRPr="005D65E5">
                              <w:rPr>
                                <w:rFonts w:ascii="Times New Roman" w:hAnsi="Times New Roman" w:cs="Times New Roman"/>
                                <w:i/>
                                <w:sz w:val="22"/>
                              </w:rPr>
                              <w:t>Protect</w:t>
                            </w:r>
                            <w:r w:rsidRPr="00BF02EF">
                              <w:rPr>
                                <w:i/>
                                <w:sz w:val="22"/>
                              </w:rPr>
                              <w:t xml:space="preserve"> consumers </w:t>
                            </w:r>
                          </w:p>
                          <w:p w14:paraId="47157CE2" w14:textId="77777777" w:rsidR="00F767C2" w:rsidRPr="00C87CA4" w:rsidRDefault="00F767C2" w:rsidP="009E47AA">
                            <w:pPr>
                              <w:rPr>
                                <w:rFonts w:ascii="Century Schoolbook" w:hAnsi="Century Schoolbook"/>
                                <w:i/>
                                <w:sz w:val="22"/>
                              </w:rPr>
                            </w:pPr>
                          </w:p>
                          <w:p w14:paraId="1E64D600" w14:textId="77777777" w:rsidR="00F767C2" w:rsidRPr="00651AD4" w:rsidRDefault="00F767C2" w:rsidP="009E47AA">
                            <w:pPr>
                              <w:rPr>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3" o:spid="_x0000_s1042" type="#_x0000_t202" style="position:absolute;margin-left:0;margin-top:1pt;width:135pt;height:152.65pt;z-index:25173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" fillcolor="white [3201]" strokecolor="#c0504d [3205]" strokeweight="2pt">
                <v:textbox>
                  <w:txbxContent>
                    <w:p w14:paraId="5C01F406" w14:textId="2C42DB49" w:rsidR="00336A43" w:rsidRPr="005D65E5" w:rsidRDefault="00336A43" w:rsidP="009E47AA">
                      <w:pPr>
                        <w:rPr>
                          <w:rFonts w:ascii="Times New Roman" w:hAnsi="Times New Roman" w:cs="Times New Roman"/>
                          <w:b/>
                          <w:i/>
                          <w:sz w:val="22"/>
                        </w:rPr>
                      </w:pPr>
                      <w:r w:rsidRPr="005D65E5">
                        <w:rPr>
                          <w:rFonts w:ascii="Times New Roman" w:hAnsi="Times New Roman" w:cs="Times New Roman"/>
                          <w:b/>
                          <w:i/>
                          <w:sz w:val="22"/>
                        </w:rPr>
                        <w:t xml:space="preserve">Objectives for Regulation of Licensing in ICT Sector </w:t>
                      </w:r>
                    </w:p>
                    <w:p w14:paraId="51FB788C" w14:textId="77777777" w:rsidR="00336A43" w:rsidRPr="005D65E5" w:rsidRDefault="00336A43" w:rsidP="009E47AA">
                      <w:pPr>
                        <w:pStyle w:val="ListParagraph"/>
                        <w:numPr>
                          <w:ilvl w:val="0"/>
                          <w:numId w:val="4"/>
                        </w:numPr>
                        <w:rPr>
                          <w:rFonts w:ascii="Times New Roman" w:hAnsi="Times New Roman" w:cs="Times New Roman"/>
                          <w:i/>
                          <w:sz w:val="22"/>
                        </w:rPr>
                      </w:pPr>
                      <w:r w:rsidRPr="005D65E5">
                        <w:rPr>
                          <w:rFonts w:ascii="Times New Roman" w:hAnsi="Times New Roman" w:cs="Times New Roman"/>
                          <w:i/>
                          <w:sz w:val="22"/>
                        </w:rPr>
                        <w:t xml:space="preserve">Ensure fair competition and market efficiency </w:t>
                      </w:r>
                    </w:p>
                    <w:p w14:paraId="374C820E" w14:textId="77777777" w:rsidR="00336A43" w:rsidRPr="005D65E5" w:rsidRDefault="00336A43" w:rsidP="009E47AA">
                      <w:pPr>
                        <w:pStyle w:val="ListParagraph"/>
                        <w:numPr>
                          <w:ilvl w:val="0"/>
                          <w:numId w:val="4"/>
                        </w:numPr>
                        <w:rPr>
                          <w:rFonts w:ascii="Times New Roman" w:hAnsi="Times New Roman" w:cs="Times New Roman"/>
                          <w:i/>
                          <w:sz w:val="22"/>
                        </w:rPr>
                      </w:pPr>
                      <w:r w:rsidRPr="005D65E5">
                        <w:rPr>
                          <w:rFonts w:ascii="Times New Roman" w:hAnsi="Times New Roman" w:cs="Times New Roman"/>
                          <w:i/>
                          <w:sz w:val="22"/>
                        </w:rPr>
                        <w:t xml:space="preserve">Address market failure </w:t>
                      </w:r>
                    </w:p>
                    <w:p w14:paraId="0D261BD8" w14:textId="77777777" w:rsidR="00336A43" w:rsidRPr="005D65E5" w:rsidRDefault="00336A43" w:rsidP="009E47AA">
                      <w:pPr>
                        <w:pStyle w:val="ListParagraph"/>
                        <w:numPr>
                          <w:ilvl w:val="0"/>
                          <w:numId w:val="4"/>
                        </w:numPr>
                        <w:rPr>
                          <w:rFonts w:ascii="Times New Roman" w:hAnsi="Times New Roman" w:cs="Times New Roman"/>
                          <w:i/>
                          <w:sz w:val="22"/>
                        </w:rPr>
                      </w:pPr>
                      <w:r w:rsidRPr="005D65E5">
                        <w:rPr>
                          <w:rFonts w:ascii="Times New Roman" w:hAnsi="Times New Roman" w:cs="Times New Roman"/>
                          <w:i/>
                          <w:sz w:val="22"/>
                        </w:rPr>
                        <w:t xml:space="preserve">Achieve digital inclusion of SMEs </w:t>
                      </w:r>
                    </w:p>
                    <w:p w14:paraId="0A06EF42" w14:textId="77777777" w:rsidR="00336A43" w:rsidRPr="00BF02EF" w:rsidRDefault="00336A43" w:rsidP="009E47AA">
                      <w:pPr>
                        <w:pStyle w:val="ListParagraph"/>
                        <w:numPr>
                          <w:ilvl w:val="0"/>
                          <w:numId w:val="4"/>
                        </w:numPr>
                        <w:rPr>
                          <w:i/>
                          <w:sz w:val="22"/>
                        </w:rPr>
                      </w:pPr>
                      <w:r w:rsidRPr="005D65E5">
                        <w:rPr>
                          <w:rFonts w:ascii="Times New Roman" w:hAnsi="Times New Roman" w:cs="Times New Roman"/>
                          <w:i/>
                          <w:sz w:val="22"/>
                        </w:rPr>
                        <w:t>Protect</w:t>
                      </w:r>
                      <w:r w:rsidRPr="00BF02EF">
                        <w:rPr>
                          <w:i/>
                          <w:sz w:val="22"/>
                        </w:rPr>
                        <w:t xml:space="preserve"> consumers </w:t>
                      </w:r>
                    </w:p>
                    <w:p w14:paraId="47157CE2" w14:textId="77777777" w:rsidR="00336A43" w:rsidRPr="00C87CA4" w:rsidRDefault="00336A43" w:rsidP="009E47AA">
                      <w:pPr>
                        <w:rPr>
                          <w:rFonts w:ascii="Century Schoolbook" w:hAnsi="Century Schoolbook"/>
                          <w:i/>
                          <w:sz w:val="22"/>
                        </w:rPr>
                      </w:pPr>
                    </w:p>
                    <w:p w14:paraId="1E64D600" w14:textId="77777777" w:rsidR="00336A43" w:rsidRPr="00651AD4" w:rsidRDefault="00336A43" w:rsidP="009E47AA">
                      <w:pPr>
                        <w:rPr>
                          <w:sz w:val="22"/>
                        </w:rPr>
                      </w:pPr>
                    </w:p>
                  </w:txbxContent>
                </v:textbox>
                <w10:wrap type="square"/>
              </v:shape>
            </w:pict>
          </mc:Fallback>
        </mc:AlternateContent>
      </w:r>
      <w:r w:rsidR="005F7289" w:rsidRPr="00906EEF">
        <w:rPr>
          <w:rFonts w:ascii="Times New Roman" w:hAnsi="Times New Roman" w:cs="Times New Roman"/>
        </w:rPr>
        <w:t xml:space="preserve">Licensing regulations are another important regulatory tool in the ICT sector and </w:t>
      </w:r>
      <w:r w:rsidR="00DE00ED">
        <w:rPr>
          <w:rFonts w:ascii="Times New Roman" w:hAnsi="Times New Roman" w:cs="Times New Roman"/>
        </w:rPr>
        <w:t xml:space="preserve">are used primarily to control which entities (with which functions) can enter the sector.  Licensing requirements </w:t>
      </w:r>
      <w:r w:rsidR="005F7289" w:rsidRPr="00906EEF">
        <w:rPr>
          <w:rFonts w:ascii="Times New Roman" w:hAnsi="Times New Roman" w:cs="Times New Roman"/>
        </w:rPr>
        <w:t xml:space="preserve">can be applied in different ways to balance market and development goals, control market entry, set conditions for market operation, support competition, and promote consumer confidence. </w:t>
      </w:r>
    </w:p>
    <w:p w14:paraId="43CE2C65" w14:textId="6ED1D169" w:rsidR="005F7289" w:rsidRPr="00906EEF" w:rsidRDefault="005F7289" w:rsidP="00311195">
      <w:pPr>
        <w:rPr>
          <w:rFonts w:ascii="Times New Roman" w:hAnsi="Times New Roman" w:cs="Times New Roman"/>
        </w:rPr>
      </w:pPr>
    </w:p>
    <w:p w14:paraId="24E0ADA3" w14:textId="74E26E76" w:rsidR="005F7289" w:rsidRPr="00906EEF" w:rsidRDefault="005F7289" w:rsidP="00311195">
      <w:pPr>
        <w:rPr>
          <w:rFonts w:ascii="Times New Roman" w:hAnsi="Times New Roman" w:cs="Times New Roman"/>
        </w:rPr>
      </w:pPr>
      <w:r w:rsidRPr="00906EEF">
        <w:rPr>
          <w:rFonts w:ascii="Times New Roman" w:hAnsi="Times New Roman" w:cs="Times New Roman"/>
        </w:rPr>
        <w:t>If well implemented, licensing authorization regimes will largely determine the efficiency and availability of the supply of ICT services in the market; regulatory measures pertaining to licensing and authorization are</w:t>
      </w:r>
      <w:r w:rsidR="008A4CA6">
        <w:rPr>
          <w:rFonts w:ascii="Times New Roman" w:hAnsi="Times New Roman" w:cs="Times New Roman"/>
        </w:rPr>
        <w:t>,</w:t>
      </w:r>
      <w:r w:rsidRPr="00906EEF">
        <w:rPr>
          <w:rFonts w:ascii="Times New Roman" w:hAnsi="Times New Roman" w:cs="Times New Roman"/>
        </w:rPr>
        <w:t xml:space="preserve"> therefore</w:t>
      </w:r>
      <w:r w:rsidR="008A4CA6">
        <w:rPr>
          <w:rFonts w:ascii="Times New Roman" w:hAnsi="Times New Roman" w:cs="Times New Roman"/>
        </w:rPr>
        <w:t>, critical</w:t>
      </w:r>
      <w:r w:rsidRPr="00906EEF">
        <w:rPr>
          <w:rFonts w:ascii="Times New Roman" w:hAnsi="Times New Roman" w:cs="Times New Roman"/>
        </w:rPr>
        <w:t xml:space="preserve"> to </w:t>
      </w:r>
      <w:r w:rsidR="008A4CA6">
        <w:rPr>
          <w:rFonts w:ascii="Times New Roman" w:hAnsi="Times New Roman" w:cs="Times New Roman"/>
        </w:rPr>
        <w:t xml:space="preserve">development of </w:t>
      </w:r>
      <w:r w:rsidRPr="00906EEF">
        <w:rPr>
          <w:rFonts w:ascii="Times New Roman" w:hAnsi="Times New Roman" w:cs="Times New Roman"/>
        </w:rPr>
        <w:t>a</w:t>
      </w:r>
      <w:r w:rsidR="00B75D2A">
        <w:rPr>
          <w:rFonts w:ascii="Times New Roman" w:hAnsi="Times New Roman" w:cs="Times New Roman"/>
        </w:rPr>
        <w:t xml:space="preserve"> competitive ICT sector.  Licenc</w:t>
      </w:r>
      <w:r w:rsidRPr="00906EEF">
        <w:rPr>
          <w:rFonts w:ascii="Times New Roman" w:hAnsi="Times New Roman" w:cs="Times New Roman"/>
        </w:rPr>
        <w:t>es are a means of regulating market entry as well as operation; they all</w:t>
      </w:r>
      <w:r w:rsidR="008A4CA6">
        <w:rPr>
          <w:rFonts w:ascii="Times New Roman" w:hAnsi="Times New Roman" w:cs="Times New Roman"/>
        </w:rPr>
        <w:t>ow service providers to operate</w:t>
      </w:r>
      <w:r w:rsidRPr="00906EEF">
        <w:rPr>
          <w:rFonts w:ascii="Times New Roman" w:hAnsi="Times New Roman" w:cs="Times New Roman"/>
        </w:rPr>
        <w:t xml:space="preserve"> and often set out key conditions relating to the provision of the service. As a country’s regulatory framework becomes more established, </w:t>
      </w:r>
      <w:r w:rsidR="00B75D2A">
        <w:rPr>
          <w:rFonts w:ascii="Times New Roman" w:hAnsi="Times New Roman" w:cs="Times New Roman"/>
        </w:rPr>
        <w:t>licenc</w:t>
      </w:r>
      <w:r w:rsidRPr="00906EEF">
        <w:rPr>
          <w:rFonts w:ascii="Times New Roman" w:hAnsi="Times New Roman" w:cs="Times New Roman"/>
        </w:rPr>
        <w:t>ing agreements typically become more standardized, with specific operating c</w:t>
      </w:r>
      <w:r w:rsidR="008A4CA6">
        <w:rPr>
          <w:rFonts w:ascii="Times New Roman" w:hAnsi="Times New Roman" w:cs="Times New Roman"/>
        </w:rPr>
        <w:t xml:space="preserve">onditions </w:t>
      </w:r>
      <w:r w:rsidRPr="00906EEF">
        <w:rPr>
          <w:rFonts w:ascii="Times New Roman" w:hAnsi="Times New Roman" w:cs="Times New Roman"/>
        </w:rPr>
        <w:t xml:space="preserve">set </w:t>
      </w:r>
      <w:r w:rsidR="008A4CA6">
        <w:rPr>
          <w:rFonts w:ascii="Times New Roman" w:hAnsi="Times New Roman" w:cs="Times New Roman"/>
        </w:rPr>
        <w:t xml:space="preserve">out </w:t>
      </w:r>
      <w:r w:rsidRPr="00906EEF">
        <w:rPr>
          <w:rFonts w:ascii="Times New Roman" w:hAnsi="Times New Roman" w:cs="Times New Roman"/>
        </w:rPr>
        <w:t>in sector rules and regulations.</w:t>
      </w:r>
      <w:r w:rsidRPr="00906EEF">
        <w:rPr>
          <w:rStyle w:val="EndnoteReference"/>
          <w:rFonts w:ascii="Times New Roman" w:hAnsi="Times New Roman" w:cs="Times New Roman"/>
        </w:rPr>
        <w:endnoteReference w:id="72"/>
      </w:r>
    </w:p>
    <w:p w14:paraId="61AD0B29" w14:textId="55A594D1" w:rsidR="005F7289" w:rsidRPr="00906EEF" w:rsidRDefault="005F7289" w:rsidP="00311195">
      <w:pPr>
        <w:rPr>
          <w:rFonts w:ascii="Times New Roman" w:hAnsi="Times New Roman" w:cs="Times New Roman"/>
        </w:rPr>
      </w:pPr>
    </w:p>
    <w:p w14:paraId="3527F652" w14:textId="1453A0CB" w:rsidR="005F7289" w:rsidRPr="00906EEF" w:rsidRDefault="005F7289" w:rsidP="00311195">
      <w:pPr>
        <w:rPr>
          <w:rFonts w:ascii="Times New Roman" w:hAnsi="Times New Roman" w:cs="Times New Roman"/>
        </w:rPr>
      </w:pPr>
      <w:r w:rsidRPr="00906EEF">
        <w:rPr>
          <w:rFonts w:ascii="Times New Roman" w:hAnsi="Times New Roman" w:cs="Times New Roman"/>
        </w:rPr>
        <w:t>Prior to convergence in the ICT sector, licenses were mainly issued for the provision of a specific type of tele</w:t>
      </w:r>
      <w:r w:rsidR="008A4CA6">
        <w:rPr>
          <w:rFonts w:ascii="Times New Roman" w:hAnsi="Times New Roman" w:cs="Times New Roman"/>
        </w:rPr>
        <w:t>communications or ICT service.  H</w:t>
      </w:r>
      <w:r w:rsidRPr="00906EEF">
        <w:rPr>
          <w:rFonts w:ascii="Times New Roman" w:hAnsi="Times New Roman" w:cs="Times New Roman"/>
        </w:rPr>
        <w:t>owever, regulatory efficiency has been supported in recent years by a move away from service</w:t>
      </w:r>
      <w:r w:rsidR="00B75D2A">
        <w:rPr>
          <w:rFonts w:ascii="Times New Roman" w:hAnsi="Times New Roman" w:cs="Times New Roman"/>
        </w:rPr>
        <w:t>- and technology-specific licenc</w:t>
      </w:r>
      <w:r w:rsidRPr="00906EEF">
        <w:rPr>
          <w:rFonts w:ascii="Times New Roman" w:hAnsi="Times New Roman" w:cs="Times New Roman"/>
        </w:rPr>
        <w:t xml:space="preserve">es towards technology neutral or multiservice licensing regimes that allow service providers to offer a range </w:t>
      </w:r>
      <w:r w:rsidR="00B75D2A">
        <w:rPr>
          <w:rFonts w:ascii="Times New Roman" w:hAnsi="Times New Roman" w:cs="Times New Roman"/>
        </w:rPr>
        <w:t>of services with a single licenc</w:t>
      </w:r>
      <w:r w:rsidRPr="00906EEF">
        <w:rPr>
          <w:rFonts w:ascii="Times New Roman" w:hAnsi="Times New Roman" w:cs="Times New Roman"/>
        </w:rPr>
        <w:t>e or authorization.</w:t>
      </w:r>
      <w:r w:rsidRPr="00906EEF">
        <w:rPr>
          <w:rStyle w:val="EndnoteReference"/>
          <w:rFonts w:ascii="Times New Roman" w:hAnsi="Times New Roman" w:cs="Times New Roman"/>
        </w:rPr>
        <w:t xml:space="preserve"> </w:t>
      </w:r>
      <w:r w:rsidRPr="00906EEF">
        <w:rPr>
          <w:rStyle w:val="EndnoteReference"/>
          <w:rFonts w:ascii="Times New Roman" w:hAnsi="Times New Roman" w:cs="Times New Roman"/>
        </w:rPr>
        <w:endnoteReference w:id="73"/>
      </w:r>
      <w:r w:rsidRPr="00906EEF">
        <w:rPr>
          <w:rFonts w:ascii="Times New Roman" w:hAnsi="Times New Roman" w:cs="Times New Roman"/>
        </w:rPr>
        <w:t xml:space="preserve"> In some markets, government approvals to opera</w:t>
      </w:r>
      <w:r w:rsidR="008A4CA6">
        <w:rPr>
          <w:rFonts w:ascii="Times New Roman" w:hAnsi="Times New Roman" w:cs="Times New Roman"/>
        </w:rPr>
        <w:t>te have been removed entirely.  S</w:t>
      </w:r>
      <w:r w:rsidRPr="00906EEF">
        <w:rPr>
          <w:rFonts w:ascii="Times New Roman" w:hAnsi="Times New Roman" w:cs="Times New Roman"/>
        </w:rPr>
        <w:t xml:space="preserve">uch open entry regimes, however, require strong institutions and competition laws or regulations (this is an example of </w:t>
      </w:r>
      <w:r w:rsidRPr="00906EEF">
        <w:rPr>
          <w:rFonts w:ascii="Times New Roman" w:hAnsi="Times New Roman" w:cs="Times New Roman"/>
          <w:i/>
        </w:rPr>
        <w:t>ex-post</w:t>
      </w:r>
      <w:r w:rsidRPr="00906EEF">
        <w:rPr>
          <w:rFonts w:ascii="Times New Roman" w:hAnsi="Times New Roman" w:cs="Times New Roman"/>
        </w:rPr>
        <w:t xml:space="preserve"> regulatory regulation in contrast to </w:t>
      </w:r>
      <w:r w:rsidRPr="00906EEF">
        <w:rPr>
          <w:rFonts w:ascii="Times New Roman" w:hAnsi="Times New Roman" w:cs="Times New Roman"/>
          <w:i/>
        </w:rPr>
        <w:t xml:space="preserve">ex ante </w:t>
      </w:r>
      <w:r w:rsidRPr="00906EEF">
        <w:rPr>
          <w:rFonts w:ascii="Times New Roman" w:hAnsi="Times New Roman" w:cs="Times New Roman"/>
        </w:rPr>
        <w:t>regulation that is common in many developing markets; see Box 4</w:t>
      </w:r>
      <w:r w:rsidR="00FF555F">
        <w:rPr>
          <w:rFonts w:ascii="Times New Roman" w:hAnsi="Times New Roman" w:cs="Times New Roman"/>
        </w:rPr>
        <w:t xml:space="preserve"> above</w:t>
      </w:r>
      <w:r w:rsidRPr="00906EEF">
        <w:rPr>
          <w:rFonts w:ascii="Times New Roman" w:hAnsi="Times New Roman" w:cs="Times New Roman"/>
        </w:rPr>
        <w:t xml:space="preserve">). </w:t>
      </w:r>
    </w:p>
    <w:p w14:paraId="76CFBFA3" w14:textId="0E70C4AB" w:rsidR="005F7289" w:rsidRPr="00906EEF" w:rsidRDefault="005F7289" w:rsidP="00311195">
      <w:pPr>
        <w:rPr>
          <w:rFonts w:ascii="Times New Roman" w:hAnsi="Times New Roman" w:cs="Times New Roman"/>
        </w:rPr>
      </w:pPr>
    </w:p>
    <w:p w14:paraId="30932427" w14:textId="41113548" w:rsidR="005F7289" w:rsidRPr="00906EEF" w:rsidRDefault="00FF555F" w:rsidP="00311195">
      <w:pPr>
        <w:rPr>
          <w:rFonts w:ascii="Times New Roman" w:hAnsi="Times New Roman" w:cs="Times New Roman"/>
        </w:rPr>
      </w:pPr>
      <w:r>
        <w:rPr>
          <w:rFonts w:ascii="Times New Roman" w:hAnsi="Times New Roman" w:cs="Times New Roman"/>
          <w:noProof/>
          <w:lang w:val="en-US"/>
        </w:rPr>
        <mc:AlternateContent>
          <mc:Choice Requires="wpg">
            <w:drawing>
              <wp:anchor distT="0" distB="0" distL="114300" distR="114300" simplePos="0" relativeHeight="251748352" behindDoc="0" locked="0" layoutInCell="1" allowOverlap="1" wp14:anchorId="3EE40958" wp14:editId="146E784E">
                <wp:simplePos x="0" y="0"/>
                <wp:positionH relativeFrom="column">
                  <wp:posOffset>1943100</wp:posOffset>
                </wp:positionH>
                <wp:positionV relativeFrom="paragraph">
                  <wp:posOffset>800100</wp:posOffset>
                </wp:positionV>
                <wp:extent cx="4114800" cy="3238500"/>
                <wp:effectExtent l="50800" t="25400" r="76200" b="38100"/>
                <wp:wrapSquare wrapText="bothSides"/>
                <wp:docPr id="35" name="Group 35"/>
                <wp:cNvGraphicFramePr/>
                <a:graphic xmlns:a="http://schemas.openxmlformats.org/drawingml/2006/main">
                  <a:graphicData uri="http://schemas.microsoft.com/office/word/2010/wordprocessingGroup">
                    <wpg:wgp>
                      <wpg:cNvGrpSpPr/>
                      <wpg:grpSpPr>
                        <a:xfrm>
                          <a:off x="0" y="0"/>
                          <a:ext cx="4114800" cy="3238500"/>
                          <a:chOff x="0" y="0"/>
                          <a:chExt cx="4114800" cy="3238500"/>
                        </a:xfrm>
                      </wpg:grpSpPr>
                      <wps:wsp>
                        <wps:cNvPr id="11" name="Text Box 11"/>
                        <wps:cNvSpPr txBox="1"/>
                        <wps:spPr>
                          <a:xfrm>
                            <a:off x="0" y="335280"/>
                            <a:ext cx="4114800" cy="2903220"/>
                          </a:xfrm>
                          <a:prstGeom prst="rect">
                            <a:avLst/>
                          </a:prstGeom>
                          <a:ln/>
                          <a:extLst>
                            <a:ext uri="{C572A759-6A51-4108-AA02-DFA0A04FC94B}">
                              <ma14:wrappingTextBoxFlag xmlns:ma14="http://schemas.microsoft.com/office/mac/drawingml/2011/main"/>
                            </a:ext>
                          </a:extLst>
                        </wps:spPr>
                        <wps:style>
                          <a:lnRef idx="2">
                            <a:schemeClr val="accent3"/>
                          </a:lnRef>
                          <a:fillRef idx="1">
                            <a:schemeClr val="lt1"/>
                          </a:fillRef>
                          <a:effectRef idx="0">
                            <a:schemeClr val="accent3"/>
                          </a:effectRef>
                          <a:fontRef idx="minor">
                            <a:schemeClr val="dk1"/>
                          </a:fontRef>
                        </wps:style>
                        <wps:txbx>
                          <w:txbxContent>
                            <w:p w14:paraId="6A8F8616" w14:textId="77777777" w:rsidR="00F767C2" w:rsidRPr="00BF02EF" w:rsidRDefault="00F767C2" w:rsidP="00A91FE9">
                              <w:pPr>
                                <w:rPr>
                                  <w:b/>
                                  <w:i/>
                                  <w:sz w:val="22"/>
                                </w:rPr>
                              </w:pPr>
                              <w:r w:rsidRPr="00BF02EF">
                                <w:rPr>
                                  <w:b/>
                                  <w:i/>
                                  <w:sz w:val="22"/>
                                </w:rPr>
                                <w:t xml:space="preserve">Transparency </w:t>
                              </w:r>
                            </w:p>
                            <w:p w14:paraId="5316D07A" w14:textId="490148EA" w:rsidR="00F767C2" w:rsidRPr="00BF02EF" w:rsidRDefault="00F767C2" w:rsidP="00BB0092">
                              <w:pPr>
                                <w:pStyle w:val="ListParagraph"/>
                                <w:numPr>
                                  <w:ilvl w:val="0"/>
                                  <w:numId w:val="18"/>
                                </w:numPr>
                                <w:rPr>
                                  <w:i/>
                                  <w:sz w:val="22"/>
                                </w:rPr>
                              </w:pPr>
                              <w:r w:rsidRPr="00BF02EF">
                                <w:rPr>
                                  <w:i/>
                                  <w:sz w:val="22"/>
                                </w:rPr>
                                <w:t>Crucial regulatory tool fundamental to</w:t>
                              </w:r>
                              <w:r>
                                <w:rPr>
                                  <w:i/>
                                  <w:sz w:val="22"/>
                                </w:rPr>
                                <w:t xml:space="preserve"> good governance </w:t>
                              </w:r>
                            </w:p>
                            <w:p w14:paraId="5A4B6A67" w14:textId="23F2E470" w:rsidR="00F767C2" w:rsidRPr="005D65E5" w:rsidRDefault="00F767C2" w:rsidP="003B7071">
                              <w:pPr>
                                <w:pStyle w:val="ListParagraph"/>
                                <w:numPr>
                                  <w:ilvl w:val="0"/>
                                  <w:numId w:val="18"/>
                                </w:numPr>
                                <w:rPr>
                                  <w:i/>
                                  <w:sz w:val="22"/>
                                </w:rPr>
                              </w:pPr>
                              <w:r w:rsidRPr="00BF02EF">
                                <w:rPr>
                                  <w:i/>
                                  <w:sz w:val="22"/>
                                </w:rPr>
                                <w:t>WTO principles based upon transparency</w:t>
                              </w:r>
                              <w:r>
                                <w:rPr>
                                  <w:i/>
                                  <w:sz w:val="22"/>
                                </w:rPr>
                                <w:t>, and central to</w:t>
                              </w:r>
                              <w:r w:rsidRPr="00BF02EF">
                                <w:rPr>
                                  <w:i/>
                                  <w:sz w:val="22"/>
                                </w:rPr>
                                <w:t xml:space="preserve"> integration into the international trading system</w:t>
                              </w:r>
                            </w:p>
                            <w:p w14:paraId="1AE42CA9" w14:textId="515727E7" w:rsidR="00F767C2" w:rsidRPr="00BF02EF" w:rsidRDefault="00F767C2" w:rsidP="00BB0092">
                              <w:pPr>
                                <w:pStyle w:val="ListParagraph"/>
                                <w:numPr>
                                  <w:ilvl w:val="0"/>
                                  <w:numId w:val="18"/>
                                </w:numPr>
                                <w:rPr>
                                  <w:i/>
                                  <w:sz w:val="22"/>
                                </w:rPr>
                              </w:pPr>
                              <w:r w:rsidRPr="00BF02EF">
                                <w:rPr>
                                  <w:i/>
                                  <w:sz w:val="22"/>
                                </w:rPr>
                                <w:t>Regulatory measures that facilitate transparency include publication of regulations and guidelines, strategic plans, reasons for regulatory decisions, and market information</w:t>
                              </w:r>
                            </w:p>
                            <w:p w14:paraId="11CF3707" w14:textId="2E96C809" w:rsidR="00F767C2" w:rsidRPr="00BF02EF" w:rsidRDefault="00F767C2" w:rsidP="00BB0092">
                              <w:pPr>
                                <w:rPr>
                                  <w:b/>
                                  <w:i/>
                                  <w:sz w:val="22"/>
                                </w:rPr>
                              </w:pPr>
                              <w:r w:rsidRPr="00BF02EF">
                                <w:rPr>
                                  <w:b/>
                                  <w:i/>
                                  <w:sz w:val="22"/>
                                </w:rPr>
                                <w:t xml:space="preserve">Accountability </w:t>
                              </w:r>
                            </w:p>
                            <w:p w14:paraId="14F0A711" w14:textId="47392AD1" w:rsidR="00F767C2" w:rsidRPr="00BF02EF" w:rsidRDefault="00F767C2" w:rsidP="00BB0092">
                              <w:pPr>
                                <w:pStyle w:val="ListParagraph"/>
                                <w:numPr>
                                  <w:ilvl w:val="0"/>
                                  <w:numId w:val="19"/>
                                </w:numPr>
                                <w:rPr>
                                  <w:i/>
                                  <w:sz w:val="22"/>
                                </w:rPr>
                              </w:pPr>
                              <w:r w:rsidRPr="00BF02EF">
                                <w:rPr>
                                  <w:i/>
                                  <w:sz w:val="22"/>
                                </w:rPr>
                                <w:t xml:space="preserve">Measures enhancing accountability </w:t>
                              </w:r>
                              <w:r>
                                <w:rPr>
                                  <w:i/>
                                  <w:sz w:val="22"/>
                                </w:rPr>
                                <w:t xml:space="preserve">arise </w:t>
                              </w:r>
                              <w:r w:rsidRPr="00BF02EF">
                                <w:rPr>
                                  <w:i/>
                                  <w:sz w:val="22"/>
                                </w:rPr>
                                <w:t xml:space="preserve">in enabling legislation of regulatory authority </w:t>
                              </w:r>
                            </w:p>
                            <w:p w14:paraId="5248EE48" w14:textId="772C678B" w:rsidR="00F767C2" w:rsidRPr="00BF02EF" w:rsidRDefault="00F767C2" w:rsidP="00BB0092">
                              <w:pPr>
                                <w:pStyle w:val="ListParagraph"/>
                                <w:numPr>
                                  <w:ilvl w:val="0"/>
                                  <w:numId w:val="19"/>
                                </w:numPr>
                                <w:rPr>
                                  <w:i/>
                                  <w:sz w:val="22"/>
                                </w:rPr>
                              </w:pPr>
                              <w:r w:rsidRPr="00BF02EF">
                                <w:rPr>
                                  <w:i/>
                                  <w:sz w:val="22"/>
                                </w:rPr>
                                <w:t xml:space="preserve"> Accountability to Parliament </w:t>
                              </w:r>
                            </w:p>
                            <w:p w14:paraId="544F7E24" w14:textId="584D247C" w:rsidR="00F767C2" w:rsidRPr="00BF02EF" w:rsidRDefault="00F767C2" w:rsidP="00BB0092">
                              <w:pPr>
                                <w:pStyle w:val="ListParagraph"/>
                                <w:numPr>
                                  <w:ilvl w:val="1"/>
                                  <w:numId w:val="19"/>
                                </w:numPr>
                                <w:rPr>
                                  <w:i/>
                                  <w:sz w:val="22"/>
                                </w:rPr>
                              </w:pPr>
                              <w:r w:rsidRPr="00BF02EF">
                                <w:rPr>
                                  <w:i/>
                                  <w:sz w:val="22"/>
                                </w:rPr>
                                <w:t>Accountabili</w:t>
                              </w:r>
                              <w:r>
                                <w:rPr>
                                  <w:i/>
                                  <w:sz w:val="22"/>
                                </w:rPr>
                                <w:t xml:space="preserve">ty in terms of carrying out </w:t>
                              </w:r>
                              <w:r w:rsidRPr="00BF02EF">
                                <w:rPr>
                                  <w:i/>
                                  <w:sz w:val="22"/>
                                </w:rPr>
                                <w:t>mandate</w:t>
                              </w:r>
                            </w:p>
                            <w:p w14:paraId="56314E46" w14:textId="2A8363C0" w:rsidR="00F767C2" w:rsidRPr="00BF02EF" w:rsidRDefault="00F767C2" w:rsidP="00BB0092">
                              <w:pPr>
                                <w:pStyle w:val="ListParagraph"/>
                                <w:numPr>
                                  <w:ilvl w:val="1"/>
                                  <w:numId w:val="19"/>
                                </w:numPr>
                                <w:rPr>
                                  <w:i/>
                                  <w:sz w:val="22"/>
                                </w:rPr>
                              </w:pPr>
                              <w:r w:rsidRPr="00BF02EF">
                                <w:rPr>
                                  <w:i/>
                                  <w:sz w:val="22"/>
                                </w:rPr>
                                <w:t>Adherence to accounting standards and independent auditing</w:t>
                              </w:r>
                            </w:p>
                            <w:p w14:paraId="186FFF62" w14:textId="77777777" w:rsidR="00F767C2" w:rsidRPr="00BF02EF" w:rsidRDefault="00F767C2" w:rsidP="00BB0092">
                              <w:pPr>
                                <w:pStyle w:val="ListParagraph"/>
                                <w:numPr>
                                  <w:ilvl w:val="0"/>
                                  <w:numId w:val="20"/>
                                </w:numPr>
                                <w:rPr>
                                  <w:i/>
                                  <w:sz w:val="22"/>
                                </w:rPr>
                              </w:pPr>
                              <w:r w:rsidRPr="00BF02EF">
                                <w:rPr>
                                  <w:i/>
                                  <w:sz w:val="22"/>
                                </w:rPr>
                                <w:t>Steps for judicial review and appeal processes</w:t>
                              </w:r>
                            </w:p>
                            <w:p w14:paraId="3E9203B2" w14:textId="7A02F153" w:rsidR="00F767C2" w:rsidRPr="00BF02EF" w:rsidRDefault="00F767C2" w:rsidP="00BB0092">
                              <w:pPr>
                                <w:pStyle w:val="ListParagraph"/>
                                <w:numPr>
                                  <w:ilvl w:val="0"/>
                                  <w:numId w:val="20"/>
                                </w:numPr>
                                <w:rPr>
                                  <w:i/>
                                  <w:sz w:val="22"/>
                                </w:rPr>
                              </w:pPr>
                              <w:r w:rsidRPr="00BF02EF">
                                <w:rPr>
                                  <w:i/>
                                  <w:sz w:val="22"/>
                                </w:rPr>
                                <w:t>Publication of annual reports</w:t>
                              </w:r>
                            </w:p>
                            <w:p w14:paraId="02A49544" w14:textId="7EAAB3F3" w:rsidR="00F767C2" w:rsidRPr="00A13B9C" w:rsidRDefault="00F767C2" w:rsidP="00F150C4">
                              <w:pPr>
                                <w:jc w:val="right"/>
                                <w:rPr>
                                  <w:i/>
                                  <w:sz w:val="18"/>
                                </w:rPr>
                              </w:pPr>
                              <w:r>
                                <w:rPr>
                                  <w:rFonts w:ascii="Century Schoolbook" w:hAnsi="Century Schoolbook"/>
                                  <w:i/>
                                  <w:sz w:val="18"/>
                                </w:rPr>
                                <w:t xml:space="preserve">Source: OECD, </w:t>
                              </w:r>
                              <w:r w:rsidRPr="00A13B9C">
                                <w:rPr>
                                  <w:rFonts w:ascii="Century Schoolbook" w:hAnsi="Century Schoolbook"/>
                                  <w:i/>
                                  <w:sz w:val="18"/>
                                  <w:lang w:val="en-US"/>
                                </w:rPr>
                                <w:t>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0" y="0"/>
                            <a:ext cx="4114800" cy="393700"/>
                          </a:xfrm>
                          <a:prstGeom prst="rect">
                            <a:avLst/>
                          </a:prstGeom>
                          <a:ln/>
                          <a:extLst>
                            <a:ext uri="{C572A759-6A51-4108-AA02-DFA0A04FC94B}">
                              <ma14:wrappingTextBoxFlag xmlns:ma14="http://schemas.microsoft.com/office/mac/drawingml/2011/main"/>
                            </a:ext>
                          </a:extLst>
                        </wps:spPr>
                        <wps:style>
                          <a:lnRef idx="1">
                            <a:schemeClr val="accent3"/>
                          </a:lnRef>
                          <a:fillRef idx="2">
                            <a:schemeClr val="accent3"/>
                          </a:fillRef>
                          <a:effectRef idx="1">
                            <a:schemeClr val="accent3"/>
                          </a:effectRef>
                          <a:fontRef idx="minor">
                            <a:schemeClr val="dk1"/>
                          </a:fontRef>
                        </wps:style>
                        <wps:txbx>
                          <w:txbxContent>
                            <w:p w14:paraId="1759F431" w14:textId="4515A609" w:rsidR="00F767C2" w:rsidRPr="005D65E5" w:rsidRDefault="00F767C2" w:rsidP="00D94754">
                              <w:pPr>
                                <w:pStyle w:val="Caption"/>
                                <w:rPr>
                                  <w:rFonts w:ascii="Times New Roman" w:hAnsi="Times New Roman" w:cs="Times New Roman"/>
                                  <w:noProof/>
                                  <w:color w:val="auto"/>
                                  <w:sz w:val="22"/>
                                  <w:lang w:val="en-US"/>
                                </w:rPr>
                              </w:pPr>
                              <w:r w:rsidRPr="005D65E5">
                                <w:rPr>
                                  <w:rFonts w:ascii="Times New Roman" w:hAnsi="Times New Roman" w:cs="Times New Roman"/>
                                  <w:color w:val="auto"/>
                                  <w:sz w:val="22"/>
                                </w:rPr>
                                <w:t xml:space="preserve">Box </w:t>
                              </w:r>
                              <w:r w:rsidRPr="005D65E5">
                                <w:rPr>
                                  <w:rFonts w:ascii="Times New Roman" w:hAnsi="Times New Roman" w:cs="Times New Roman"/>
                                  <w:color w:val="auto"/>
                                  <w:sz w:val="22"/>
                                </w:rPr>
                                <w:fldChar w:fldCharType="begin"/>
                              </w:r>
                              <w:r w:rsidRPr="005D65E5">
                                <w:rPr>
                                  <w:rFonts w:ascii="Times New Roman" w:hAnsi="Times New Roman" w:cs="Times New Roman"/>
                                  <w:color w:val="auto"/>
                                  <w:sz w:val="22"/>
                                </w:rPr>
                                <w:instrText xml:space="preserve"> SEQ Box \* ARABIC </w:instrText>
                              </w:r>
                              <w:r w:rsidRPr="005D65E5">
                                <w:rPr>
                                  <w:rFonts w:ascii="Times New Roman" w:hAnsi="Times New Roman" w:cs="Times New Roman"/>
                                  <w:color w:val="auto"/>
                                  <w:sz w:val="22"/>
                                </w:rPr>
                                <w:fldChar w:fldCharType="separate"/>
                              </w:r>
                              <w:r w:rsidR="000E4683">
                                <w:rPr>
                                  <w:rFonts w:ascii="Times New Roman" w:hAnsi="Times New Roman" w:cs="Times New Roman"/>
                                  <w:noProof/>
                                  <w:color w:val="auto"/>
                                  <w:sz w:val="22"/>
                                </w:rPr>
                                <w:t>4</w:t>
                              </w:r>
                              <w:r w:rsidRPr="005D65E5">
                                <w:rPr>
                                  <w:rFonts w:ascii="Times New Roman" w:hAnsi="Times New Roman" w:cs="Times New Roman"/>
                                  <w:color w:val="auto"/>
                                  <w:sz w:val="22"/>
                                </w:rPr>
                                <w:fldChar w:fldCharType="end"/>
                              </w:r>
                              <w:r w:rsidRPr="005D65E5">
                                <w:rPr>
                                  <w:rFonts w:ascii="Times New Roman" w:hAnsi="Times New Roman" w:cs="Times New Roman"/>
                                  <w:color w:val="auto"/>
                                  <w:sz w:val="22"/>
                                </w:rPr>
                                <w:t>: Good Practices: Regulatory Transparency and Accountability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35" o:spid="_x0000_s1043" style="position:absolute;margin-left:153pt;margin-top:63pt;width:324pt;height:255pt;z-index:251748352" coordsize="4114800,32385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">
                <v:shape id="Text Box 11" o:spid="_x0000_s1044" type="#_x0000_t202" style="position:absolute;top:335280;width:4114800;height:29032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yg4jwAAA&#10;ANsAAAAPAAAAZHJzL2Rvd25yZXYueG1sRE9LasMwEN0Xcgcxge4a2S2U4EYJbqhDcFdNcoDBmtqm&#10;1siRFH9uHxUK3c3jfWezm0wnBnK+tawgXSUgiCurW64VXM7F0xqED8gaO8ukYCYPu+3iYYOZtiN/&#10;0XAKtYgh7DNU0ITQZ1L6qiGDfmV74sh9W2cwROhqqR2OMdx08jlJXqXBlmNDgz3tG6p+Tjej4CWn&#10;onTvl+H6yfNHn48ey8NaqcfllL+BCDSFf/Gf+6jj/BR+f4kHyO0d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xyg4jwAAAANsAAAAPAAAAAAAAAAAAAAAAAJcCAABkcnMvZG93bnJl&#10;di54bWxQSwUGAAAAAAQABAD1AAAAhAMAAAAA&#10;" fillcolor="white [3201]" strokecolor="#9bbb59 [3206]" strokeweight="2pt">
                  <v:textbox>
                    <w:txbxContent>
                      <w:p w14:paraId="6A8F8616" w14:textId="77777777" w:rsidR="00F767C2" w:rsidRPr="00BF02EF" w:rsidRDefault="00F767C2" w:rsidP="00A91FE9">
                        <w:pPr>
                          <w:rPr>
                            <w:b/>
                            <w:i/>
                            <w:sz w:val="22"/>
                          </w:rPr>
                        </w:pPr>
                        <w:r w:rsidRPr="00BF02EF">
                          <w:rPr>
                            <w:b/>
                            <w:i/>
                            <w:sz w:val="22"/>
                          </w:rPr>
                          <w:t xml:space="preserve">Transparency </w:t>
                        </w:r>
                      </w:p>
                      <w:p w14:paraId="5316D07A" w14:textId="490148EA" w:rsidR="00F767C2" w:rsidRPr="00BF02EF" w:rsidRDefault="00F767C2" w:rsidP="00BB0092">
                        <w:pPr>
                          <w:pStyle w:val="ListParagraph"/>
                          <w:numPr>
                            <w:ilvl w:val="0"/>
                            <w:numId w:val="18"/>
                          </w:numPr>
                          <w:rPr>
                            <w:i/>
                            <w:sz w:val="22"/>
                          </w:rPr>
                        </w:pPr>
                        <w:r w:rsidRPr="00BF02EF">
                          <w:rPr>
                            <w:i/>
                            <w:sz w:val="22"/>
                          </w:rPr>
                          <w:t>Crucial regulatory tool fundamental to</w:t>
                        </w:r>
                        <w:r>
                          <w:rPr>
                            <w:i/>
                            <w:sz w:val="22"/>
                          </w:rPr>
                          <w:t xml:space="preserve"> good governance </w:t>
                        </w:r>
                      </w:p>
                      <w:p w14:paraId="5A4B6A67" w14:textId="23F2E470" w:rsidR="00F767C2" w:rsidRPr="005D65E5" w:rsidRDefault="00F767C2" w:rsidP="003B7071">
                        <w:pPr>
                          <w:pStyle w:val="ListParagraph"/>
                          <w:numPr>
                            <w:ilvl w:val="0"/>
                            <w:numId w:val="18"/>
                          </w:numPr>
                          <w:rPr>
                            <w:i/>
                            <w:sz w:val="22"/>
                          </w:rPr>
                        </w:pPr>
                        <w:r w:rsidRPr="00BF02EF">
                          <w:rPr>
                            <w:i/>
                            <w:sz w:val="22"/>
                          </w:rPr>
                          <w:t>WTO principles based upon transparency</w:t>
                        </w:r>
                        <w:r>
                          <w:rPr>
                            <w:i/>
                            <w:sz w:val="22"/>
                          </w:rPr>
                          <w:t>, and central to</w:t>
                        </w:r>
                        <w:r w:rsidRPr="00BF02EF">
                          <w:rPr>
                            <w:i/>
                            <w:sz w:val="22"/>
                          </w:rPr>
                          <w:t xml:space="preserve"> integration into the international trading system</w:t>
                        </w:r>
                      </w:p>
                      <w:p w14:paraId="1AE42CA9" w14:textId="515727E7" w:rsidR="00F767C2" w:rsidRPr="00BF02EF" w:rsidRDefault="00F767C2" w:rsidP="00BB0092">
                        <w:pPr>
                          <w:pStyle w:val="ListParagraph"/>
                          <w:numPr>
                            <w:ilvl w:val="0"/>
                            <w:numId w:val="18"/>
                          </w:numPr>
                          <w:rPr>
                            <w:i/>
                            <w:sz w:val="22"/>
                          </w:rPr>
                        </w:pPr>
                        <w:r w:rsidRPr="00BF02EF">
                          <w:rPr>
                            <w:i/>
                            <w:sz w:val="22"/>
                          </w:rPr>
                          <w:t>Regulatory measures that facilitate transparency include publication of regulations and guidelines, strategic plans, reasons for regulatory decisions, and market information</w:t>
                        </w:r>
                      </w:p>
                      <w:p w14:paraId="11CF3707" w14:textId="2E96C809" w:rsidR="00F767C2" w:rsidRPr="00BF02EF" w:rsidRDefault="00F767C2" w:rsidP="00BB0092">
                        <w:pPr>
                          <w:rPr>
                            <w:b/>
                            <w:i/>
                            <w:sz w:val="22"/>
                          </w:rPr>
                        </w:pPr>
                        <w:r w:rsidRPr="00BF02EF">
                          <w:rPr>
                            <w:b/>
                            <w:i/>
                            <w:sz w:val="22"/>
                          </w:rPr>
                          <w:t xml:space="preserve">Accountability </w:t>
                        </w:r>
                      </w:p>
                      <w:p w14:paraId="14F0A711" w14:textId="47392AD1" w:rsidR="00F767C2" w:rsidRPr="00BF02EF" w:rsidRDefault="00F767C2" w:rsidP="00BB0092">
                        <w:pPr>
                          <w:pStyle w:val="ListParagraph"/>
                          <w:numPr>
                            <w:ilvl w:val="0"/>
                            <w:numId w:val="19"/>
                          </w:numPr>
                          <w:rPr>
                            <w:i/>
                            <w:sz w:val="22"/>
                          </w:rPr>
                        </w:pPr>
                        <w:r w:rsidRPr="00BF02EF">
                          <w:rPr>
                            <w:i/>
                            <w:sz w:val="22"/>
                          </w:rPr>
                          <w:t xml:space="preserve">Measures enhancing accountability </w:t>
                        </w:r>
                        <w:r>
                          <w:rPr>
                            <w:i/>
                            <w:sz w:val="22"/>
                          </w:rPr>
                          <w:t xml:space="preserve">arise </w:t>
                        </w:r>
                        <w:r w:rsidRPr="00BF02EF">
                          <w:rPr>
                            <w:i/>
                            <w:sz w:val="22"/>
                          </w:rPr>
                          <w:t xml:space="preserve">in enabling legislation of regulatory authority </w:t>
                        </w:r>
                      </w:p>
                      <w:p w14:paraId="5248EE48" w14:textId="772C678B" w:rsidR="00F767C2" w:rsidRPr="00BF02EF" w:rsidRDefault="00F767C2" w:rsidP="00BB0092">
                        <w:pPr>
                          <w:pStyle w:val="ListParagraph"/>
                          <w:numPr>
                            <w:ilvl w:val="0"/>
                            <w:numId w:val="19"/>
                          </w:numPr>
                          <w:rPr>
                            <w:i/>
                            <w:sz w:val="22"/>
                          </w:rPr>
                        </w:pPr>
                        <w:r w:rsidRPr="00BF02EF">
                          <w:rPr>
                            <w:i/>
                            <w:sz w:val="22"/>
                          </w:rPr>
                          <w:t xml:space="preserve"> Accountability to Parliament </w:t>
                        </w:r>
                      </w:p>
                      <w:p w14:paraId="544F7E24" w14:textId="584D247C" w:rsidR="00F767C2" w:rsidRPr="00BF02EF" w:rsidRDefault="00F767C2" w:rsidP="00BB0092">
                        <w:pPr>
                          <w:pStyle w:val="ListParagraph"/>
                          <w:numPr>
                            <w:ilvl w:val="1"/>
                            <w:numId w:val="19"/>
                          </w:numPr>
                          <w:rPr>
                            <w:i/>
                            <w:sz w:val="22"/>
                          </w:rPr>
                        </w:pPr>
                        <w:r w:rsidRPr="00BF02EF">
                          <w:rPr>
                            <w:i/>
                            <w:sz w:val="22"/>
                          </w:rPr>
                          <w:t>Accountabili</w:t>
                        </w:r>
                        <w:r>
                          <w:rPr>
                            <w:i/>
                            <w:sz w:val="22"/>
                          </w:rPr>
                          <w:t xml:space="preserve">ty in terms of carrying out </w:t>
                        </w:r>
                        <w:r w:rsidRPr="00BF02EF">
                          <w:rPr>
                            <w:i/>
                            <w:sz w:val="22"/>
                          </w:rPr>
                          <w:t>mandate</w:t>
                        </w:r>
                      </w:p>
                      <w:p w14:paraId="56314E46" w14:textId="2A8363C0" w:rsidR="00F767C2" w:rsidRPr="00BF02EF" w:rsidRDefault="00F767C2" w:rsidP="00BB0092">
                        <w:pPr>
                          <w:pStyle w:val="ListParagraph"/>
                          <w:numPr>
                            <w:ilvl w:val="1"/>
                            <w:numId w:val="19"/>
                          </w:numPr>
                          <w:rPr>
                            <w:i/>
                            <w:sz w:val="22"/>
                          </w:rPr>
                        </w:pPr>
                        <w:r w:rsidRPr="00BF02EF">
                          <w:rPr>
                            <w:i/>
                            <w:sz w:val="22"/>
                          </w:rPr>
                          <w:t>Adherence to accounting standards and independent auditing</w:t>
                        </w:r>
                      </w:p>
                      <w:p w14:paraId="186FFF62" w14:textId="77777777" w:rsidR="00F767C2" w:rsidRPr="00BF02EF" w:rsidRDefault="00F767C2" w:rsidP="00BB0092">
                        <w:pPr>
                          <w:pStyle w:val="ListParagraph"/>
                          <w:numPr>
                            <w:ilvl w:val="0"/>
                            <w:numId w:val="20"/>
                          </w:numPr>
                          <w:rPr>
                            <w:i/>
                            <w:sz w:val="22"/>
                          </w:rPr>
                        </w:pPr>
                        <w:r w:rsidRPr="00BF02EF">
                          <w:rPr>
                            <w:i/>
                            <w:sz w:val="22"/>
                          </w:rPr>
                          <w:t>Steps for judicial review and appeal processes</w:t>
                        </w:r>
                      </w:p>
                      <w:p w14:paraId="3E9203B2" w14:textId="7A02F153" w:rsidR="00F767C2" w:rsidRPr="00BF02EF" w:rsidRDefault="00F767C2" w:rsidP="00BB0092">
                        <w:pPr>
                          <w:pStyle w:val="ListParagraph"/>
                          <w:numPr>
                            <w:ilvl w:val="0"/>
                            <w:numId w:val="20"/>
                          </w:numPr>
                          <w:rPr>
                            <w:i/>
                            <w:sz w:val="22"/>
                          </w:rPr>
                        </w:pPr>
                        <w:r w:rsidRPr="00BF02EF">
                          <w:rPr>
                            <w:i/>
                            <w:sz w:val="22"/>
                          </w:rPr>
                          <w:t>Publication of annual reports</w:t>
                        </w:r>
                      </w:p>
                      <w:p w14:paraId="02A49544" w14:textId="7EAAB3F3" w:rsidR="00F767C2" w:rsidRPr="00A13B9C" w:rsidRDefault="00F767C2" w:rsidP="00F150C4">
                        <w:pPr>
                          <w:jc w:val="right"/>
                          <w:rPr>
                            <w:i/>
                            <w:sz w:val="18"/>
                          </w:rPr>
                        </w:pPr>
                        <w:r>
                          <w:rPr>
                            <w:rFonts w:ascii="Century Schoolbook" w:hAnsi="Century Schoolbook"/>
                            <w:i/>
                            <w:sz w:val="18"/>
                          </w:rPr>
                          <w:t xml:space="preserve">Source: OECD, </w:t>
                        </w:r>
                        <w:r w:rsidRPr="00A13B9C">
                          <w:rPr>
                            <w:rFonts w:ascii="Century Schoolbook" w:hAnsi="Century Schoolbook"/>
                            <w:i/>
                            <w:sz w:val="18"/>
                            <w:lang w:val="en-US"/>
                          </w:rPr>
                          <w:t>2016.</w:t>
                        </w:r>
                      </w:p>
                    </w:txbxContent>
                  </v:textbox>
                </v:shape>
                <v:shape id="Text Box 42" o:spid="_x0000_s1045" type="#_x0000_t202" style="position:absolute;width:4114800;height:393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DfK5wwAA&#10;ANsAAAAPAAAAZHJzL2Rvd25yZXYueG1sRI9PawIxFMTvBb9DeIK3mlVE6tYoRbpUL8L65/7YvG6W&#10;bl6WJOrqp28KQo/DzPyGWa5724or+dA4VjAZZyCIK6cbrhWcjsXrG4gQkTW2jknBnQKsV4OXJeba&#10;3bik6yHWIkE45KjAxNjlUobKkMUwdh1x8r6dtxiT9LXUHm8Jbls5zbK5tNhwWjDY0cZQ9XO4WAXz&#10;y54X53LxmW2LneweO/NV+FKp0bD/eAcRqY//4Wd7qxXMpvD3Jf0AufoF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8DfK5wwAAANsAAAAPAAAAAAAAAAAAAAAAAJcCAABkcnMvZG93&#10;bnJldi54bWxQSwUGAAAAAAQABAD1AAAAhwMAAAAA&#10;" fillcolor="#cdddac [1622]" strokecolor="#94b64e [3046]">
                  <v:fill color2="#f0f4e6 [502]" rotate="t" colors="0 #dafda7;22938f #e4fdc2;1 #f5ffe6" type="gradient"/>
                  <v:shadow on="t" opacity="24903f" mv:blur="40000f" origin=",.5" offset="0,20000emu"/>
                  <v:textbox inset="0,0,0,0">
                    <w:txbxContent>
                      <w:p w14:paraId="1759F431" w14:textId="4515A609" w:rsidR="00F767C2" w:rsidRPr="005D65E5" w:rsidRDefault="00F767C2" w:rsidP="00D94754">
                        <w:pPr>
                          <w:pStyle w:val="Caption"/>
                          <w:rPr>
                            <w:rFonts w:ascii="Times New Roman" w:hAnsi="Times New Roman" w:cs="Times New Roman"/>
                            <w:noProof/>
                            <w:color w:val="auto"/>
                            <w:sz w:val="22"/>
                            <w:lang w:val="en-US"/>
                          </w:rPr>
                        </w:pPr>
                        <w:r w:rsidRPr="005D65E5">
                          <w:rPr>
                            <w:rFonts w:ascii="Times New Roman" w:hAnsi="Times New Roman" w:cs="Times New Roman"/>
                            <w:color w:val="auto"/>
                            <w:sz w:val="22"/>
                          </w:rPr>
                          <w:t xml:space="preserve">Box </w:t>
                        </w:r>
                        <w:r w:rsidRPr="005D65E5">
                          <w:rPr>
                            <w:rFonts w:ascii="Times New Roman" w:hAnsi="Times New Roman" w:cs="Times New Roman"/>
                            <w:color w:val="auto"/>
                            <w:sz w:val="22"/>
                          </w:rPr>
                          <w:fldChar w:fldCharType="begin"/>
                        </w:r>
                        <w:r w:rsidRPr="005D65E5">
                          <w:rPr>
                            <w:rFonts w:ascii="Times New Roman" w:hAnsi="Times New Roman" w:cs="Times New Roman"/>
                            <w:color w:val="auto"/>
                            <w:sz w:val="22"/>
                          </w:rPr>
                          <w:instrText xml:space="preserve"> SEQ Box \* ARABIC </w:instrText>
                        </w:r>
                        <w:r w:rsidRPr="005D65E5">
                          <w:rPr>
                            <w:rFonts w:ascii="Times New Roman" w:hAnsi="Times New Roman" w:cs="Times New Roman"/>
                            <w:color w:val="auto"/>
                            <w:sz w:val="22"/>
                          </w:rPr>
                          <w:fldChar w:fldCharType="separate"/>
                        </w:r>
                        <w:r w:rsidR="000E4683">
                          <w:rPr>
                            <w:rFonts w:ascii="Times New Roman" w:hAnsi="Times New Roman" w:cs="Times New Roman"/>
                            <w:noProof/>
                            <w:color w:val="auto"/>
                            <w:sz w:val="22"/>
                          </w:rPr>
                          <w:t>4</w:t>
                        </w:r>
                        <w:r w:rsidRPr="005D65E5">
                          <w:rPr>
                            <w:rFonts w:ascii="Times New Roman" w:hAnsi="Times New Roman" w:cs="Times New Roman"/>
                            <w:color w:val="auto"/>
                            <w:sz w:val="22"/>
                          </w:rPr>
                          <w:fldChar w:fldCharType="end"/>
                        </w:r>
                        <w:r w:rsidRPr="005D65E5">
                          <w:rPr>
                            <w:rFonts w:ascii="Times New Roman" w:hAnsi="Times New Roman" w:cs="Times New Roman"/>
                            <w:color w:val="auto"/>
                            <w:sz w:val="22"/>
                          </w:rPr>
                          <w:t>: Good Practices: Regulatory Transparency and Accountability</w:t>
                        </w:r>
                      </w:p>
                    </w:txbxContent>
                  </v:textbox>
                </v:shape>
                <w10:wrap type="square"/>
              </v:group>
            </w:pict>
          </mc:Fallback>
        </mc:AlternateContent>
      </w:r>
      <w:r w:rsidR="005F7289" w:rsidRPr="00906EEF">
        <w:rPr>
          <w:rFonts w:ascii="Times New Roman" w:hAnsi="Times New Roman" w:cs="Times New Roman"/>
        </w:rPr>
        <w:t>Sequencing of privatization and the introduction of competition can influence the impact of regulatory reforms.  For example, much greater cost reductions resulted from reforms in Brazil, where a framework for competition was introduced prior to privatization; this is in contrast to Argentina, where privatization preceded a competition framework, with less cost reduction in the sector.</w:t>
      </w:r>
      <w:r w:rsidR="005F7289" w:rsidRPr="00906EEF">
        <w:rPr>
          <w:rStyle w:val="EndnoteReference"/>
          <w:rFonts w:ascii="Times New Roman" w:hAnsi="Times New Roman" w:cs="Times New Roman"/>
        </w:rPr>
        <w:endnoteReference w:id="74"/>
      </w:r>
    </w:p>
    <w:p w14:paraId="1AF7D42B" w14:textId="170F4D32" w:rsidR="005F7289" w:rsidRPr="00906EEF" w:rsidRDefault="005F7289" w:rsidP="00311195">
      <w:pPr>
        <w:rPr>
          <w:rFonts w:ascii="Times New Roman" w:hAnsi="Times New Roman" w:cs="Times New Roman"/>
        </w:rPr>
      </w:pPr>
    </w:p>
    <w:p w14:paraId="3950B82E" w14:textId="45C57F6A" w:rsidR="00DF047C" w:rsidRDefault="005F7289" w:rsidP="00311195">
      <w:pPr>
        <w:rPr>
          <w:rFonts w:ascii="Times New Roman" w:hAnsi="Times New Roman" w:cs="Times New Roman"/>
        </w:rPr>
      </w:pPr>
      <w:r w:rsidRPr="00906EEF">
        <w:rPr>
          <w:rFonts w:ascii="Times New Roman" w:hAnsi="Times New Roman" w:cs="Times New Roman"/>
        </w:rPr>
        <w:t xml:space="preserve">Licensing regimes can also be designed to facilitate </w:t>
      </w:r>
      <w:r w:rsidR="009A50E8">
        <w:rPr>
          <w:rFonts w:ascii="Times New Roman" w:hAnsi="Times New Roman" w:cs="Times New Roman"/>
        </w:rPr>
        <w:t xml:space="preserve">SME </w:t>
      </w:r>
      <w:r w:rsidRPr="00906EEF">
        <w:rPr>
          <w:rFonts w:ascii="Times New Roman" w:hAnsi="Times New Roman" w:cs="Times New Roman"/>
        </w:rPr>
        <w:t>market entry by ensuring that licensing requirements are proportional to their objectives.</w:t>
      </w:r>
      <w:r>
        <w:rPr>
          <w:rStyle w:val="EndnoteReference"/>
          <w:rFonts w:ascii="Times New Roman" w:hAnsi="Times New Roman" w:cs="Times New Roman"/>
        </w:rPr>
        <w:endnoteReference w:id="75"/>
      </w:r>
      <w:r w:rsidRPr="00906EEF">
        <w:rPr>
          <w:rFonts w:ascii="Times New Roman" w:hAnsi="Times New Roman" w:cs="Times New Roman"/>
        </w:rPr>
        <w:t xml:space="preserve"> Trans</w:t>
      </w:r>
      <w:r w:rsidR="00B75D2A">
        <w:rPr>
          <w:rFonts w:ascii="Times New Roman" w:hAnsi="Times New Roman" w:cs="Times New Roman"/>
        </w:rPr>
        <w:t>parency in the setting of licenc</w:t>
      </w:r>
      <w:r w:rsidRPr="00906EEF">
        <w:rPr>
          <w:rFonts w:ascii="Times New Roman" w:hAnsi="Times New Roman" w:cs="Times New Roman"/>
        </w:rPr>
        <w:t>e fees can be supported by unbundling of fees where more than one type of fee is charged.</w:t>
      </w:r>
      <w:r w:rsidRPr="00906EEF">
        <w:rPr>
          <w:rStyle w:val="EndnoteReference"/>
          <w:rFonts w:ascii="Times New Roman" w:hAnsi="Times New Roman" w:cs="Times New Roman"/>
        </w:rPr>
        <w:endnoteReference w:id="76"/>
      </w:r>
      <w:r w:rsidRPr="00906EEF">
        <w:rPr>
          <w:rFonts w:ascii="Times New Roman" w:hAnsi="Times New Roman" w:cs="Times New Roman"/>
        </w:rPr>
        <w:t xml:space="preserve"> In addition, streamlined and transparent licensing regimes </w:t>
      </w:r>
      <w:r w:rsidR="009A50E8">
        <w:rPr>
          <w:rFonts w:ascii="Times New Roman" w:hAnsi="Times New Roman" w:cs="Times New Roman"/>
        </w:rPr>
        <w:t xml:space="preserve">will </w:t>
      </w:r>
      <w:r w:rsidRPr="00906EEF">
        <w:rPr>
          <w:rFonts w:ascii="Times New Roman" w:hAnsi="Times New Roman" w:cs="Times New Roman"/>
        </w:rPr>
        <w:t xml:space="preserve">foster an enabling business environment and ease market entry.   </w:t>
      </w:r>
    </w:p>
    <w:p w14:paraId="358F7B6A" w14:textId="284BD17C" w:rsidR="00DF047C" w:rsidRPr="00906EEF" w:rsidRDefault="00DF047C" w:rsidP="00311195">
      <w:pPr>
        <w:rPr>
          <w:rFonts w:ascii="Times New Roman" w:hAnsi="Times New Roman" w:cs="Times New Roman"/>
        </w:rPr>
      </w:pPr>
    </w:p>
    <w:p w14:paraId="1281F577" w14:textId="72B7EFF2" w:rsidR="005F7289" w:rsidRPr="00906EEF" w:rsidRDefault="005F7289" w:rsidP="00311195">
      <w:pPr>
        <w:pStyle w:val="Heading2"/>
        <w:numPr>
          <w:ilvl w:val="1"/>
          <w:numId w:val="1"/>
        </w:numPr>
        <w:rPr>
          <w:rFonts w:ascii="Times New Roman" w:hAnsi="Times New Roman" w:cs="Times New Roman"/>
          <w:color w:val="auto"/>
        </w:rPr>
      </w:pPr>
      <w:bookmarkStart w:id="40" w:name="_Toc331762702"/>
      <w:bookmarkStart w:id="41" w:name="_Toc335867702"/>
      <w:r w:rsidRPr="00906EEF">
        <w:rPr>
          <w:rFonts w:ascii="Times New Roman" w:hAnsi="Times New Roman" w:cs="Times New Roman"/>
          <w:color w:val="auto"/>
        </w:rPr>
        <w:t>Spectrum Management</w:t>
      </w:r>
      <w:bookmarkEnd w:id="40"/>
      <w:bookmarkEnd w:id="41"/>
      <w:r w:rsidRPr="00906EEF">
        <w:rPr>
          <w:rFonts w:ascii="Times New Roman" w:hAnsi="Times New Roman" w:cs="Times New Roman"/>
          <w:color w:val="auto"/>
        </w:rPr>
        <w:t xml:space="preserve"> </w:t>
      </w:r>
    </w:p>
    <w:p w14:paraId="45B45227" w14:textId="579A4625" w:rsidR="005F7289" w:rsidRPr="00906EEF" w:rsidRDefault="005F7289" w:rsidP="00C64C1C">
      <w:pPr>
        <w:rPr>
          <w:rFonts w:ascii="Times New Roman" w:hAnsi="Times New Roman" w:cs="Times New Roman"/>
        </w:rPr>
      </w:pPr>
    </w:p>
    <w:p w14:paraId="31C07677" w14:textId="24812845" w:rsidR="005F7289" w:rsidRPr="00906EEF" w:rsidRDefault="005F7289" w:rsidP="008606EB">
      <w:pPr>
        <w:rPr>
          <w:rFonts w:ascii="Times New Roman" w:hAnsi="Times New Roman" w:cs="Times New Roman"/>
        </w:rPr>
      </w:pPr>
      <w:r w:rsidRPr="00906EEF">
        <w:rPr>
          <w:rFonts w:ascii="Times New Roman" w:hAnsi="Times New Roman" w:cs="Times New Roman"/>
        </w:rPr>
        <w:t xml:space="preserve">Spectrum management is another priority area of regulation and is meant to support a competitive ICT sector by ensuring fair competition with regard to access to radio spectrum </w:t>
      </w:r>
      <w:r w:rsidR="009A50E8">
        <w:rPr>
          <w:rFonts w:ascii="Times New Roman" w:hAnsi="Times New Roman" w:cs="Times New Roman"/>
        </w:rPr>
        <w:t>and promotion of</w:t>
      </w:r>
      <w:r w:rsidRPr="00906EEF">
        <w:rPr>
          <w:rFonts w:ascii="Times New Roman" w:hAnsi="Times New Roman" w:cs="Times New Roman"/>
        </w:rPr>
        <w:t xml:space="preserve"> the most efficient use of spectrum. </w:t>
      </w:r>
      <w:r w:rsidR="00103D95">
        <w:rPr>
          <w:rFonts w:ascii="Times New Roman" w:hAnsi="Times New Roman" w:cs="Times New Roman"/>
        </w:rPr>
        <w:t xml:space="preserve">Spectrum management refers </w:t>
      </w:r>
      <w:r w:rsidR="00592418">
        <w:rPr>
          <w:rFonts w:ascii="Times New Roman" w:hAnsi="Times New Roman" w:cs="Times New Roman"/>
        </w:rPr>
        <w:t>to</w:t>
      </w:r>
      <w:r w:rsidR="001561BA">
        <w:rPr>
          <w:rFonts w:ascii="Times New Roman" w:hAnsi="Times New Roman" w:cs="Times New Roman"/>
        </w:rPr>
        <w:t xml:space="preserve"> management</w:t>
      </w:r>
      <w:r w:rsidR="00103D95">
        <w:rPr>
          <w:rFonts w:ascii="Times New Roman" w:hAnsi="Times New Roman" w:cs="Times New Roman"/>
        </w:rPr>
        <w:t xml:space="preserve"> </w:t>
      </w:r>
      <w:r w:rsidR="00592418">
        <w:rPr>
          <w:rFonts w:ascii="Times New Roman" w:hAnsi="Times New Roman" w:cs="Times New Roman"/>
        </w:rPr>
        <w:t xml:space="preserve">of </w:t>
      </w:r>
      <w:r w:rsidR="00103D95">
        <w:rPr>
          <w:rFonts w:ascii="Times New Roman" w:hAnsi="Times New Roman" w:cs="Times New Roman"/>
        </w:rPr>
        <w:t>the use of radio frequenc</w:t>
      </w:r>
      <w:r w:rsidR="004E2E85">
        <w:rPr>
          <w:rFonts w:ascii="Times New Roman" w:hAnsi="Times New Roman" w:cs="Times New Roman"/>
        </w:rPr>
        <w:t>ies</w:t>
      </w:r>
      <w:r w:rsidR="00124ACD">
        <w:rPr>
          <w:rFonts w:ascii="Times New Roman" w:hAnsi="Times New Roman" w:cs="Times New Roman"/>
        </w:rPr>
        <w:t>; the</w:t>
      </w:r>
      <w:r w:rsidR="00F6220B">
        <w:rPr>
          <w:rFonts w:ascii="Times New Roman" w:hAnsi="Times New Roman" w:cs="Times New Roman"/>
        </w:rPr>
        <w:t>re</w:t>
      </w:r>
      <w:r w:rsidR="00124ACD">
        <w:rPr>
          <w:rFonts w:ascii="Times New Roman" w:hAnsi="Times New Roman" w:cs="Times New Roman"/>
        </w:rPr>
        <w:t xml:space="preserve"> are </w:t>
      </w:r>
      <w:r w:rsidR="00EA7CE2">
        <w:rPr>
          <w:rFonts w:ascii="Times New Roman" w:hAnsi="Times New Roman" w:cs="Times New Roman"/>
        </w:rPr>
        <w:t xml:space="preserve">a range of </w:t>
      </w:r>
      <w:r w:rsidR="00124ACD">
        <w:rPr>
          <w:rFonts w:ascii="Times New Roman" w:hAnsi="Times New Roman" w:cs="Times New Roman"/>
        </w:rPr>
        <w:t xml:space="preserve">frequencies </w:t>
      </w:r>
      <w:r w:rsidR="00EA7CE2">
        <w:rPr>
          <w:rFonts w:ascii="Times New Roman" w:hAnsi="Times New Roman" w:cs="Times New Roman"/>
        </w:rPr>
        <w:t xml:space="preserve">that allow the use of wireless technologies such as mobile telephones, broadcast television, radio, </w:t>
      </w:r>
      <w:r w:rsidR="000E4683">
        <w:rPr>
          <w:rFonts w:ascii="Times New Roman" w:hAnsi="Times New Roman" w:cs="Times New Roman"/>
        </w:rPr>
        <w:t>Bluetooth</w:t>
      </w:r>
      <w:r w:rsidR="00EA7CE2">
        <w:rPr>
          <w:rFonts w:ascii="Times New Roman" w:hAnsi="Times New Roman" w:cs="Times New Roman"/>
        </w:rPr>
        <w:t xml:space="preserve">, baby monitors, and many </w:t>
      </w:r>
      <w:r w:rsidR="00592418">
        <w:rPr>
          <w:rFonts w:ascii="Times New Roman" w:hAnsi="Times New Roman" w:cs="Times New Roman"/>
        </w:rPr>
        <w:t xml:space="preserve">industrial and scientific uses. The frequencies are regulated through </w:t>
      </w:r>
      <w:r w:rsidR="00CB4247">
        <w:rPr>
          <w:rFonts w:ascii="Times New Roman" w:hAnsi="Times New Roman" w:cs="Times New Roman"/>
        </w:rPr>
        <w:t xml:space="preserve">an </w:t>
      </w:r>
      <w:r w:rsidR="00592418">
        <w:rPr>
          <w:rFonts w:ascii="Times New Roman" w:hAnsi="Times New Roman" w:cs="Times New Roman"/>
        </w:rPr>
        <w:t xml:space="preserve">allocation </w:t>
      </w:r>
      <w:r w:rsidR="00CB4247">
        <w:rPr>
          <w:rFonts w:ascii="Times New Roman" w:hAnsi="Times New Roman" w:cs="Times New Roman"/>
        </w:rPr>
        <w:t xml:space="preserve">system </w:t>
      </w:r>
      <w:r w:rsidR="00592418">
        <w:rPr>
          <w:rFonts w:ascii="Times New Roman" w:hAnsi="Times New Roman" w:cs="Times New Roman"/>
        </w:rPr>
        <w:t>in order to prevent interference between different applications.</w:t>
      </w:r>
      <w:r w:rsidR="00592418">
        <w:rPr>
          <w:rStyle w:val="EndnoteReference"/>
          <w:rFonts w:ascii="Times New Roman" w:hAnsi="Times New Roman" w:cs="Times New Roman"/>
        </w:rPr>
        <w:endnoteReference w:id="77"/>
      </w:r>
      <w:r w:rsidR="00592418">
        <w:rPr>
          <w:rFonts w:ascii="Times New Roman" w:hAnsi="Times New Roman" w:cs="Times New Roman"/>
        </w:rPr>
        <w:t xml:space="preserve"> </w:t>
      </w:r>
    </w:p>
    <w:p w14:paraId="622F253C" w14:textId="4305A16D" w:rsidR="005F7289" w:rsidRPr="00906EEF" w:rsidRDefault="00592418" w:rsidP="00AE53D2">
      <w:pPr>
        <w:ind w:left="360"/>
        <w:rPr>
          <w:rFonts w:ascii="Times New Roman" w:hAnsi="Times New Roman" w:cs="Times New Roman"/>
        </w:rPr>
      </w:pPr>
      <w:r w:rsidRPr="00906EEF">
        <w:rPr>
          <w:rFonts w:ascii="Times New Roman" w:hAnsi="Times New Roman" w:cs="Times New Roman"/>
          <w:noProof/>
          <w:lang w:val="en-US"/>
        </w:rPr>
        <mc:AlternateContent>
          <mc:Choice Requires="wps">
            <w:drawing>
              <wp:anchor distT="0" distB="0" distL="114300" distR="114300" simplePos="0" relativeHeight="251743232" behindDoc="0" locked="0" layoutInCell="1" allowOverlap="1" wp14:anchorId="0C8D434D" wp14:editId="4A0EA744">
                <wp:simplePos x="0" y="0"/>
                <wp:positionH relativeFrom="column">
                  <wp:posOffset>0</wp:posOffset>
                </wp:positionH>
                <wp:positionV relativeFrom="paragraph">
                  <wp:posOffset>-236220</wp:posOffset>
                </wp:positionV>
                <wp:extent cx="1714500" cy="2057400"/>
                <wp:effectExtent l="0" t="0" r="38100" b="25400"/>
                <wp:wrapSquare wrapText="bothSides"/>
                <wp:docPr id="26" name="Text Box 26"/>
                <wp:cNvGraphicFramePr/>
                <a:graphic xmlns:a="http://schemas.openxmlformats.org/drawingml/2006/main">
                  <a:graphicData uri="http://schemas.microsoft.com/office/word/2010/wordprocessingShape">
                    <wps:wsp>
                      <wps:cNvSpPr txBox="1"/>
                      <wps:spPr>
                        <a:xfrm>
                          <a:off x="0" y="0"/>
                          <a:ext cx="1714500" cy="2057400"/>
                        </a:xfrm>
                        <a:prstGeom prst="rect">
                          <a:avLst/>
                        </a:prstGeom>
                        <a:ln/>
                        <a:extLst>
                          <a:ext uri="{C572A759-6A51-4108-AA02-DFA0A04FC94B}">
                            <ma14:wrappingTextBoxFlag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14:paraId="1850B2F3" w14:textId="2AD05B5E" w:rsidR="00F767C2" w:rsidRPr="005D65E5" w:rsidRDefault="00F767C2" w:rsidP="00690039">
                            <w:pPr>
                              <w:rPr>
                                <w:rFonts w:ascii="Times New Roman" w:hAnsi="Times New Roman" w:cs="Times New Roman"/>
                                <w:b/>
                                <w:i/>
                                <w:sz w:val="22"/>
                              </w:rPr>
                            </w:pPr>
                            <w:r w:rsidRPr="005D65E5">
                              <w:rPr>
                                <w:rFonts w:ascii="Times New Roman" w:hAnsi="Times New Roman" w:cs="Times New Roman"/>
                                <w:b/>
                                <w:i/>
                                <w:sz w:val="22"/>
                              </w:rPr>
                              <w:t xml:space="preserve">Objectives for Spectrum Management in the ICT Sector </w:t>
                            </w:r>
                          </w:p>
                          <w:p w14:paraId="6AEDD83C" w14:textId="77777777" w:rsidR="00F767C2" w:rsidRPr="005D65E5" w:rsidRDefault="00F767C2" w:rsidP="00690039">
                            <w:pPr>
                              <w:pStyle w:val="ListParagraph"/>
                              <w:numPr>
                                <w:ilvl w:val="0"/>
                                <w:numId w:val="4"/>
                              </w:numPr>
                              <w:rPr>
                                <w:rFonts w:ascii="Times New Roman" w:hAnsi="Times New Roman" w:cs="Times New Roman"/>
                                <w:i/>
                                <w:sz w:val="22"/>
                              </w:rPr>
                            </w:pPr>
                            <w:r w:rsidRPr="005D65E5">
                              <w:rPr>
                                <w:rFonts w:ascii="Times New Roman" w:hAnsi="Times New Roman" w:cs="Times New Roman"/>
                                <w:i/>
                                <w:sz w:val="22"/>
                              </w:rPr>
                              <w:t xml:space="preserve">Allocate scarce resources </w:t>
                            </w:r>
                          </w:p>
                          <w:p w14:paraId="031FCB39" w14:textId="7005E953" w:rsidR="00F767C2" w:rsidRPr="005D65E5" w:rsidRDefault="00F767C2" w:rsidP="00690039">
                            <w:pPr>
                              <w:pStyle w:val="ListParagraph"/>
                              <w:numPr>
                                <w:ilvl w:val="0"/>
                                <w:numId w:val="4"/>
                              </w:numPr>
                              <w:rPr>
                                <w:rFonts w:ascii="Times New Roman" w:hAnsi="Times New Roman" w:cs="Times New Roman"/>
                                <w:i/>
                                <w:sz w:val="22"/>
                              </w:rPr>
                            </w:pPr>
                            <w:r>
                              <w:rPr>
                                <w:rFonts w:ascii="Times New Roman" w:hAnsi="Times New Roman" w:cs="Times New Roman"/>
                                <w:i/>
                                <w:sz w:val="22"/>
                              </w:rPr>
                              <w:t>Establish f</w:t>
                            </w:r>
                            <w:r w:rsidRPr="005D65E5">
                              <w:rPr>
                                <w:rFonts w:ascii="Times New Roman" w:hAnsi="Times New Roman" w:cs="Times New Roman"/>
                                <w:i/>
                                <w:sz w:val="22"/>
                              </w:rPr>
                              <w:t>air and non-discriminatory</w:t>
                            </w:r>
                            <w:r>
                              <w:rPr>
                                <w:rFonts w:ascii="Times New Roman" w:hAnsi="Times New Roman" w:cs="Times New Roman"/>
                                <w:i/>
                                <w:sz w:val="22"/>
                              </w:rPr>
                              <w:t xml:space="preserve"> system</w:t>
                            </w:r>
                          </w:p>
                          <w:p w14:paraId="418D6C55" w14:textId="77777777" w:rsidR="00F767C2" w:rsidRPr="005D65E5" w:rsidRDefault="00F767C2" w:rsidP="00690039">
                            <w:pPr>
                              <w:pStyle w:val="ListParagraph"/>
                              <w:numPr>
                                <w:ilvl w:val="0"/>
                                <w:numId w:val="4"/>
                              </w:numPr>
                              <w:rPr>
                                <w:rFonts w:ascii="Times New Roman" w:hAnsi="Times New Roman" w:cs="Times New Roman"/>
                                <w:i/>
                                <w:sz w:val="22"/>
                              </w:rPr>
                            </w:pPr>
                            <w:r w:rsidRPr="005D65E5">
                              <w:rPr>
                                <w:rFonts w:ascii="Times New Roman" w:hAnsi="Times New Roman" w:cs="Times New Roman"/>
                                <w:i/>
                                <w:sz w:val="22"/>
                              </w:rPr>
                              <w:t xml:space="preserve">Ensure fair competition and market efficiency </w:t>
                            </w:r>
                          </w:p>
                          <w:p w14:paraId="6981E081" w14:textId="77777777" w:rsidR="00F767C2" w:rsidRPr="00C87CA4" w:rsidRDefault="00F767C2" w:rsidP="00690039">
                            <w:pPr>
                              <w:rPr>
                                <w:rFonts w:ascii="Century Schoolbook" w:hAnsi="Century Schoolbook"/>
                                <w:i/>
                                <w:sz w:val="22"/>
                              </w:rPr>
                            </w:pPr>
                          </w:p>
                          <w:p w14:paraId="368E96B8" w14:textId="77777777" w:rsidR="00F767C2" w:rsidRPr="00651AD4" w:rsidRDefault="00F767C2" w:rsidP="00690039">
                            <w:pPr>
                              <w:rPr>
                                <w:sz w:val="22"/>
                              </w:rPr>
                            </w:pPr>
                          </w:p>
                          <w:p w14:paraId="1738F33A" w14:textId="77777777" w:rsidR="00F767C2" w:rsidRDefault="00F767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6" o:spid="_x0000_s1046" type="#_x0000_t202" style="position:absolute;left:0;text-align:left;margin-left:0;margin-top:-18.55pt;width:135pt;height:162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" fillcolor="white [3201]" strokecolor="#c0504d [3205]" strokeweight="2pt">
                <v:textbox>
                  <w:txbxContent>
                    <w:p w14:paraId="1850B2F3" w14:textId="2AD05B5E" w:rsidR="00336A43" w:rsidRPr="005D65E5" w:rsidRDefault="00336A43" w:rsidP="00690039">
                      <w:pPr>
                        <w:rPr>
                          <w:rFonts w:ascii="Times New Roman" w:hAnsi="Times New Roman" w:cs="Times New Roman"/>
                          <w:b/>
                          <w:i/>
                          <w:sz w:val="22"/>
                        </w:rPr>
                      </w:pPr>
                      <w:r w:rsidRPr="005D65E5">
                        <w:rPr>
                          <w:rFonts w:ascii="Times New Roman" w:hAnsi="Times New Roman" w:cs="Times New Roman"/>
                          <w:b/>
                          <w:i/>
                          <w:sz w:val="22"/>
                        </w:rPr>
                        <w:t xml:space="preserve">Objectives for Spectrum Management in the ICT Sector </w:t>
                      </w:r>
                    </w:p>
                    <w:p w14:paraId="6AEDD83C" w14:textId="77777777" w:rsidR="00336A43" w:rsidRPr="005D65E5" w:rsidRDefault="00336A43" w:rsidP="00690039">
                      <w:pPr>
                        <w:pStyle w:val="ListParagraph"/>
                        <w:numPr>
                          <w:ilvl w:val="0"/>
                          <w:numId w:val="4"/>
                        </w:numPr>
                        <w:rPr>
                          <w:rFonts w:ascii="Times New Roman" w:hAnsi="Times New Roman" w:cs="Times New Roman"/>
                          <w:i/>
                          <w:sz w:val="22"/>
                        </w:rPr>
                      </w:pPr>
                      <w:r w:rsidRPr="005D65E5">
                        <w:rPr>
                          <w:rFonts w:ascii="Times New Roman" w:hAnsi="Times New Roman" w:cs="Times New Roman"/>
                          <w:i/>
                          <w:sz w:val="22"/>
                        </w:rPr>
                        <w:t xml:space="preserve">Allocate scarce resources </w:t>
                      </w:r>
                    </w:p>
                    <w:p w14:paraId="031FCB39" w14:textId="7005E953" w:rsidR="00336A43" w:rsidRPr="005D65E5" w:rsidRDefault="00336A43" w:rsidP="00690039">
                      <w:pPr>
                        <w:pStyle w:val="ListParagraph"/>
                        <w:numPr>
                          <w:ilvl w:val="0"/>
                          <w:numId w:val="4"/>
                        </w:numPr>
                        <w:rPr>
                          <w:rFonts w:ascii="Times New Roman" w:hAnsi="Times New Roman" w:cs="Times New Roman"/>
                          <w:i/>
                          <w:sz w:val="22"/>
                        </w:rPr>
                      </w:pPr>
                      <w:r>
                        <w:rPr>
                          <w:rFonts w:ascii="Times New Roman" w:hAnsi="Times New Roman" w:cs="Times New Roman"/>
                          <w:i/>
                          <w:sz w:val="22"/>
                        </w:rPr>
                        <w:t>Establish f</w:t>
                      </w:r>
                      <w:r w:rsidRPr="005D65E5">
                        <w:rPr>
                          <w:rFonts w:ascii="Times New Roman" w:hAnsi="Times New Roman" w:cs="Times New Roman"/>
                          <w:i/>
                          <w:sz w:val="22"/>
                        </w:rPr>
                        <w:t>air and non-discriminatory</w:t>
                      </w:r>
                      <w:r>
                        <w:rPr>
                          <w:rFonts w:ascii="Times New Roman" w:hAnsi="Times New Roman" w:cs="Times New Roman"/>
                          <w:i/>
                          <w:sz w:val="22"/>
                        </w:rPr>
                        <w:t xml:space="preserve"> system</w:t>
                      </w:r>
                    </w:p>
                    <w:p w14:paraId="418D6C55" w14:textId="77777777" w:rsidR="00336A43" w:rsidRPr="005D65E5" w:rsidRDefault="00336A43" w:rsidP="00690039">
                      <w:pPr>
                        <w:pStyle w:val="ListParagraph"/>
                        <w:numPr>
                          <w:ilvl w:val="0"/>
                          <w:numId w:val="4"/>
                        </w:numPr>
                        <w:rPr>
                          <w:rFonts w:ascii="Times New Roman" w:hAnsi="Times New Roman" w:cs="Times New Roman"/>
                          <w:i/>
                          <w:sz w:val="22"/>
                        </w:rPr>
                      </w:pPr>
                      <w:r w:rsidRPr="005D65E5">
                        <w:rPr>
                          <w:rFonts w:ascii="Times New Roman" w:hAnsi="Times New Roman" w:cs="Times New Roman"/>
                          <w:i/>
                          <w:sz w:val="22"/>
                        </w:rPr>
                        <w:t xml:space="preserve">Ensure fair competition and market efficiency </w:t>
                      </w:r>
                    </w:p>
                    <w:p w14:paraId="6981E081" w14:textId="77777777" w:rsidR="00336A43" w:rsidRPr="00C87CA4" w:rsidRDefault="00336A43" w:rsidP="00690039">
                      <w:pPr>
                        <w:rPr>
                          <w:rFonts w:ascii="Century Schoolbook" w:hAnsi="Century Schoolbook"/>
                          <w:i/>
                          <w:sz w:val="22"/>
                        </w:rPr>
                      </w:pPr>
                    </w:p>
                    <w:p w14:paraId="368E96B8" w14:textId="77777777" w:rsidR="00336A43" w:rsidRPr="00651AD4" w:rsidRDefault="00336A43" w:rsidP="00690039">
                      <w:pPr>
                        <w:rPr>
                          <w:sz w:val="22"/>
                        </w:rPr>
                      </w:pPr>
                    </w:p>
                    <w:p w14:paraId="1738F33A" w14:textId="77777777" w:rsidR="00336A43" w:rsidRDefault="00336A43"/>
                  </w:txbxContent>
                </v:textbox>
                <w10:wrap type="square"/>
              </v:shape>
            </w:pict>
          </mc:Fallback>
        </mc:AlternateContent>
      </w:r>
    </w:p>
    <w:p w14:paraId="72D99899" w14:textId="10C725E6" w:rsidR="005F7289" w:rsidRPr="00906EEF" w:rsidRDefault="005F7289" w:rsidP="00311195">
      <w:pPr>
        <w:rPr>
          <w:rFonts w:ascii="Times New Roman" w:hAnsi="Times New Roman" w:cs="Times New Roman"/>
        </w:rPr>
      </w:pPr>
      <w:r w:rsidRPr="00906EEF">
        <w:rPr>
          <w:rFonts w:ascii="Times New Roman" w:hAnsi="Times New Roman" w:cs="Times New Roman"/>
        </w:rPr>
        <w:t xml:space="preserve">Spectrum allocation takes place on the national and international levels. Internationally, radio spectrum use is </w:t>
      </w:r>
      <w:r w:rsidR="00D42EC3">
        <w:rPr>
          <w:rFonts w:ascii="Times New Roman" w:hAnsi="Times New Roman" w:cs="Times New Roman"/>
        </w:rPr>
        <w:t xml:space="preserve">governed </w:t>
      </w:r>
      <w:r w:rsidRPr="00906EEF">
        <w:rPr>
          <w:rFonts w:ascii="Times New Roman" w:hAnsi="Times New Roman" w:cs="Times New Roman"/>
        </w:rPr>
        <w:t>through the Radio Regulations of the ITU</w:t>
      </w:r>
      <w:r w:rsidR="00D42EC3">
        <w:rPr>
          <w:rFonts w:ascii="Times New Roman" w:hAnsi="Times New Roman" w:cs="Times New Roman"/>
        </w:rPr>
        <w:t xml:space="preserve">, within which </w:t>
      </w:r>
      <w:r w:rsidRPr="00906EEF">
        <w:rPr>
          <w:rFonts w:ascii="Times New Roman" w:hAnsi="Times New Roman" w:cs="Times New Roman"/>
        </w:rPr>
        <w:t>countries manage national use of spectrum. Certain radio frequencies are assigned to service providers in the ICT industry; this can be done through various measures, including administrative decisions or spectrum auctions and other market-based methods.</w:t>
      </w:r>
      <w:r w:rsidRPr="00906EEF">
        <w:rPr>
          <w:rStyle w:val="EndnoteReference"/>
          <w:rFonts w:ascii="Times New Roman" w:hAnsi="Times New Roman" w:cs="Times New Roman"/>
        </w:rPr>
        <w:endnoteReference w:id="78"/>
      </w:r>
      <w:r w:rsidRPr="00906EEF">
        <w:rPr>
          <w:rFonts w:ascii="Times New Roman" w:hAnsi="Times New Roman" w:cs="Times New Roman"/>
        </w:rPr>
        <w:t xml:space="preserve"> Pricing methods need to be carefully considered, particularly with regard to smaller market participants. </w:t>
      </w:r>
    </w:p>
    <w:p w14:paraId="4C523847" w14:textId="7DA469D3" w:rsidR="005F7289" w:rsidRPr="00906EEF" w:rsidRDefault="005F7289" w:rsidP="00311195">
      <w:pPr>
        <w:rPr>
          <w:rFonts w:ascii="Times New Roman" w:hAnsi="Times New Roman" w:cs="Times New Roman"/>
        </w:rPr>
      </w:pPr>
    </w:p>
    <w:p w14:paraId="20C01766" w14:textId="0E2A1BC2" w:rsidR="005F7289" w:rsidRPr="00906EEF" w:rsidRDefault="005F7289" w:rsidP="00311195">
      <w:pPr>
        <w:rPr>
          <w:rFonts w:ascii="Times New Roman" w:hAnsi="Times New Roman" w:cs="Times New Roman"/>
        </w:rPr>
      </w:pPr>
      <w:r w:rsidRPr="00906EEF">
        <w:rPr>
          <w:rFonts w:ascii="Times New Roman" w:hAnsi="Times New Roman" w:cs="Times New Roman"/>
        </w:rPr>
        <w:t>Certain frequency ban</w:t>
      </w:r>
      <w:r w:rsidR="00D42EC3">
        <w:rPr>
          <w:rFonts w:ascii="Times New Roman" w:hAnsi="Times New Roman" w:cs="Times New Roman"/>
        </w:rPr>
        <w:t>ds are also unlicensed or licens</w:t>
      </w:r>
      <w:r w:rsidRPr="00906EEF">
        <w:rPr>
          <w:rFonts w:ascii="Times New Roman" w:hAnsi="Times New Roman" w:cs="Times New Roman"/>
        </w:rPr>
        <w:t>e exempt; these include the bands that are designated for industrial, scientific, and medical (ISM) applications at an international level. Some wireless technologies such as Wi-Fi are typically configured in the ISM band, and effective spectrum management in conjunction with use of such technologies can also support the achievement of universal access goals with, for example the provision of public free Wi-Fi.</w:t>
      </w:r>
      <w:r w:rsidRPr="00906EEF">
        <w:rPr>
          <w:rStyle w:val="EndnoteReference"/>
          <w:rFonts w:ascii="Times New Roman" w:hAnsi="Times New Roman" w:cs="Times New Roman"/>
        </w:rPr>
        <w:endnoteReference w:id="79"/>
      </w:r>
      <w:r w:rsidRPr="00906EEF">
        <w:rPr>
          <w:rFonts w:ascii="Times New Roman" w:hAnsi="Times New Roman" w:cs="Times New Roman"/>
        </w:rPr>
        <w:t xml:space="preserve"> The City of Tshwane in South Africa’s public free Wi-Fi program provides an example of an innovative solution in this regard.</w:t>
      </w:r>
      <w:r w:rsidRPr="00906EEF">
        <w:rPr>
          <w:rStyle w:val="EndnoteReference"/>
          <w:rFonts w:ascii="Times New Roman" w:hAnsi="Times New Roman" w:cs="Times New Roman"/>
        </w:rPr>
        <w:endnoteReference w:id="80"/>
      </w:r>
      <w:r w:rsidRPr="00906EEF">
        <w:rPr>
          <w:rFonts w:ascii="Times New Roman" w:hAnsi="Times New Roman" w:cs="Times New Roman"/>
        </w:rPr>
        <w:t xml:space="preserve"> </w:t>
      </w:r>
    </w:p>
    <w:p w14:paraId="044E7A9A" w14:textId="09496CCD" w:rsidR="005F7289" w:rsidRPr="00906EEF" w:rsidRDefault="005F7289" w:rsidP="00311195">
      <w:pPr>
        <w:rPr>
          <w:rFonts w:ascii="Times New Roman" w:hAnsi="Times New Roman" w:cs="Times New Roman"/>
        </w:rPr>
      </w:pPr>
    </w:p>
    <w:p w14:paraId="1D28437D" w14:textId="3F78E2C3" w:rsidR="005F7289" w:rsidRDefault="005F7289" w:rsidP="00311195">
      <w:pPr>
        <w:rPr>
          <w:rFonts w:ascii="Times New Roman" w:hAnsi="Times New Roman" w:cs="Times New Roman"/>
        </w:rPr>
      </w:pPr>
      <w:r w:rsidRPr="00906EEF">
        <w:rPr>
          <w:rFonts w:ascii="Times New Roman" w:hAnsi="Times New Roman" w:cs="Times New Roman"/>
        </w:rPr>
        <w:t>In a competitive ICT market, radio spectrum allocation measures need to be</w:t>
      </w:r>
      <w:r w:rsidR="00CB182D">
        <w:rPr>
          <w:rFonts w:ascii="Times New Roman" w:hAnsi="Times New Roman" w:cs="Times New Roman"/>
        </w:rPr>
        <w:t xml:space="preserve"> fair and non-discriminatory as well as</w:t>
      </w:r>
      <w:r w:rsidRPr="00906EEF">
        <w:rPr>
          <w:rFonts w:ascii="Times New Roman" w:hAnsi="Times New Roman" w:cs="Times New Roman"/>
        </w:rPr>
        <w:t xml:space="preserve"> ensure the most efficient use of this scare resource.</w:t>
      </w:r>
      <w:r w:rsidRPr="00906EEF">
        <w:rPr>
          <w:rStyle w:val="EndnoteReference"/>
          <w:rFonts w:ascii="Times New Roman" w:hAnsi="Times New Roman" w:cs="Times New Roman"/>
        </w:rPr>
        <w:endnoteReference w:id="81"/>
      </w:r>
      <w:r w:rsidRPr="00906EEF">
        <w:rPr>
          <w:rFonts w:ascii="Times New Roman" w:hAnsi="Times New Roman" w:cs="Times New Roman"/>
        </w:rPr>
        <w:t xml:space="preserve"> This is of particular importance in developing countries where broadband expansion efforts rely more heavily on wireless technologies.</w:t>
      </w:r>
    </w:p>
    <w:p w14:paraId="060B8AB3" w14:textId="77777777" w:rsidR="008B4269" w:rsidRPr="00906EEF" w:rsidRDefault="008B4269" w:rsidP="00311195">
      <w:pPr>
        <w:rPr>
          <w:rFonts w:ascii="Times New Roman" w:hAnsi="Times New Roman" w:cs="Times New Roman"/>
        </w:rPr>
      </w:pPr>
    </w:p>
    <w:p w14:paraId="2CB1D027" w14:textId="2AF0E19B" w:rsidR="005F7289" w:rsidRPr="00906EEF" w:rsidRDefault="005F7289" w:rsidP="00BB0092">
      <w:pPr>
        <w:pStyle w:val="Heading2"/>
        <w:numPr>
          <w:ilvl w:val="1"/>
          <w:numId w:val="1"/>
        </w:numPr>
        <w:rPr>
          <w:rFonts w:ascii="Times New Roman" w:hAnsi="Times New Roman" w:cs="Times New Roman"/>
          <w:color w:val="auto"/>
        </w:rPr>
      </w:pPr>
      <w:bookmarkStart w:id="42" w:name="_Toc331762703"/>
      <w:bookmarkStart w:id="43" w:name="_Toc335867703"/>
      <w:r w:rsidRPr="00906EEF">
        <w:rPr>
          <w:rFonts w:ascii="Times New Roman" w:hAnsi="Times New Roman" w:cs="Times New Roman"/>
          <w:color w:val="auto"/>
        </w:rPr>
        <w:t>Interconnection and Unbundling</w:t>
      </w:r>
      <w:bookmarkEnd w:id="42"/>
      <w:bookmarkEnd w:id="43"/>
      <w:r w:rsidRPr="00906EEF">
        <w:rPr>
          <w:rFonts w:ascii="Times New Roman" w:hAnsi="Times New Roman" w:cs="Times New Roman"/>
          <w:color w:val="auto"/>
        </w:rPr>
        <w:t xml:space="preserve"> </w:t>
      </w:r>
    </w:p>
    <w:p w14:paraId="3DEF9340" w14:textId="77777777" w:rsidR="005F7289" w:rsidRPr="00906EEF" w:rsidRDefault="005F7289" w:rsidP="00BB0092">
      <w:pPr>
        <w:rPr>
          <w:rFonts w:ascii="Times New Roman" w:hAnsi="Times New Roman" w:cs="Times New Roman"/>
        </w:rPr>
      </w:pPr>
    </w:p>
    <w:p w14:paraId="3C8B356B" w14:textId="77FD4EF2" w:rsidR="005F7289" w:rsidRPr="00906EEF" w:rsidRDefault="005F7289" w:rsidP="00AE53D2">
      <w:pPr>
        <w:rPr>
          <w:rFonts w:ascii="Times New Roman" w:hAnsi="Times New Roman" w:cs="Times New Roman"/>
        </w:rPr>
      </w:pPr>
      <w:r w:rsidRPr="00906EEF">
        <w:rPr>
          <w:rFonts w:ascii="Times New Roman" w:hAnsi="Times New Roman" w:cs="Times New Roman"/>
          <w:noProof/>
          <w:lang w:val="en-US"/>
        </w:rPr>
        <mc:AlternateContent>
          <mc:Choice Requires="wps">
            <w:drawing>
              <wp:anchor distT="0" distB="0" distL="114300" distR="114300" simplePos="0" relativeHeight="251744256" behindDoc="0" locked="0" layoutInCell="1" allowOverlap="1" wp14:anchorId="30CA9563" wp14:editId="4A63C82C">
                <wp:simplePos x="0" y="0"/>
                <wp:positionH relativeFrom="column">
                  <wp:posOffset>0</wp:posOffset>
                </wp:positionH>
                <wp:positionV relativeFrom="paragraph">
                  <wp:posOffset>11430</wp:posOffset>
                </wp:positionV>
                <wp:extent cx="1943100" cy="1904365"/>
                <wp:effectExtent l="0" t="0" r="38100" b="26035"/>
                <wp:wrapSquare wrapText="bothSides"/>
                <wp:docPr id="30" name="Text Box 30"/>
                <wp:cNvGraphicFramePr/>
                <a:graphic xmlns:a="http://schemas.openxmlformats.org/drawingml/2006/main">
                  <a:graphicData uri="http://schemas.microsoft.com/office/word/2010/wordprocessingShape">
                    <wps:wsp>
                      <wps:cNvSpPr txBox="1"/>
                      <wps:spPr>
                        <a:xfrm>
                          <a:off x="0" y="0"/>
                          <a:ext cx="1943100" cy="1904365"/>
                        </a:xfrm>
                        <a:prstGeom prst="rect">
                          <a:avLst/>
                        </a:prstGeom>
                        <a:ln/>
                        <a:extLst>
                          <a:ext uri="{C572A759-6A51-4108-AA02-DFA0A04FC94B}">
                            <ma14:wrappingTextBoxFlag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14:paraId="35B42AD0" w14:textId="4BD0A7B1" w:rsidR="00F767C2" w:rsidRPr="00BF02EF" w:rsidRDefault="00F767C2" w:rsidP="00690039">
                            <w:pPr>
                              <w:rPr>
                                <w:b/>
                                <w:i/>
                                <w:sz w:val="22"/>
                              </w:rPr>
                            </w:pPr>
                            <w:r w:rsidRPr="00BF02EF">
                              <w:rPr>
                                <w:b/>
                                <w:i/>
                                <w:sz w:val="22"/>
                              </w:rPr>
                              <w:t>Objectives for Interconnection and Unbundling Regulation</w:t>
                            </w:r>
                            <w:r>
                              <w:rPr>
                                <w:b/>
                                <w:i/>
                                <w:sz w:val="22"/>
                              </w:rPr>
                              <w:t xml:space="preserve"> in the ICT Sector</w:t>
                            </w:r>
                          </w:p>
                          <w:p w14:paraId="5BDB4035" w14:textId="77777777" w:rsidR="00F767C2" w:rsidRPr="00BF02EF" w:rsidRDefault="00F767C2" w:rsidP="00690039">
                            <w:pPr>
                              <w:pStyle w:val="ListParagraph"/>
                              <w:numPr>
                                <w:ilvl w:val="0"/>
                                <w:numId w:val="4"/>
                              </w:numPr>
                              <w:rPr>
                                <w:i/>
                                <w:sz w:val="22"/>
                              </w:rPr>
                            </w:pPr>
                            <w:r w:rsidRPr="00BF02EF">
                              <w:rPr>
                                <w:i/>
                                <w:sz w:val="22"/>
                              </w:rPr>
                              <w:t xml:space="preserve">Ensure fair competition and market efficiency </w:t>
                            </w:r>
                          </w:p>
                          <w:p w14:paraId="053B1882" w14:textId="77777777" w:rsidR="00F767C2" w:rsidRPr="00BF02EF" w:rsidRDefault="00F767C2" w:rsidP="00690039">
                            <w:pPr>
                              <w:pStyle w:val="ListParagraph"/>
                              <w:numPr>
                                <w:ilvl w:val="0"/>
                                <w:numId w:val="4"/>
                              </w:numPr>
                              <w:rPr>
                                <w:i/>
                                <w:sz w:val="22"/>
                              </w:rPr>
                            </w:pPr>
                            <w:r w:rsidRPr="00BF02EF">
                              <w:rPr>
                                <w:i/>
                                <w:sz w:val="22"/>
                              </w:rPr>
                              <w:t xml:space="preserve">Address market failure </w:t>
                            </w:r>
                          </w:p>
                          <w:p w14:paraId="4727F23E" w14:textId="77777777" w:rsidR="00F767C2" w:rsidRPr="00BF02EF" w:rsidRDefault="00F767C2" w:rsidP="00690039">
                            <w:pPr>
                              <w:pStyle w:val="ListParagraph"/>
                              <w:numPr>
                                <w:ilvl w:val="0"/>
                                <w:numId w:val="4"/>
                              </w:numPr>
                              <w:rPr>
                                <w:i/>
                                <w:sz w:val="22"/>
                              </w:rPr>
                            </w:pPr>
                            <w:r w:rsidRPr="00BF02EF">
                              <w:rPr>
                                <w:i/>
                                <w:sz w:val="22"/>
                              </w:rPr>
                              <w:t xml:space="preserve">Achieve digital inclusion of SMEs </w:t>
                            </w:r>
                          </w:p>
                          <w:p w14:paraId="62850525" w14:textId="77777777" w:rsidR="00F767C2" w:rsidRPr="00C87CA4" w:rsidRDefault="00F767C2" w:rsidP="00690039">
                            <w:pPr>
                              <w:rPr>
                                <w:rFonts w:ascii="Century Schoolbook" w:hAnsi="Century Schoolbook"/>
                                <w:i/>
                                <w:sz w:val="22"/>
                              </w:rPr>
                            </w:pPr>
                          </w:p>
                          <w:p w14:paraId="2423475E" w14:textId="77777777" w:rsidR="00F767C2" w:rsidRPr="00651AD4" w:rsidRDefault="00F767C2" w:rsidP="00690039">
                            <w:pPr>
                              <w:rPr>
                                <w:sz w:val="22"/>
                              </w:rPr>
                            </w:pPr>
                          </w:p>
                          <w:p w14:paraId="78759C57" w14:textId="77777777" w:rsidR="00F767C2" w:rsidRDefault="00F767C2" w:rsidP="00690039"/>
                          <w:p w14:paraId="52FBA27A" w14:textId="77777777" w:rsidR="00F767C2" w:rsidRDefault="00F767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0" o:spid="_x0000_s1047" type="#_x0000_t202" style="position:absolute;margin-left:0;margin-top:.9pt;width:153pt;height:149.9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" fillcolor="white [3201]" strokecolor="#c0504d [3205]" strokeweight="2pt">
                <v:textbox>
                  <w:txbxContent>
                    <w:p w14:paraId="35B42AD0" w14:textId="4BD0A7B1" w:rsidR="00336A43" w:rsidRPr="00BF02EF" w:rsidRDefault="00336A43" w:rsidP="00690039">
                      <w:pPr>
                        <w:rPr>
                          <w:b/>
                          <w:i/>
                          <w:sz w:val="22"/>
                        </w:rPr>
                      </w:pPr>
                      <w:r w:rsidRPr="00BF02EF">
                        <w:rPr>
                          <w:b/>
                          <w:i/>
                          <w:sz w:val="22"/>
                        </w:rPr>
                        <w:t>Objectives for Interconnection and Unbundling Regulation</w:t>
                      </w:r>
                      <w:r>
                        <w:rPr>
                          <w:b/>
                          <w:i/>
                          <w:sz w:val="22"/>
                        </w:rPr>
                        <w:t xml:space="preserve"> in the ICT Sector</w:t>
                      </w:r>
                    </w:p>
                    <w:p w14:paraId="5BDB4035" w14:textId="77777777" w:rsidR="00336A43" w:rsidRPr="00BF02EF" w:rsidRDefault="00336A43" w:rsidP="00690039">
                      <w:pPr>
                        <w:pStyle w:val="ListParagraph"/>
                        <w:numPr>
                          <w:ilvl w:val="0"/>
                          <w:numId w:val="4"/>
                        </w:numPr>
                        <w:rPr>
                          <w:i/>
                          <w:sz w:val="22"/>
                        </w:rPr>
                      </w:pPr>
                      <w:r w:rsidRPr="00BF02EF">
                        <w:rPr>
                          <w:i/>
                          <w:sz w:val="22"/>
                        </w:rPr>
                        <w:t xml:space="preserve">Ensure fair competition and market efficiency </w:t>
                      </w:r>
                    </w:p>
                    <w:p w14:paraId="053B1882" w14:textId="77777777" w:rsidR="00336A43" w:rsidRPr="00BF02EF" w:rsidRDefault="00336A43" w:rsidP="00690039">
                      <w:pPr>
                        <w:pStyle w:val="ListParagraph"/>
                        <w:numPr>
                          <w:ilvl w:val="0"/>
                          <w:numId w:val="4"/>
                        </w:numPr>
                        <w:rPr>
                          <w:i/>
                          <w:sz w:val="22"/>
                        </w:rPr>
                      </w:pPr>
                      <w:r w:rsidRPr="00BF02EF">
                        <w:rPr>
                          <w:i/>
                          <w:sz w:val="22"/>
                        </w:rPr>
                        <w:t xml:space="preserve">Address market failure </w:t>
                      </w:r>
                    </w:p>
                    <w:p w14:paraId="4727F23E" w14:textId="77777777" w:rsidR="00336A43" w:rsidRPr="00BF02EF" w:rsidRDefault="00336A43" w:rsidP="00690039">
                      <w:pPr>
                        <w:pStyle w:val="ListParagraph"/>
                        <w:numPr>
                          <w:ilvl w:val="0"/>
                          <w:numId w:val="4"/>
                        </w:numPr>
                        <w:rPr>
                          <w:i/>
                          <w:sz w:val="22"/>
                        </w:rPr>
                      </w:pPr>
                      <w:r w:rsidRPr="00BF02EF">
                        <w:rPr>
                          <w:i/>
                          <w:sz w:val="22"/>
                        </w:rPr>
                        <w:t xml:space="preserve">Achieve digital inclusion of SMEs </w:t>
                      </w:r>
                    </w:p>
                    <w:p w14:paraId="62850525" w14:textId="77777777" w:rsidR="00336A43" w:rsidRPr="00C87CA4" w:rsidRDefault="00336A43" w:rsidP="00690039">
                      <w:pPr>
                        <w:rPr>
                          <w:rFonts w:ascii="Century Schoolbook" w:hAnsi="Century Schoolbook"/>
                          <w:i/>
                          <w:sz w:val="22"/>
                        </w:rPr>
                      </w:pPr>
                    </w:p>
                    <w:p w14:paraId="2423475E" w14:textId="77777777" w:rsidR="00336A43" w:rsidRPr="00651AD4" w:rsidRDefault="00336A43" w:rsidP="00690039">
                      <w:pPr>
                        <w:rPr>
                          <w:sz w:val="22"/>
                        </w:rPr>
                      </w:pPr>
                    </w:p>
                    <w:p w14:paraId="78759C57" w14:textId="77777777" w:rsidR="00336A43" w:rsidRDefault="00336A43" w:rsidP="00690039"/>
                    <w:p w14:paraId="52FBA27A" w14:textId="77777777" w:rsidR="00336A43" w:rsidRDefault="00336A43"/>
                  </w:txbxContent>
                </v:textbox>
                <w10:wrap type="square"/>
              </v:shape>
            </w:pict>
          </mc:Fallback>
        </mc:AlternateContent>
      </w:r>
      <w:r w:rsidRPr="00906EEF">
        <w:rPr>
          <w:rFonts w:ascii="Times New Roman" w:hAnsi="Times New Roman" w:cs="Times New Roman"/>
        </w:rPr>
        <w:t xml:space="preserve">Interconnection and unbundling regulations </w:t>
      </w:r>
      <w:r w:rsidR="00E32CC4">
        <w:rPr>
          <w:rFonts w:ascii="Times New Roman" w:hAnsi="Times New Roman" w:cs="Times New Roman"/>
        </w:rPr>
        <w:t xml:space="preserve">govern the degree of concentration in the ICT value chain, splitting functions among different entities rather than </w:t>
      </w:r>
      <w:r w:rsidR="000C0351">
        <w:rPr>
          <w:rFonts w:ascii="Times New Roman" w:hAnsi="Times New Roman" w:cs="Times New Roman"/>
        </w:rPr>
        <w:t>promoting industry models that manage all ICT services through one entity</w:t>
      </w:r>
      <w:r w:rsidR="00E32CC4">
        <w:rPr>
          <w:rFonts w:ascii="Times New Roman" w:hAnsi="Times New Roman" w:cs="Times New Roman"/>
        </w:rPr>
        <w:t xml:space="preserve">.  These regulatory measures can </w:t>
      </w:r>
      <w:r w:rsidRPr="00906EEF">
        <w:rPr>
          <w:rFonts w:ascii="Times New Roman" w:hAnsi="Times New Roman" w:cs="Times New Roman"/>
        </w:rPr>
        <w:t>support a competitive ICT sector by addres</w:t>
      </w:r>
      <w:r w:rsidR="003E51AA">
        <w:rPr>
          <w:rFonts w:ascii="Times New Roman" w:hAnsi="Times New Roman" w:cs="Times New Roman"/>
        </w:rPr>
        <w:t xml:space="preserve">sing uncompetitive behaviour </w:t>
      </w:r>
      <w:r w:rsidR="003E51AA" w:rsidRPr="00906EEF">
        <w:rPr>
          <w:rFonts w:ascii="Times New Roman" w:hAnsi="Times New Roman" w:cs="Times New Roman"/>
        </w:rPr>
        <w:t>regarding network access and infrastructure sharing</w:t>
      </w:r>
      <w:r w:rsidR="003E51AA">
        <w:rPr>
          <w:rFonts w:ascii="Times New Roman" w:hAnsi="Times New Roman" w:cs="Times New Roman"/>
        </w:rPr>
        <w:t xml:space="preserve"> on the part of </w:t>
      </w:r>
      <w:r w:rsidRPr="00906EEF">
        <w:rPr>
          <w:rFonts w:ascii="Times New Roman" w:hAnsi="Times New Roman" w:cs="Times New Roman"/>
        </w:rPr>
        <w:t xml:space="preserve">the market dominant incumbent.  </w:t>
      </w:r>
    </w:p>
    <w:p w14:paraId="6443E313" w14:textId="3E9CDE7E" w:rsidR="005F7289" w:rsidRPr="00906EEF" w:rsidRDefault="005F7289" w:rsidP="007D6035">
      <w:pPr>
        <w:pStyle w:val="ListParagraph"/>
        <w:rPr>
          <w:rFonts w:ascii="Times New Roman" w:hAnsi="Times New Roman" w:cs="Times New Roman"/>
        </w:rPr>
      </w:pPr>
    </w:p>
    <w:p w14:paraId="438D2E20" w14:textId="3D04385E" w:rsidR="005F7289" w:rsidRPr="00906EEF" w:rsidRDefault="005F7289" w:rsidP="00311195">
      <w:pPr>
        <w:rPr>
          <w:rFonts w:ascii="Times New Roman" w:hAnsi="Times New Roman" w:cs="Times New Roman"/>
        </w:rPr>
      </w:pPr>
      <w:r w:rsidRPr="00906EEF">
        <w:rPr>
          <w:rFonts w:ascii="Times New Roman" w:hAnsi="Times New Roman" w:cs="Times New Roman"/>
        </w:rPr>
        <w:t>Interconnection measures allow users on different networks (or different service suppliers) to communicate, or interconnect, across networks.</w:t>
      </w:r>
      <w:r w:rsidRPr="00906EEF">
        <w:rPr>
          <w:rStyle w:val="EndnoteReference"/>
          <w:rFonts w:ascii="Times New Roman" w:hAnsi="Times New Roman" w:cs="Times New Roman"/>
        </w:rPr>
        <w:endnoteReference w:id="82"/>
      </w:r>
      <w:r w:rsidRPr="00906EEF">
        <w:rPr>
          <w:rFonts w:ascii="Times New Roman" w:hAnsi="Times New Roman" w:cs="Times New Roman"/>
        </w:rPr>
        <w:t xml:space="preserve"> Regulatory intervention may be required if incumbent operators try to maintain market power by denying </w:t>
      </w:r>
      <w:r w:rsidR="004F603F">
        <w:rPr>
          <w:rFonts w:ascii="Times New Roman" w:hAnsi="Times New Roman" w:cs="Times New Roman"/>
        </w:rPr>
        <w:t xml:space="preserve">network </w:t>
      </w:r>
      <w:r w:rsidRPr="00906EEF">
        <w:rPr>
          <w:rFonts w:ascii="Times New Roman" w:hAnsi="Times New Roman" w:cs="Times New Roman"/>
        </w:rPr>
        <w:t xml:space="preserve">access to new entrants or setting unreasonable terms for access. Interconnection regulatory measures will be applied depending upon market conditions; measures can be applied equally to all service providers (symmetric regulation) or to incumbent carriers depending upon market share (asymmetric regulation). </w:t>
      </w:r>
    </w:p>
    <w:p w14:paraId="1A2F5CD1" w14:textId="7D135CAF" w:rsidR="005F7289" w:rsidRPr="00906EEF" w:rsidRDefault="005F7289" w:rsidP="00311195">
      <w:pPr>
        <w:rPr>
          <w:rFonts w:ascii="Times New Roman" w:hAnsi="Times New Roman" w:cs="Times New Roman"/>
        </w:rPr>
      </w:pPr>
    </w:p>
    <w:p w14:paraId="26087394" w14:textId="7E3520EE" w:rsidR="005F7289" w:rsidRPr="00906EEF" w:rsidRDefault="005F7289" w:rsidP="00311195">
      <w:pPr>
        <w:rPr>
          <w:rFonts w:ascii="Times New Roman" w:hAnsi="Times New Roman" w:cs="Times New Roman"/>
        </w:rPr>
      </w:pPr>
      <w:r w:rsidRPr="00906EEF">
        <w:rPr>
          <w:rFonts w:ascii="Times New Roman" w:hAnsi="Times New Roman" w:cs="Times New Roman"/>
        </w:rPr>
        <w:t xml:space="preserve">In addition to </w:t>
      </w:r>
      <w:r w:rsidR="007507D4">
        <w:rPr>
          <w:rFonts w:ascii="Times New Roman" w:hAnsi="Times New Roman" w:cs="Times New Roman"/>
        </w:rPr>
        <w:t xml:space="preserve">links between </w:t>
      </w:r>
      <w:r w:rsidRPr="00906EEF">
        <w:rPr>
          <w:rFonts w:ascii="Times New Roman" w:hAnsi="Times New Roman" w:cs="Times New Roman"/>
        </w:rPr>
        <w:t>local operators, interconnection is an essential measure in international and regional agreements; provisions relating to interconnection are, therefore, included in the WTO Telecommunications Reference Paper.</w:t>
      </w:r>
      <w:r w:rsidRPr="00906EEF">
        <w:rPr>
          <w:rStyle w:val="EndnoteReference"/>
          <w:rFonts w:ascii="Times New Roman" w:hAnsi="Times New Roman" w:cs="Times New Roman"/>
        </w:rPr>
        <w:endnoteReference w:id="83"/>
      </w:r>
      <w:r w:rsidRPr="00906EEF">
        <w:rPr>
          <w:rFonts w:ascii="Times New Roman" w:hAnsi="Times New Roman" w:cs="Times New Roman"/>
        </w:rPr>
        <w:t xml:space="preserve"> While initially relating to telephone networks, interconnection regimes have to increasingly take into account other ICT services and Internet Protocol (IP) networks.</w:t>
      </w:r>
      <w:r w:rsidRPr="00906EEF">
        <w:rPr>
          <w:rStyle w:val="EndnoteReference"/>
          <w:rFonts w:ascii="Times New Roman" w:hAnsi="Times New Roman" w:cs="Times New Roman"/>
        </w:rPr>
        <w:endnoteReference w:id="84"/>
      </w:r>
      <w:r w:rsidRPr="00906EEF">
        <w:rPr>
          <w:rFonts w:ascii="Times New Roman" w:hAnsi="Times New Roman" w:cs="Times New Roman"/>
        </w:rPr>
        <w:t xml:space="preserve"> Box 6 provides examples of regulatory tools to facilitate interconnection. </w:t>
      </w:r>
    </w:p>
    <w:p w14:paraId="2D46AA57" w14:textId="739E7995" w:rsidR="005F7289" w:rsidRPr="00906EEF" w:rsidRDefault="005F7289" w:rsidP="00311195">
      <w:pPr>
        <w:rPr>
          <w:rFonts w:ascii="Times New Roman" w:hAnsi="Times New Roman" w:cs="Times New Roman"/>
        </w:rPr>
      </w:pPr>
    </w:p>
    <w:p w14:paraId="0B01A094" w14:textId="3919B977" w:rsidR="005F7289" w:rsidRPr="00906EEF" w:rsidRDefault="00FF555F" w:rsidP="00311195">
      <w:pPr>
        <w:rPr>
          <w:rFonts w:ascii="Times New Roman" w:hAnsi="Times New Roman" w:cs="Times New Roman"/>
        </w:rPr>
      </w:pPr>
      <w:r>
        <w:rPr>
          <w:rFonts w:ascii="Times New Roman" w:hAnsi="Times New Roman" w:cs="Times New Roman"/>
          <w:noProof/>
          <w:lang w:val="en-US"/>
        </w:rPr>
        <mc:AlternateContent>
          <mc:Choice Requires="wpg">
            <w:drawing>
              <wp:anchor distT="0" distB="0" distL="114300" distR="114300" simplePos="0" relativeHeight="251750400" behindDoc="0" locked="0" layoutInCell="1" allowOverlap="1" wp14:anchorId="1EFC1D1B" wp14:editId="56AE7116">
                <wp:simplePos x="0" y="0"/>
                <wp:positionH relativeFrom="column">
                  <wp:posOffset>2455545</wp:posOffset>
                </wp:positionH>
                <wp:positionV relativeFrom="paragraph">
                  <wp:posOffset>106680</wp:posOffset>
                </wp:positionV>
                <wp:extent cx="3086100" cy="3423285"/>
                <wp:effectExtent l="50800" t="25400" r="88900" b="31115"/>
                <wp:wrapSquare wrapText="bothSides"/>
                <wp:docPr id="36" name="Group 36"/>
                <wp:cNvGraphicFramePr/>
                <a:graphic xmlns:a="http://schemas.openxmlformats.org/drawingml/2006/main">
                  <a:graphicData uri="http://schemas.microsoft.com/office/word/2010/wordprocessingGroup">
                    <wpg:wgp>
                      <wpg:cNvGrpSpPr/>
                      <wpg:grpSpPr>
                        <a:xfrm>
                          <a:off x="0" y="0"/>
                          <a:ext cx="3086100" cy="3423285"/>
                          <a:chOff x="0" y="0"/>
                          <a:chExt cx="3086100" cy="3423285"/>
                        </a:xfrm>
                      </wpg:grpSpPr>
                      <wps:wsp>
                        <wps:cNvPr id="27" name="Text Box 27"/>
                        <wps:cNvSpPr txBox="1"/>
                        <wps:spPr>
                          <a:xfrm>
                            <a:off x="0" y="223520"/>
                            <a:ext cx="3086100" cy="3199765"/>
                          </a:xfrm>
                          <a:prstGeom prst="rect">
                            <a:avLst/>
                          </a:prstGeom>
                          <a:ln/>
                          <a:extLst>
                            <a:ext uri="{C572A759-6A51-4108-AA02-DFA0A04FC94B}">
                              <ma14:wrappingTextBoxFlag xmlns:ma14="http://schemas.microsoft.com/office/mac/drawingml/2011/main"/>
                            </a:ext>
                          </a:extLst>
                        </wps:spPr>
                        <wps:style>
                          <a:lnRef idx="2">
                            <a:schemeClr val="accent3"/>
                          </a:lnRef>
                          <a:fillRef idx="1">
                            <a:schemeClr val="lt1"/>
                          </a:fillRef>
                          <a:effectRef idx="0">
                            <a:schemeClr val="accent3"/>
                          </a:effectRef>
                          <a:fontRef idx="minor">
                            <a:schemeClr val="dk1"/>
                          </a:fontRef>
                        </wps:style>
                        <wps:txbx>
                          <w:txbxContent>
                            <w:p w14:paraId="399BE001" w14:textId="6FCDFB99" w:rsidR="00F767C2" w:rsidRPr="005D65E5" w:rsidRDefault="00F767C2" w:rsidP="00690039">
                              <w:pPr>
                                <w:rPr>
                                  <w:rFonts w:ascii="Times New Roman" w:hAnsi="Times New Roman" w:cs="Times New Roman"/>
                                  <w:b/>
                                  <w:i/>
                                  <w:sz w:val="22"/>
                                  <w:szCs w:val="22"/>
                                </w:rPr>
                              </w:pPr>
                              <w:r w:rsidRPr="005D65E5">
                                <w:rPr>
                                  <w:rFonts w:ascii="Times New Roman" w:hAnsi="Times New Roman" w:cs="Times New Roman"/>
                                  <w:b/>
                                  <w:i/>
                                  <w:sz w:val="22"/>
                                  <w:szCs w:val="22"/>
                                </w:rPr>
                                <w:t xml:space="preserve">Example of ICT Regulatory Tool: Reference Interconnection Offer (RIO) </w:t>
                              </w:r>
                            </w:p>
                            <w:p w14:paraId="13BA0D24" w14:textId="77777777" w:rsidR="00F767C2" w:rsidRPr="005D65E5" w:rsidRDefault="00F767C2" w:rsidP="0068063C">
                              <w:pPr>
                                <w:pStyle w:val="ListParagraph"/>
                                <w:numPr>
                                  <w:ilvl w:val="0"/>
                                  <w:numId w:val="28"/>
                                </w:numPr>
                                <w:rPr>
                                  <w:rFonts w:ascii="Times New Roman" w:hAnsi="Times New Roman" w:cs="Times New Roman"/>
                                  <w:i/>
                                  <w:sz w:val="22"/>
                                  <w:szCs w:val="22"/>
                                </w:rPr>
                              </w:pPr>
                              <w:r w:rsidRPr="005D65E5">
                                <w:rPr>
                                  <w:rFonts w:ascii="Times New Roman" w:hAnsi="Times New Roman" w:cs="Times New Roman"/>
                                  <w:i/>
                                  <w:sz w:val="22"/>
                                  <w:szCs w:val="22"/>
                                </w:rPr>
                                <w:t xml:space="preserve">Operators required to publish RIO </w:t>
                              </w:r>
                            </w:p>
                            <w:p w14:paraId="2BED69A5" w14:textId="5D9139A4" w:rsidR="00F767C2" w:rsidRPr="005D65E5" w:rsidRDefault="00F767C2" w:rsidP="0068063C">
                              <w:pPr>
                                <w:pStyle w:val="ListParagraph"/>
                                <w:numPr>
                                  <w:ilvl w:val="1"/>
                                  <w:numId w:val="28"/>
                                </w:numPr>
                                <w:rPr>
                                  <w:rFonts w:ascii="Times New Roman" w:hAnsi="Times New Roman" w:cs="Times New Roman"/>
                                  <w:i/>
                                  <w:sz w:val="22"/>
                                  <w:szCs w:val="22"/>
                                </w:rPr>
                              </w:pPr>
                              <w:r w:rsidRPr="005D65E5">
                                <w:rPr>
                                  <w:rFonts w:ascii="Times New Roman" w:hAnsi="Times New Roman" w:cs="Times New Roman"/>
                                  <w:i/>
                                  <w:sz w:val="22"/>
                                  <w:szCs w:val="22"/>
                                </w:rPr>
                                <w:t xml:space="preserve">Sets out the terms and conditions for interconnection services that other operators can choose to accept without further negotiations </w:t>
                              </w:r>
                            </w:p>
                            <w:p w14:paraId="275D23EB" w14:textId="12F2F856" w:rsidR="00F767C2" w:rsidRPr="005D65E5" w:rsidRDefault="00F767C2" w:rsidP="00690039">
                              <w:pPr>
                                <w:rPr>
                                  <w:rFonts w:ascii="Times New Roman" w:hAnsi="Times New Roman" w:cs="Times New Roman"/>
                                  <w:i/>
                                  <w:sz w:val="22"/>
                                  <w:szCs w:val="22"/>
                                </w:rPr>
                              </w:pPr>
                              <w:r w:rsidRPr="005D65E5">
                                <w:rPr>
                                  <w:rFonts w:ascii="Times New Roman" w:hAnsi="Times New Roman" w:cs="Times New Roman"/>
                                  <w:b/>
                                  <w:i/>
                                  <w:sz w:val="22"/>
                                  <w:szCs w:val="22"/>
                                </w:rPr>
                                <w:t xml:space="preserve">Example of </w:t>
                              </w:r>
                              <w:r>
                                <w:rPr>
                                  <w:rFonts w:ascii="Times New Roman" w:hAnsi="Times New Roman" w:cs="Times New Roman"/>
                                  <w:b/>
                                  <w:i/>
                                  <w:sz w:val="22"/>
                                  <w:szCs w:val="22"/>
                                </w:rPr>
                                <w:t>ICT Regulatory Tool: “Most Favoured Nation” Non-Discrimination R</w:t>
                              </w:r>
                              <w:r w:rsidRPr="005D65E5">
                                <w:rPr>
                                  <w:rFonts w:ascii="Times New Roman" w:hAnsi="Times New Roman" w:cs="Times New Roman"/>
                                  <w:b/>
                                  <w:i/>
                                  <w:sz w:val="22"/>
                                  <w:szCs w:val="22"/>
                                </w:rPr>
                                <w:t>equirement</w:t>
                              </w:r>
                              <w:r w:rsidRPr="005D65E5">
                                <w:rPr>
                                  <w:rFonts w:ascii="Times New Roman" w:hAnsi="Times New Roman" w:cs="Times New Roman"/>
                                  <w:i/>
                                  <w:sz w:val="22"/>
                                  <w:szCs w:val="22"/>
                                </w:rPr>
                                <w:t xml:space="preserve"> </w:t>
                              </w:r>
                            </w:p>
                            <w:p w14:paraId="4DFAAC44" w14:textId="769D5F8B" w:rsidR="00F767C2" w:rsidRPr="005D65E5" w:rsidRDefault="00F767C2" w:rsidP="0068063C">
                              <w:pPr>
                                <w:pStyle w:val="ListParagraph"/>
                                <w:numPr>
                                  <w:ilvl w:val="0"/>
                                  <w:numId w:val="28"/>
                                </w:numPr>
                                <w:rPr>
                                  <w:rFonts w:ascii="Times New Roman" w:hAnsi="Times New Roman" w:cs="Times New Roman"/>
                                  <w:i/>
                                  <w:sz w:val="22"/>
                                  <w:szCs w:val="22"/>
                                </w:rPr>
                              </w:pPr>
                              <w:r w:rsidRPr="005D65E5">
                                <w:rPr>
                                  <w:rFonts w:ascii="Times New Roman" w:hAnsi="Times New Roman" w:cs="Times New Roman"/>
                                  <w:i/>
                                  <w:sz w:val="22"/>
                                  <w:szCs w:val="22"/>
                                </w:rPr>
                                <w:t xml:space="preserve">Allows operator to apply terms and conditions for interconnection with one operator that it has already agreed to with another operator </w:t>
                              </w:r>
                            </w:p>
                            <w:p w14:paraId="74A86909" w14:textId="0E2DC054" w:rsidR="00F767C2" w:rsidRPr="005D65E5" w:rsidRDefault="00F767C2" w:rsidP="00690039">
                              <w:pPr>
                                <w:rPr>
                                  <w:rFonts w:ascii="Times New Roman" w:hAnsi="Times New Roman" w:cs="Times New Roman"/>
                                  <w:i/>
                                  <w:sz w:val="22"/>
                                  <w:szCs w:val="22"/>
                                </w:rPr>
                              </w:pPr>
                              <w:r w:rsidRPr="005D65E5">
                                <w:rPr>
                                  <w:rFonts w:ascii="Times New Roman" w:hAnsi="Times New Roman" w:cs="Times New Roman"/>
                                  <w:b/>
                                  <w:i/>
                                  <w:sz w:val="22"/>
                                  <w:szCs w:val="22"/>
                                </w:rPr>
                                <w:t>Objectives</w:t>
                              </w:r>
                              <w:r w:rsidRPr="005D65E5">
                                <w:rPr>
                                  <w:rFonts w:ascii="Times New Roman" w:hAnsi="Times New Roman" w:cs="Times New Roman"/>
                                  <w:i/>
                                  <w:sz w:val="22"/>
                                  <w:szCs w:val="22"/>
                                </w:rPr>
                                <w:t xml:space="preserve"> </w:t>
                              </w:r>
                            </w:p>
                            <w:p w14:paraId="7A2C5850" w14:textId="77777777" w:rsidR="00F767C2" w:rsidRPr="005D65E5" w:rsidRDefault="00F767C2" w:rsidP="0068063C">
                              <w:pPr>
                                <w:pStyle w:val="ListParagraph"/>
                                <w:numPr>
                                  <w:ilvl w:val="0"/>
                                  <w:numId w:val="28"/>
                                </w:numPr>
                                <w:rPr>
                                  <w:rFonts w:ascii="Times New Roman" w:hAnsi="Times New Roman" w:cs="Times New Roman"/>
                                  <w:i/>
                                  <w:sz w:val="22"/>
                                  <w:szCs w:val="22"/>
                                </w:rPr>
                              </w:pPr>
                              <w:r w:rsidRPr="005D65E5">
                                <w:rPr>
                                  <w:rFonts w:ascii="Times New Roman" w:hAnsi="Times New Roman" w:cs="Times New Roman"/>
                                  <w:i/>
                                  <w:sz w:val="22"/>
                                  <w:szCs w:val="22"/>
                                </w:rPr>
                                <w:t>Decrease time taken to enter market</w:t>
                              </w:r>
                            </w:p>
                            <w:p w14:paraId="3EBD1D38" w14:textId="77777777" w:rsidR="00F767C2" w:rsidRPr="005D65E5" w:rsidRDefault="00F767C2" w:rsidP="0068063C">
                              <w:pPr>
                                <w:pStyle w:val="ListParagraph"/>
                                <w:numPr>
                                  <w:ilvl w:val="0"/>
                                  <w:numId w:val="28"/>
                                </w:numPr>
                                <w:rPr>
                                  <w:rFonts w:ascii="Times New Roman" w:hAnsi="Times New Roman" w:cs="Times New Roman"/>
                                  <w:i/>
                                  <w:sz w:val="18"/>
                                  <w:szCs w:val="22"/>
                                </w:rPr>
                              </w:pPr>
                              <w:r w:rsidRPr="005D65E5">
                                <w:rPr>
                                  <w:rFonts w:ascii="Times New Roman" w:hAnsi="Times New Roman" w:cs="Times New Roman"/>
                                  <w:i/>
                                  <w:sz w:val="22"/>
                                  <w:szCs w:val="22"/>
                                </w:rPr>
                                <w:t>Ensure frameworks for efficient dispute settlement</w:t>
                              </w:r>
                            </w:p>
                            <w:p w14:paraId="7F643629" w14:textId="30988BFB" w:rsidR="00F767C2" w:rsidRPr="0068063C" w:rsidRDefault="00F767C2" w:rsidP="00F150C4">
                              <w:pPr>
                                <w:jc w:val="right"/>
                                <w:rPr>
                                  <w:i/>
                                  <w:sz w:val="18"/>
                                  <w:szCs w:val="22"/>
                                </w:rPr>
                              </w:pPr>
                              <w:r>
                                <w:rPr>
                                  <w:rFonts w:ascii="Times New Roman" w:hAnsi="Times New Roman" w:cs="Times New Roman"/>
                                  <w:i/>
                                  <w:sz w:val="18"/>
                                  <w:szCs w:val="22"/>
                                </w:rPr>
                                <w:t>Source: ITU, 2011.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0" y="0"/>
                            <a:ext cx="3086100" cy="229870"/>
                          </a:xfrm>
                          <a:prstGeom prst="rect">
                            <a:avLst/>
                          </a:prstGeom>
                          <a:ln/>
                          <a:extLst>
                            <a:ext uri="{C572A759-6A51-4108-AA02-DFA0A04FC94B}">
                              <ma14:wrappingTextBoxFlag xmlns:ma14="http://schemas.microsoft.com/office/mac/drawingml/2011/main"/>
                            </a:ext>
                          </a:extLst>
                        </wps:spPr>
                        <wps:style>
                          <a:lnRef idx="1">
                            <a:schemeClr val="accent3"/>
                          </a:lnRef>
                          <a:fillRef idx="2">
                            <a:schemeClr val="accent3"/>
                          </a:fillRef>
                          <a:effectRef idx="1">
                            <a:schemeClr val="accent3"/>
                          </a:effectRef>
                          <a:fontRef idx="minor">
                            <a:schemeClr val="dk1"/>
                          </a:fontRef>
                        </wps:style>
                        <wps:txbx>
                          <w:txbxContent>
                            <w:p w14:paraId="370DB9B9" w14:textId="00603C68" w:rsidR="00F767C2" w:rsidRPr="005D65E5" w:rsidRDefault="00F767C2" w:rsidP="00D94754">
                              <w:pPr>
                                <w:pStyle w:val="Caption"/>
                                <w:rPr>
                                  <w:rFonts w:ascii="Times New Roman" w:hAnsi="Times New Roman" w:cs="Times New Roman"/>
                                  <w:noProof/>
                                  <w:color w:val="auto"/>
                                  <w:sz w:val="24"/>
                                  <w:lang w:val="en-US"/>
                                </w:rPr>
                              </w:pPr>
                              <w:r w:rsidRPr="005D65E5">
                                <w:rPr>
                                  <w:rFonts w:ascii="Times New Roman" w:hAnsi="Times New Roman" w:cs="Times New Roman"/>
                                  <w:color w:val="auto"/>
                                  <w:sz w:val="24"/>
                                </w:rPr>
                                <w:t xml:space="preserve">Box </w:t>
                              </w:r>
                              <w:r w:rsidRPr="005D65E5">
                                <w:rPr>
                                  <w:rFonts w:ascii="Times New Roman" w:hAnsi="Times New Roman" w:cs="Times New Roman"/>
                                  <w:color w:val="auto"/>
                                  <w:sz w:val="24"/>
                                </w:rPr>
                                <w:fldChar w:fldCharType="begin"/>
                              </w:r>
                              <w:r w:rsidRPr="005D65E5">
                                <w:rPr>
                                  <w:rFonts w:ascii="Times New Roman" w:hAnsi="Times New Roman" w:cs="Times New Roman"/>
                                  <w:color w:val="auto"/>
                                  <w:sz w:val="24"/>
                                </w:rPr>
                                <w:instrText xml:space="preserve"> SEQ Box \* ARABIC </w:instrText>
                              </w:r>
                              <w:r w:rsidRPr="005D65E5">
                                <w:rPr>
                                  <w:rFonts w:ascii="Times New Roman" w:hAnsi="Times New Roman" w:cs="Times New Roman"/>
                                  <w:color w:val="auto"/>
                                  <w:sz w:val="24"/>
                                </w:rPr>
                                <w:fldChar w:fldCharType="separate"/>
                              </w:r>
                              <w:r w:rsidR="000E4683">
                                <w:rPr>
                                  <w:rFonts w:ascii="Times New Roman" w:hAnsi="Times New Roman" w:cs="Times New Roman"/>
                                  <w:noProof/>
                                  <w:color w:val="auto"/>
                                  <w:sz w:val="24"/>
                                </w:rPr>
                                <w:t>5</w:t>
                              </w:r>
                              <w:r w:rsidRPr="005D65E5">
                                <w:rPr>
                                  <w:rFonts w:ascii="Times New Roman" w:hAnsi="Times New Roman" w:cs="Times New Roman"/>
                                  <w:color w:val="auto"/>
                                  <w:sz w:val="24"/>
                                </w:rPr>
                                <w:fldChar w:fldCharType="end"/>
                              </w:r>
                              <w:r w:rsidRPr="005D65E5">
                                <w:rPr>
                                  <w:rFonts w:ascii="Times New Roman" w:hAnsi="Times New Roman" w:cs="Times New Roman"/>
                                  <w:color w:val="auto"/>
                                  <w:sz w:val="24"/>
                                </w:rPr>
                                <w:t xml:space="preserve">: Regulatory Tools for Interconnection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36" o:spid="_x0000_s1048" style="position:absolute;margin-left:193.35pt;margin-top:8.4pt;width:243pt;height:269.55pt;z-index:251750400" coordsize="3086100,34232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">
                <v:shape id="Text Box 27" o:spid="_x0000_s1049" type="#_x0000_t202" style="position:absolute;top:223520;width:3086100;height:319976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A/lxwwAA&#10;ANsAAAAPAAAAZHJzL2Rvd25yZXYueG1sRI/NasMwEITvhb6D2EJujZwUWuNENm5pQklP+XmAxdrY&#10;JtbKlVTbefuqEMhxmJlvmHUxmU4M5HxrWcFinoAgrqxuuVZwOm6eUxA+IGvsLJOCK3ko8seHNWba&#10;jryn4RBqESHsM1TQhNBnUvqqIYN+bnvi6J2tMxiidLXUDscIN51cJsmrNNhyXGiwp4+Gqsvh1yh4&#10;KWmzc++n4eebr599OXrcbVOlZk9TuQIRaAr38K39pRUs3+D/S/wBMv8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fA/lxwwAAANsAAAAPAAAAAAAAAAAAAAAAAJcCAABkcnMvZG93&#10;bnJldi54bWxQSwUGAAAAAAQABAD1AAAAhwMAAAAA&#10;" fillcolor="white [3201]" strokecolor="#9bbb59 [3206]" strokeweight="2pt">
                  <v:textbox>
                    <w:txbxContent>
                      <w:p w14:paraId="399BE001" w14:textId="6FCDFB99" w:rsidR="00F767C2" w:rsidRPr="005D65E5" w:rsidRDefault="00F767C2" w:rsidP="00690039">
                        <w:pPr>
                          <w:rPr>
                            <w:rFonts w:ascii="Times New Roman" w:hAnsi="Times New Roman" w:cs="Times New Roman"/>
                            <w:b/>
                            <w:i/>
                            <w:sz w:val="22"/>
                            <w:szCs w:val="22"/>
                          </w:rPr>
                        </w:pPr>
                        <w:r w:rsidRPr="005D65E5">
                          <w:rPr>
                            <w:rFonts w:ascii="Times New Roman" w:hAnsi="Times New Roman" w:cs="Times New Roman"/>
                            <w:b/>
                            <w:i/>
                            <w:sz w:val="22"/>
                            <w:szCs w:val="22"/>
                          </w:rPr>
                          <w:t xml:space="preserve">Example of ICT Regulatory Tool: Reference Interconnection Offer (RIO) </w:t>
                        </w:r>
                      </w:p>
                      <w:p w14:paraId="13BA0D24" w14:textId="77777777" w:rsidR="00F767C2" w:rsidRPr="005D65E5" w:rsidRDefault="00F767C2" w:rsidP="0068063C">
                        <w:pPr>
                          <w:pStyle w:val="ListParagraph"/>
                          <w:numPr>
                            <w:ilvl w:val="0"/>
                            <w:numId w:val="28"/>
                          </w:numPr>
                          <w:rPr>
                            <w:rFonts w:ascii="Times New Roman" w:hAnsi="Times New Roman" w:cs="Times New Roman"/>
                            <w:i/>
                            <w:sz w:val="22"/>
                            <w:szCs w:val="22"/>
                          </w:rPr>
                        </w:pPr>
                        <w:r w:rsidRPr="005D65E5">
                          <w:rPr>
                            <w:rFonts w:ascii="Times New Roman" w:hAnsi="Times New Roman" w:cs="Times New Roman"/>
                            <w:i/>
                            <w:sz w:val="22"/>
                            <w:szCs w:val="22"/>
                          </w:rPr>
                          <w:t xml:space="preserve">Operators required to publish RIO </w:t>
                        </w:r>
                      </w:p>
                      <w:p w14:paraId="2BED69A5" w14:textId="5D9139A4" w:rsidR="00F767C2" w:rsidRPr="005D65E5" w:rsidRDefault="00F767C2" w:rsidP="0068063C">
                        <w:pPr>
                          <w:pStyle w:val="ListParagraph"/>
                          <w:numPr>
                            <w:ilvl w:val="1"/>
                            <w:numId w:val="28"/>
                          </w:numPr>
                          <w:rPr>
                            <w:rFonts w:ascii="Times New Roman" w:hAnsi="Times New Roman" w:cs="Times New Roman"/>
                            <w:i/>
                            <w:sz w:val="22"/>
                            <w:szCs w:val="22"/>
                          </w:rPr>
                        </w:pPr>
                        <w:r w:rsidRPr="005D65E5">
                          <w:rPr>
                            <w:rFonts w:ascii="Times New Roman" w:hAnsi="Times New Roman" w:cs="Times New Roman"/>
                            <w:i/>
                            <w:sz w:val="22"/>
                            <w:szCs w:val="22"/>
                          </w:rPr>
                          <w:t xml:space="preserve">Sets out the terms and conditions for interconnection services that other operators can choose to accept without further negotiations </w:t>
                        </w:r>
                      </w:p>
                      <w:p w14:paraId="275D23EB" w14:textId="12F2F856" w:rsidR="00F767C2" w:rsidRPr="005D65E5" w:rsidRDefault="00F767C2" w:rsidP="00690039">
                        <w:pPr>
                          <w:rPr>
                            <w:rFonts w:ascii="Times New Roman" w:hAnsi="Times New Roman" w:cs="Times New Roman"/>
                            <w:i/>
                            <w:sz w:val="22"/>
                            <w:szCs w:val="22"/>
                          </w:rPr>
                        </w:pPr>
                        <w:r w:rsidRPr="005D65E5">
                          <w:rPr>
                            <w:rFonts w:ascii="Times New Roman" w:hAnsi="Times New Roman" w:cs="Times New Roman"/>
                            <w:b/>
                            <w:i/>
                            <w:sz w:val="22"/>
                            <w:szCs w:val="22"/>
                          </w:rPr>
                          <w:t xml:space="preserve">Example of </w:t>
                        </w:r>
                        <w:r>
                          <w:rPr>
                            <w:rFonts w:ascii="Times New Roman" w:hAnsi="Times New Roman" w:cs="Times New Roman"/>
                            <w:b/>
                            <w:i/>
                            <w:sz w:val="22"/>
                            <w:szCs w:val="22"/>
                          </w:rPr>
                          <w:t>ICT Regulatory Tool: “Most Favoured Nation” Non-Discrimination R</w:t>
                        </w:r>
                        <w:r w:rsidRPr="005D65E5">
                          <w:rPr>
                            <w:rFonts w:ascii="Times New Roman" w:hAnsi="Times New Roman" w:cs="Times New Roman"/>
                            <w:b/>
                            <w:i/>
                            <w:sz w:val="22"/>
                            <w:szCs w:val="22"/>
                          </w:rPr>
                          <w:t>equirement</w:t>
                        </w:r>
                        <w:r w:rsidRPr="005D65E5">
                          <w:rPr>
                            <w:rFonts w:ascii="Times New Roman" w:hAnsi="Times New Roman" w:cs="Times New Roman"/>
                            <w:i/>
                            <w:sz w:val="22"/>
                            <w:szCs w:val="22"/>
                          </w:rPr>
                          <w:t xml:space="preserve"> </w:t>
                        </w:r>
                      </w:p>
                      <w:p w14:paraId="4DFAAC44" w14:textId="769D5F8B" w:rsidR="00F767C2" w:rsidRPr="005D65E5" w:rsidRDefault="00F767C2" w:rsidP="0068063C">
                        <w:pPr>
                          <w:pStyle w:val="ListParagraph"/>
                          <w:numPr>
                            <w:ilvl w:val="0"/>
                            <w:numId w:val="28"/>
                          </w:numPr>
                          <w:rPr>
                            <w:rFonts w:ascii="Times New Roman" w:hAnsi="Times New Roman" w:cs="Times New Roman"/>
                            <w:i/>
                            <w:sz w:val="22"/>
                            <w:szCs w:val="22"/>
                          </w:rPr>
                        </w:pPr>
                        <w:r w:rsidRPr="005D65E5">
                          <w:rPr>
                            <w:rFonts w:ascii="Times New Roman" w:hAnsi="Times New Roman" w:cs="Times New Roman"/>
                            <w:i/>
                            <w:sz w:val="22"/>
                            <w:szCs w:val="22"/>
                          </w:rPr>
                          <w:t xml:space="preserve">Allows operator to apply terms and conditions for interconnection with one operator that it has already agreed to with another operator </w:t>
                        </w:r>
                      </w:p>
                      <w:p w14:paraId="74A86909" w14:textId="0E2DC054" w:rsidR="00F767C2" w:rsidRPr="005D65E5" w:rsidRDefault="00F767C2" w:rsidP="00690039">
                        <w:pPr>
                          <w:rPr>
                            <w:rFonts w:ascii="Times New Roman" w:hAnsi="Times New Roman" w:cs="Times New Roman"/>
                            <w:i/>
                            <w:sz w:val="22"/>
                            <w:szCs w:val="22"/>
                          </w:rPr>
                        </w:pPr>
                        <w:r w:rsidRPr="005D65E5">
                          <w:rPr>
                            <w:rFonts w:ascii="Times New Roman" w:hAnsi="Times New Roman" w:cs="Times New Roman"/>
                            <w:b/>
                            <w:i/>
                            <w:sz w:val="22"/>
                            <w:szCs w:val="22"/>
                          </w:rPr>
                          <w:t>Objectives</w:t>
                        </w:r>
                        <w:r w:rsidRPr="005D65E5">
                          <w:rPr>
                            <w:rFonts w:ascii="Times New Roman" w:hAnsi="Times New Roman" w:cs="Times New Roman"/>
                            <w:i/>
                            <w:sz w:val="22"/>
                            <w:szCs w:val="22"/>
                          </w:rPr>
                          <w:t xml:space="preserve"> </w:t>
                        </w:r>
                      </w:p>
                      <w:p w14:paraId="7A2C5850" w14:textId="77777777" w:rsidR="00F767C2" w:rsidRPr="005D65E5" w:rsidRDefault="00F767C2" w:rsidP="0068063C">
                        <w:pPr>
                          <w:pStyle w:val="ListParagraph"/>
                          <w:numPr>
                            <w:ilvl w:val="0"/>
                            <w:numId w:val="28"/>
                          </w:numPr>
                          <w:rPr>
                            <w:rFonts w:ascii="Times New Roman" w:hAnsi="Times New Roman" w:cs="Times New Roman"/>
                            <w:i/>
                            <w:sz w:val="22"/>
                            <w:szCs w:val="22"/>
                          </w:rPr>
                        </w:pPr>
                        <w:r w:rsidRPr="005D65E5">
                          <w:rPr>
                            <w:rFonts w:ascii="Times New Roman" w:hAnsi="Times New Roman" w:cs="Times New Roman"/>
                            <w:i/>
                            <w:sz w:val="22"/>
                            <w:szCs w:val="22"/>
                          </w:rPr>
                          <w:t>Decrease time taken to enter market</w:t>
                        </w:r>
                      </w:p>
                      <w:p w14:paraId="3EBD1D38" w14:textId="77777777" w:rsidR="00F767C2" w:rsidRPr="005D65E5" w:rsidRDefault="00F767C2" w:rsidP="0068063C">
                        <w:pPr>
                          <w:pStyle w:val="ListParagraph"/>
                          <w:numPr>
                            <w:ilvl w:val="0"/>
                            <w:numId w:val="28"/>
                          </w:numPr>
                          <w:rPr>
                            <w:rFonts w:ascii="Times New Roman" w:hAnsi="Times New Roman" w:cs="Times New Roman"/>
                            <w:i/>
                            <w:sz w:val="18"/>
                            <w:szCs w:val="22"/>
                          </w:rPr>
                        </w:pPr>
                        <w:r w:rsidRPr="005D65E5">
                          <w:rPr>
                            <w:rFonts w:ascii="Times New Roman" w:hAnsi="Times New Roman" w:cs="Times New Roman"/>
                            <w:i/>
                            <w:sz w:val="22"/>
                            <w:szCs w:val="22"/>
                          </w:rPr>
                          <w:t>Ensure frameworks for efficient dispute settlement</w:t>
                        </w:r>
                      </w:p>
                      <w:p w14:paraId="7F643629" w14:textId="30988BFB" w:rsidR="00F767C2" w:rsidRPr="0068063C" w:rsidRDefault="00F767C2" w:rsidP="00F150C4">
                        <w:pPr>
                          <w:jc w:val="right"/>
                          <w:rPr>
                            <w:i/>
                            <w:sz w:val="18"/>
                            <w:szCs w:val="22"/>
                          </w:rPr>
                        </w:pPr>
                        <w:r>
                          <w:rPr>
                            <w:rFonts w:ascii="Times New Roman" w:hAnsi="Times New Roman" w:cs="Times New Roman"/>
                            <w:i/>
                            <w:sz w:val="18"/>
                            <w:szCs w:val="22"/>
                          </w:rPr>
                          <w:t>Source: ITU, 2011.</w:t>
                        </w:r>
                      </w:p>
                    </w:txbxContent>
                  </v:textbox>
                </v:shape>
                <v:shape id="Text Box 43" o:spid="_x0000_s1050" type="#_x0000_t202" style="position:absolute;width:3086100;height:2298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QVciwwAA&#10;ANsAAAAPAAAAZHJzL2Rvd25yZXYueG1sRI9BawIxFITvgv8hPMGbZqtF6tYoIi7Vi7C2vT82r5ul&#10;m5clibrtr28KgsdhZr5hVpvetuJKPjSOFTxNMxDEldMN1wo+3ovJC4gQkTW2jknBDwXYrIeDFeba&#10;3bik6znWIkE45KjAxNjlUobKkMUwdR1x8r6ctxiT9LXUHm8Jbls5y7KFtNhwWjDY0c5Q9X2+WAWL&#10;y4mXn+Vynx2Ko+x+j+at8KVS41G/fQURqY+P8L190Aqe5/D/Jf0Auf4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TQVciwwAAANsAAAAPAAAAAAAAAAAAAAAAAJcCAABkcnMvZG93&#10;bnJldi54bWxQSwUGAAAAAAQABAD1AAAAhwMAAAAA&#10;" fillcolor="#cdddac [1622]" strokecolor="#94b64e [3046]">
                  <v:fill color2="#f0f4e6 [502]" rotate="t" colors="0 #dafda7;22938f #e4fdc2;1 #f5ffe6" type="gradient"/>
                  <v:shadow on="t" opacity="24903f" mv:blur="40000f" origin=",.5" offset="0,20000emu"/>
                  <v:textbox inset="0,0,0,0">
                    <w:txbxContent>
                      <w:p w14:paraId="370DB9B9" w14:textId="00603C68" w:rsidR="00F767C2" w:rsidRPr="005D65E5" w:rsidRDefault="00F767C2" w:rsidP="00D94754">
                        <w:pPr>
                          <w:pStyle w:val="Caption"/>
                          <w:rPr>
                            <w:rFonts w:ascii="Times New Roman" w:hAnsi="Times New Roman" w:cs="Times New Roman"/>
                            <w:noProof/>
                            <w:color w:val="auto"/>
                            <w:sz w:val="24"/>
                            <w:lang w:val="en-US"/>
                          </w:rPr>
                        </w:pPr>
                        <w:r w:rsidRPr="005D65E5">
                          <w:rPr>
                            <w:rFonts w:ascii="Times New Roman" w:hAnsi="Times New Roman" w:cs="Times New Roman"/>
                            <w:color w:val="auto"/>
                            <w:sz w:val="24"/>
                          </w:rPr>
                          <w:t xml:space="preserve">Box </w:t>
                        </w:r>
                        <w:r w:rsidRPr="005D65E5">
                          <w:rPr>
                            <w:rFonts w:ascii="Times New Roman" w:hAnsi="Times New Roman" w:cs="Times New Roman"/>
                            <w:color w:val="auto"/>
                            <w:sz w:val="24"/>
                          </w:rPr>
                          <w:fldChar w:fldCharType="begin"/>
                        </w:r>
                        <w:r w:rsidRPr="005D65E5">
                          <w:rPr>
                            <w:rFonts w:ascii="Times New Roman" w:hAnsi="Times New Roman" w:cs="Times New Roman"/>
                            <w:color w:val="auto"/>
                            <w:sz w:val="24"/>
                          </w:rPr>
                          <w:instrText xml:space="preserve"> SEQ Box \* ARABIC </w:instrText>
                        </w:r>
                        <w:r w:rsidRPr="005D65E5">
                          <w:rPr>
                            <w:rFonts w:ascii="Times New Roman" w:hAnsi="Times New Roman" w:cs="Times New Roman"/>
                            <w:color w:val="auto"/>
                            <w:sz w:val="24"/>
                          </w:rPr>
                          <w:fldChar w:fldCharType="separate"/>
                        </w:r>
                        <w:r w:rsidR="000E4683">
                          <w:rPr>
                            <w:rFonts w:ascii="Times New Roman" w:hAnsi="Times New Roman" w:cs="Times New Roman"/>
                            <w:noProof/>
                            <w:color w:val="auto"/>
                            <w:sz w:val="24"/>
                          </w:rPr>
                          <w:t>5</w:t>
                        </w:r>
                        <w:r w:rsidRPr="005D65E5">
                          <w:rPr>
                            <w:rFonts w:ascii="Times New Roman" w:hAnsi="Times New Roman" w:cs="Times New Roman"/>
                            <w:color w:val="auto"/>
                            <w:sz w:val="24"/>
                          </w:rPr>
                          <w:fldChar w:fldCharType="end"/>
                        </w:r>
                        <w:r w:rsidRPr="005D65E5">
                          <w:rPr>
                            <w:rFonts w:ascii="Times New Roman" w:hAnsi="Times New Roman" w:cs="Times New Roman"/>
                            <w:color w:val="auto"/>
                            <w:sz w:val="24"/>
                          </w:rPr>
                          <w:t xml:space="preserve">: Regulatory Tools for Interconnection </w:t>
                        </w:r>
                      </w:p>
                    </w:txbxContent>
                  </v:textbox>
                </v:shape>
                <w10:wrap type="square"/>
              </v:group>
            </w:pict>
          </mc:Fallback>
        </mc:AlternateContent>
      </w:r>
      <w:r w:rsidR="005F7289" w:rsidRPr="00906EEF">
        <w:rPr>
          <w:rFonts w:ascii="Times New Roman" w:hAnsi="Times New Roman" w:cs="Times New Roman"/>
        </w:rPr>
        <w:t xml:space="preserve">Unbundling refers to measures applied </w:t>
      </w:r>
      <w:r w:rsidR="000A3A3D">
        <w:rPr>
          <w:rFonts w:ascii="Times New Roman" w:hAnsi="Times New Roman" w:cs="Times New Roman"/>
        </w:rPr>
        <w:t xml:space="preserve">to </w:t>
      </w:r>
      <w:r w:rsidR="005F7289" w:rsidRPr="00906EEF">
        <w:rPr>
          <w:rFonts w:ascii="Times New Roman" w:hAnsi="Times New Roman" w:cs="Times New Roman"/>
        </w:rPr>
        <w:t xml:space="preserve">incumbent operators to allow the </w:t>
      </w:r>
      <w:r w:rsidR="000A3A3D">
        <w:rPr>
          <w:rFonts w:ascii="Times New Roman" w:hAnsi="Times New Roman" w:cs="Times New Roman"/>
        </w:rPr>
        <w:t xml:space="preserve">sharing of facilities or the </w:t>
      </w:r>
      <w:r w:rsidR="005F7289" w:rsidRPr="00906EEF">
        <w:rPr>
          <w:rFonts w:ascii="Times New Roman" w:hAnsi="Times New Roman" w:cs="Times New Roman"/>
        </w:rPr>
        <w:t xml:space="preserve">leasing of different </w:t>
      </w:r>
      <w:r w:rsidR="000A3A3D">
        <w:rPr>
          <w:rFonts w:ascii="Times New Roman" w:hAnsi="Times New Roman" w:cs="Times New Roman"/>
        </w:rPr>
        <w:t xml:space="preserve">functions, or </w:t>
      </w:r>
      <w:r w:rsidR="005F7289" w:rsidRPr="00906EEF">
        <w:rPr>
          <w:rFonts w:ascii="Times New Roman" w:hAnsi="Times New Roman" w:cs="Times New Roman"/>
        </w:rPr>
        <w:t>“building blocks</w:t>
      </w:r>
      <w:r w:rsidR="000A3A3D">
        <w:rPr>
          <w:rFonts w:ascii="Times New Roman" w:hAnsi="Times New Roman" w:cs="Times New Roman"/>
        </w:rPr>
        <w:t>,</w:t>
      </w:r>
      <w:r w:rsidR="005F7289" w:rsidRPr="00906EEF">
        <w:rPr>
          <w:rFonts w:ascii="Times New Roman" w:hAnsi="Times New Roman" w:cs="Times New Roman"/>
        </w:rPr>
        <w:t xml:space="preserve">” of a telecommunications network. </w:t>
      </w:r>
      <w:r w:rsidR="000A3A3D" w:rsidRPr="00906EEF">
        <w:rPr>
          <w:rFonts w:ascii="Times New Roman" w:hAnsi="Times New Roman" w:cs="Times New Roman"/>
        </w:rPr>
        <w:t xml:space="preserve">Unbundling </w:t>
      </w:r>
      <w:r w:rsidR="000A3A3D">
        <w:rPr>
          <w:rFonts w:ascii="Times New Roman" w:hAnsi="Times New Roman" w:cs="Times New Roman"/>
        </w:rPr>
        <w:t xml:space="preserve">tends to split up charges (and manufacturing stages) within the ICT sector, making services more affordable and available.  </w:t>
      </w:r>
      <w:r w:rsidR="005F7289" w:rsidRPr="00906EEF">
        <w:rPr>
          <w:rFonts w:ascii="Times New Roman" w:hAnsi="Times New Roman" w:cs="Times New Roman"/>
        </w:rPr>
        <w:t>There are various ways in which unbundling can take place, including through resale, leased lines, line-sharing, local loop unbundling, and sub-loop unbundling. Sharing of facilities in particular addresses the high cost of network rollout, which is a significant barrier to entry for potential new service providers.</w:t>
      </w:r>
      <w:r w:rsidR="005F7289" w:rsidRPr="00906EEF">
        <w:rPr>
          <w:rStyle w:val="EndnoteReference"/>
          <w:rFonts w:ascii="Times New Roman" w:hAnsi="Times New Roman" w:cs="Times New Roman"/>
        </w:rPr>
        <w:endnoteReference w:id="85"/>
      </w:r>
      <w:r w:rsidR="005F7289" w:rsidRPr="00906EEF">
        <w:rPr>
          <w:rFonts w:ascii="Times New Roman" w:hAnsi="Times New Roman" w:cs="Times New Roman"/>
        </w:rPr>
        <w:t xml:space="preserve"> </w:t>
      </w:r>
    </w:p>
    <w:p w14:paraId="587A007E" w14:textId="6CA257BD" w:rsidR="005F7289" w:rsidRPr="00906EEF" w:rsidRDefault="005F7289" w:rsidP="00311195">
      <w:pPr>
        <w:rPr>
          <w:rFonts w:ascii="Times New Roman" w:hAnsi="Times New Roman" w:cs="Times New Roman"/>
        </w:rPr>
      </w:pPr>
    </w:p>
    <w:p w14:paraId="5B71BA7D" w14:textId="4DCF8212" w:rsidR="005F7289" w:rsidRPr="00906EEF" w:rsidRDefault="00DE00ED" w:rsidP="00311195">
      <w:pPr>
        <w:rPr>
          <w:rFonts w:ascii="Times New Roman" w:hAnsi="Times New Roman" w:cs="Times New Roman"/>
        </w:rPr>
      </w:pPr>
      <w:r>
        <w:rPr>
          <w:rFonts w:ascii="Times New Roman" w:hAnsi="Times New Roman" w:cs="Times New Roman"/>
        </w:rPr>
        <w:t>U</w:t>
      </w:r>
      <w:r w:rsidR="00F21D26">
        <w:rPr>
          <w:rFonts w:ascii="Times New Roman" w:hAnsi="Times New Roman" w:cs="Times New Roman"/>
        </w:rPr>
        <w:t xml:space="preserve">nbundling </w:t>
      </w:r>
      <w:r>
        <w:rPr>
          <w:rFonts w:ascii="Times New Roman" w:hAnsi="Times New Roman" w:cs="Times New Roman"/>
        </w:rPr>
        <w:t xml:space="preserve">measures are </w:t>
      </w:r>
      <w:r w:rsidR="005F7289" w:rsidRPr="00906EEF">
        <w:rPr>
          <w:rFonts w:ascii="Times New Roman" w:hAnsi="Times New Roman" w:cs="Times New Roman"/>
        </w:rPr>
        <w:t>aimed at sharing</w:t>
      </w:r>
      <w:r w:rsidR="00E61A7B">
        <w:rPr>
          <w:rFonts w:ascii="Times New Roman" w:hAnsi="Times New Roman" w:cs="Times New Roman"/>
        </w:rPr>
        <w:t xml:space="preserve"> infrastructure that is required for provision of ICT services but may have required costly infrastructure investment</w:t>
      </w:r>
      <w:r w:rsidR="005D71B5">
        <w:rPr>
          <w:rFonts w:ascii="Times New Roman" w:hAnsi="Times New Roman" w:cs="Times New Roman"/>
        </w:rPr>
        <w:t>.</w:t>
      </w:r>
      <w:r w:rsidR="003D3BEC">
        <w:rPr>
          <w:rFonts w:ascii="Times New Roman" w:hAnsi="Times New Roman" w:cs="Times New Roman"/>
        </w:rPr>
        <w:t xml:space="preserve"> </w:t>
      </w:r>
      <w:r w:rsidR="005D71B5">
        <w:rPr>
          <w:rFonts w:ascii="Times New Roman" w:hAnsi="Times New Roman" w:cs="Times New Roman"/>
        </w:rPr>
        <w:t>T</w:t>
      </w:r>
      <w:r w:rsidR="003D3BEC">
        <w:rPr>
          <w:rFonts w:ascii="Times New Roman" w:hAnsi="Times New Roman" w:cs="Times New Roman"/>
        </w:rPr>
        <w:t>his can include “passive infrastructure” which requires civil engineering, such as physical sites, poles</w:t>
      </w:r>
      <w:r w:rsidR="005D71B5">
        <w:rPr>
          <w:rFonts w:ascii="Times New Roman" w:hAnsi="Times New Roman" w:cs="Times New Roman"/>
        </w:rPr>
        <w:t>, and power supplies; or “active infrastructure” which enables electronic communication, such as lit fibre and broadband remote access servers</w:t>
      </w:r>
      <w:r w:rsidR="00E61A7B">
        <w:rPr>
          <w:rFonts w:ascii="Times New Roman" w:hAnsi="Times New Roman" w:cs="Times New Roman"/>
        </w:rPr>
        <w:t>.</w:t>
      </w:r>
      <w:r w:rsidR="005D71B5">
        <w:rPr>
          <w:rStyle w:val="EndnoteReference"/>
          <w:rFonts w:ascii="Times New Roman" w:hAnsi="Times New Roman" w:cs="Times New Roman"/>
        </w:rPr>
        <w:endnoteReference w:id="86"/>
      </w:r>
      <w:r w:rsidR="005D71B5">
        <w:rPr>
          <w:rFonts w:ascii="Times New Roman" w:hAnsi="Times New Roman" w:cs="Times New Roman"/>
        </w:rPr>
        <w:t xml:space="preserve"> </w:t>
      </w:r>
      <w:r w:rsidR="00E61A7B">
        <w:rPr>
          <w:rFonts w:ascii="Times New Roman" w:hAnsi="Times New Roman" w:cs="Times New Roman"/>
        </w:rPr>
        <w:t xml:space="preserve"> </w:t>
      </w:r>
      <w:r w:rsidR="005D71B5">
        <w:rPr>
          <w:rFonts w:ascii="Times New Roman" w:hAnsi="Times New Roman" w:cs="Times New Roman"/>
        </w:rPr>
        <w:t xml:space="preserve">Unbundling and infrastructure sharing </w:t>
      </w:r>
      <w:r w:rsidR="00E61A7B">
        <w:rPr>
          <w:rFonts w:ascii="Times New Roman" w:hAnsi="Times New Roman" w:cs="Times New Roman"/>
        </w:rPr>
        <w:t>measures</w:t>
      </w:r>
      <w:r>
        <w:rPr>
          <w:rFonts w:ascii="Times New Roman" w:hAnsi="Times New Roman" w:cs="Times New Roman"/>
        </w:rPr>
        <w:t xml:space="preserve"> have been</w:t>
      </w:r>
      <w:r w:rsidR="005F7289" w:rsidRPr="00906EEF">
        <w:rPr>
          <w:rFonts w:ascii="Times New Roman" w:hAnsi="Times New Roman" w:cs="Times New Roman"/>
        </w:rPr>
        <w:t xml:space="preserve"> particularly applicable in many middle and high-income countries where telephone networks have already been widely rolled out and the objective is to open existing infrastructure to new competitors. While these measures are no less applicable in low-income countries, additional </w:t>
      </w:r>
      <w:r>
        <w:rPr>
          <w:rFonts w:ascii="Times New Roman" w:hAnsi="Times New Roman" w:cs="Times New Roman"/>
        </w:rPr>
        <w:t xml:space="preserve">interventions </w:t>
      </w:r>
      <w:r w:rsidR="005F7289" w:rsidRPr="00906EEF">
        <w:rPr>
          <w:rFonts w:ascii="Times New Roman" w:hAnsi="Times New Roman" w:cs="Times New Roman"/>
        </w:rPr>
        <w:t>are necessary to ensure continued expansion of network infrastructure. Unbundling, while critical for ensuring fair provision of ICT services at affordable prices, has been found to encourage service-based entry over facilities-based entry</w:t>
      </w:r>
      <w:r w:rsidR="00325788">
        <w:rPr>
          <w:rFonts w:ascii="Times New Roman" w:hAnsi="Times New Roman" w:cs="Times New Roman"/>
        </w:rPr>
        <w:t>, thus encouraging entry of service providers that make use of existing infrastructure over the entry of service providers that provide an extension to existing facilities and infrastructure</w:t>
      </w:r>
      <w:r w:rsidR="005F7289" w:rsidRPr="00906EEF">
        <w:rPr>
          <w:rFonts w:ascii="Times New Roman" w:hAnsi="Times New Roman" w:cs="Times New Roman"/>
        </w:rPr>
        <w:t>.</w:t>
      </w:r>
      <w:r w:rsidR="005F7289" w:rsidRPr="00906EEF">
        <w:rPr>
          <w:rStyle w:val="EndnoteReference"/>
          <w:rFonts w:ascii="Times New Roman" w:hAnsi="Times New Roman" w:cs="Times New Roman"/>
        </w:rPr>
        <w:endnoteReference w:id="87"/>
      </w:r>
      <w:r w:rsidR="005F7289" w:rsidRPr="00906EEF">
        <w:rPr>
          <w:rFonts w:ascii="Times New Roman" w:hAnsi="Times New Roman" w:cs="Times New Roman"/>
        </w:rPr>
        <w:t xml:space="preserve"> In countries where the expansion of facilities remains a priority, additional measures to attract entry of facilities-based services may support the achievement of infrastructure expansion. LDCs and LICs in particular often need to focus on ways to generate investment for network expansion as well as ways to maximise new wireless and next-generation networks to broaden connectivity levels.</w:t>
      </w:r>
      <w:r w:rsidR="005F7289" w:rsidRPr="00906EEF">
        <w:rPr>
          <w:rStyle w:val="EndnoteReference"/>
          <w:rFonts w:ascii="Times New Roman" w:hAnsi="Times New Roman" w:cs="Times New Roman"/>
        </w:rPr>
        <w:endnoteReference w:id="88"/>
      </w:r>
    </w:p>
    <w:p w14:paraId="350C29A6" w14:textId="3895B338" w:rsidR="005F7289" w:rsidRPr="00906EEF" w:rsidRDefault="005F7289" w:rsidP="00311195">
      <w:pPr>
        <w:rPr>
          <w:rFonts w:ascii="Times New Roman" w:hAnsi="Times New Roman" w:cs="Times New Roman"/>
        </w:rPr>
      </w:pPr>
    </w:p>
    <w:p w14:paraId="2F2605C2" w14:textId="0664152B" w:rsidR="005F7289" w:rsidRPr="00906EEF" w:rsidRDefault="005F7289" w:rsidP="00311195">
      <w:pPr>
        <w:rPr>
          <w:rFonts w:ascii="Times New Roman" w:hAnsi="Times New Roman" w:cs="Times New Roman"/>
        </w:rPr>
      </w:pPr>
      <w:r w:rsidRPr="00906EEF">
        <w:rPr>
          <w:rFonts w:ascii="Times New Roman" w:hAnsi="Times New Roman" w:cs="Times New Roman"/>
        </w:rPr>
        <w:t>Interconnection and unbundling, which facilitate access, generally also require the regulation of access prices. The object of price regulation is to bring prices as close to competitive prices as possible; intervention is required in instances where large operators are able to abuse their position and control an essential facility to charge above cost for the use of the facility. Various methods exist for determining pricing, which is also addressed in the WTO Telecommunications Reference Paper. Access pricing is most effective when it is based upon economic principles and does not distort incentives of network operators to invest in building of networks.</w:t>
      </w:r>
      <w:r w:rsidRPr="00906EEF">
        <w:rPr>
          <w:rStyle w:val="EndnoteReference"/>
          <w:rFonts w:ascii="Times New Roman" w:hAnsi="Times New Roman" w:cs="Times New Roman"/>
        </w:rPr>
        <w:endnoteReference w:id="89"/>
      </w:r>
      <w:r w:rsidRPr="00906EEF">
        <w:rPr>
          <w:rFonts w:ascii="Times New Roman" w:hAnsi="Times New Roman" w:cs="Times New Roman"/>
        </w:rPr>
        <w:t xml:space="preserve"> </w:t>
      </w:r>
    </w:p>
    <w:p w14:paraId="0BE1BE57" w14:textId="77777777" w:rsidR="005F7289" w:rsidRPr="00906EEF" w:rsidRDefault="005F7289" w:rsidP="00311195">
      <w:pPr>
        <w:rPr>
          <w:rFonts w:ascii="Times New Roman" w:hAnsi="Times New Roman" w:cs="Times New Roman"/>
        </w:rPr>
      </w:pPr>
    </w:p>
    <w:p w14:paraId="30A364BE" w14:textId="4364360B" w:rsidR="00DF047C" w:rsidRDefault="005F7289">
      <w:pPr>
        <w:rPr>
          <w:rFonts w:ascii="Times New Roman" w:hAnsi="Times New Roman" w:cs="Times New Roman"/>
        </w:rPr>
      </w:pPr>
      <w:r w:rsidRPr="00906EEF">
        <w:rPr>
          <w:rFonts w:ascii="Times New Roman" w:hAnsi="Times New Roman" w:cs="Times New Roman"/>
        </w:rPr>
        <w:t>In addition to infrastructure sharing in traditional telecommunications and ICT areas, the rise of digital financial services calls for new and innovative regulatory approaches to best harness ICT solutions for financial inclusion. Coherence between ICT and financial services regulatory frameworks, as well as cooperation and infrastructure sharing between ICT and financial services platforms, can support rapid expansion of financial inclusion. Innovations in mobile money and digital financial services have the potential to rapidly address financial inclusion challenges; however, digital financial service providers require access not only to telecommunications networks but also to certain financial services infrastructure. Interoperability among digital financial service providers</w:t>
      </w:r>
      <w:r w:rsidR="00DC308E">
        <w:rPr>
          <w:rFonts w:ascii="Times New Roman" w:hAnsi="Times New Roman" w:cs="Times New Roman"/>
        </w:rPr>
        <w:t>, or sharing of systems and data,</w:t>
      </w:r>
      <w:r w:rsidRPr="00906EEF">
        <w:rPr>
          <w:rFonts w:ascii="Times New Roman" w:hAnsi="Times New Roman" w:cs="Times New Roman"/>
        </w:rPr>
        <w:t xml:space="preserve"> is also crucial to ensuring a competitive environment and enhancing the quality and benefits of the service for consumers by allowing payments to be made among users regardless of the service provider that they use.</w:t>
      </w:r>
      <w:r w:rsidRPr="00906EEF">
        <w:rPr>
          <w:rStyle w:val="EndnoteReference"/>
          <w:rFonts w:ascii="Times New Roman" w:hAnsi="Times New Roman" w:cs="Times New Roman"/>
        </w:rPr>
        <w:endnoteReference w:id="90"/>
      </w:r>
      <w:r w:rsidRPr="00906EEF">
        <w:rPr>
          <w:rFonts w:ascii="Times New Roman" w:hAnsi="Times New Roman" w:cs="Times New Roman"/>
        </w:rPr>
        <w:t xml:space="preserve"> Regulatory intervention may be required to ensure fair interoperability; however, timing of the intervention</w:t>
      </w:r>
      <w:r w:rsidR="006805FA">
        <w:rPr>
          <w:rFonts w:ascii="Times New Roman" w:hAnsi="Times New Roman" w:cs="Times New Roman"/>
        </w:rPr>
        <w:t>s</w:t>
      </w:r>
      <w:r w:rsidRPr="00906EEF">
        <w:rPr>
          <w:rFonts w:ascii="Times New Roman" w:hAnsi="Times New Roman" w:cs="Times New Roman"/>
        </w:rPr>
        <w:t xml:space="preserve"> is sensitive and should be carefully considered.  Mandating interoperability has been found to have more success if it is not done too early, as this may deter investment.  On the other hand, if left too long, inefficiencies can arise </w:t>
      </w:r>
      <w:r w:rsidR="006805FA">
        <w:rPr>
          <w:rFonts w:ascii="Times New Roman" w:hAnsi="Times New Roman" w:cs="Times New Roman"/>
        </w:rPr>
        <w:t>and result in</w:t>
      </w:r>
      <w:r w:rsidRPr="00906EEF">
        <w:rPr>
          <w:rFonts w:ascii="Times New Roman" w:hAnsi="Times New Roman" w:cs="Times New Roman"/>
        </w:rPr>
        <w:t xml:space="preserve"> monopolistic behaviour. Favourable conditions to encourage interoperability can be supported through a mix of entry conditions for mobile financial service providers and </w:t>
      </w:r>
      <w:r w:rsidRPr="00906EEF">
        <w:rPr>
          <w:rFonts w:ascii="Times New Roman" w:hAnsi="Times New Roman" w:cs="Times New Roman"/>
          <w:i/>
        </w:rPr>
        <w:t xml:space="preserve">ex post </w:t>
      </w:r>
      <w:r w:rsidRPr="00906EEF">
        <w:rPr>
          <w:rFonts w:ascii="Times New Roman" w:hAnsi="Times New Roman" w:cs="Times New Roman"/>
        </w:rPr>
        <w:t xml:space="preserve">regulations.  With such an approach, interoperability need not necessarily be mandated but rather </w:t>
      </w:r>
      <w:r w:rsidR="00DC308E">
        <w:rPr>
          <w:rFonts w:ascii="Times New Roman" w:hAnsi="Times New Roman" w:cs="Times New Roman"/>
        </w:rPr>
        <w:t xml:space="preserve">can be </w:t>
      </w:r>
      <w:r w:rsidRPr="00906EEF">
        <w:rPr>
          <w:rFonts w:ascii="Times New Roman" w:hAnsi="Times New Roman" w:cs="Times New Roman"/>
        </w:rPr>
        <w:t>left to the market to solve. This was the case in Tanzania, where an agreement was reached between service providers that allows money to be paid directly between the mobile wallet of one service provider and that of another provider.</w:t>
      </w:r>
      <w:r w:rsidRPr="00906EEF">
        <w:rPr>
          <w:rStyle w:val="EndnoteReference"/>
          <w:rFonts w:ascii="Times New Roman" w:hAnsi="Times New Roman" w:cs="Times New Roman"/>
        </w:rPr>
        <w:endnoteReference w:id="91"/>
      </w:r>
      <w:bookmarkStart w:id="44" w:name="_Toc331762704"/>
    </w:p>
    <w:p w14:paraId="7389E55E" w14:textId="77777777" w:rsidR="008B4269" w:rsidRPr="00906EEF" w:rsidRDefault="008B4269">
      <w:pPr>
        <w:rPr>
          <w:rFonts w:ascii="Times New Roman" w:hAnsi="Times New Roman" w:cs="Times New Roman"/>
        </w:rPr>
      </w:pPr>
    </w:p>
    <w:p w14:paraId="60B7A842" w14:textId="5948A1E0" w:rsidR="005F7289" w:rsidRPr="00906EEF" w:rsidRDefault="005F7289" w:rsidP="00311195">
      <w:pPr>
        <w:pStyle w:val="Heading2"/>
        <w:numPr>
          <w:ilvl w:val="1"/>
          <w:numId w:val="1"/>
        </w:numPr>
        <w:rPr>
          <w:rFonts w:ascii="Times New Roman" w:hAnsi="Times New Roman" w:cs="Times New Roman"/>
          <w:color w:val="auto"/>
        </w:rPr>
      </w:pPr>
      <w:bookmarkStart w:id="45" w:name="_Toc335867704"/>
      <w:r w:rsidRPr="00906EEF">
        <w:rPr>
          <w:rFonts w:ascii="Times New Roman" w:hAnsi="Times New Roman" w:cs="Times New Roman"/>
          <w:color w:val="auto"/>
        </w:rPr>
        <w:t>Universal Access Objectives</w:t>
      </w:r>
      <w:bookmarkEnd w:id="44"/>
      <w:bookmarkEnd w:id="45"/>
      <w:r w:rsidRPr="00906EEF">
        <w:rPr>
          <w:rFonts w:ascii="Times New Roman" w:hAnsi="Times New Roman" w:cs="Times New Roman"/>
          <w:color w:val="auto"/>
        </w:rPr>
        <w:t xml:space="preserve"> </w:t>
      </w:r>
    </w:p>
    <w:p w14:paraId="79ABAA00" w14:textId="568D88EB" w:rsidR="005F7289" w:rsidRPr="00906EEF" w:rsidRDefault="005F7289" w:rsidP="007D6035">
      <w:pPr>
        <w:rPr>
          <w:rFonts w:ascii="Times New Roman" w:hAnsi="Times New Roman" w:cs="Times New Roman"/>
        </w:rPr>
      </w:pPr>
    </w:p>
    <w:p w14:paraId="1596AD2B" w14:textId="0ED6A78E" w:rsidR="005F7289" w:rsidRDefault="005F7289" w:rsidP="00311195">
      <w:pPr>
        <w:rPr>
          <w:rFonts w:ascii="Times New Roman" w:hAnsi="Times New Roman" w:cs="Times New Roman"/>
        </w:rPr>
      </w:pPr>
      <w:r w:rsidRPr="00906EEF">
        <w:rPr>
          <w:rFonts w:ascii="Times New Roman" w:hAnsi="Times New Roman" w:cs="Times New Roman"/>
          <w:noProof/>
          <w:lang w:val="en-US"/>
        </w:rPr>
        <mc:AlternateContent>
          <mc:Choice Requires="wps">
            <w:drawing>
              <wp:anchor distT="0" distB="0" distL="114300" distR="114300" simplePos="0" relativeHeight="251751424" behindDoc="0" locked="0" layoutInCell="1" allowOverlap="1" wp14:anchorId="69D76116" wp14:editId="2414B0ED">
                <wp:simplePos x="0" y="0"/>
                <wp:positionH relativeFrom="column">
                  <wp:posOffset>0</wp:posOffset>
                </wp:positionH>
                <wp:positionV relativeFrom="paragraph">
                  <wp:posOffset>79375</wp:posOffset>
                </wp:positionV>
                <wp:extent cx="1600200" cy="2385060"/>
                <wp:effectExtent l="0" t="0" r="25400" b="27940"/>
                <wp:wrapSquare wrapText="bothSides"/>
                <wp:docPr id="31" name="Text Box 31"/>
                <wp:cNvGraphicFramePr/>
                <a:graphic xmlns:a="http://schemas.openxmlformats.org/drawingml/2006/main">
                  <a:graphicData uri="http://schemas.microsoft.com/office/word/2010/wordprocessingShape">
                    <wps:wsp>
                      <wps:cNvSpPr txBox="1"/>
                      <wps:spPr>
                        <a:xfrm>
                          <a:off x="0" y="0"/>
                          <a:ext cx="1600200" cy="2385060"/>
                        </a:xfrm>
                        <a:prstGeom prst="rect">
                          <a:avLst/>
                        </a:prstGeom>
                        <a:ln/>
                        <a:extLst>
                          <a:ext uri="{C572A759-6A51-4108-AA02-DFA0A04FC94B}">
                            <ma14:wrappingTextBoxFlag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14:paraId="6E3FBE7C" w14:textId="3670993A" w:rsidR="00F767C2" w:rsidRPr="005D65E5" w:rsidRDefault="00F767C2" w:rsidP="00CB73CE">
                            <w:pPr>
                              <w:rPr>
                                <w:rFonts w:ascii="Times New Roman" w:hAnsi="Times New Roman" w:cs="Times New Roman"/>
                                <w:b/>
                                <w:i/>
                                <w:sz w:val="22"/>
                              </w:rPr>
                            </w:pPr>
                            <w:r w:rsidRPr="005D65E5">
                              <w:rPr>
                                <w:rFonts w:ascii="Times New Roman" w:hAnsi="Times New Roman" w:cs="Times New Roman"/>
                                <w:b/>
                                <w:i/>
                                <w:sz w:val="22"/>
                              </w:rPr>
                              <w:t xml:space="preserve">Objectives for Universal Access Regulation in ICT  </w:t>
                            </w:r>
                          </w:p>
                          <w:p w14:paraId="1E7B981B" w14:textId="77777777" w:rsidR="00F767C2" w:rsidRPr="005D65E5" w:rsidRDefault="00F767C2" w:rsidP="00CB73CE">
                            <w:pPr>
                              <w:pStyle w:val="ListParagraph"/>
                              <w:numPr>
                                <w:ilvl w:val="0"/>
                                <w:numId w:val="4"/>
                              </w:numPr>
                              <w:rPr>
                                <w:rFonts w:ascii="Times New Roman" w:hAnsi="Times New Roman" w:cs="Times New Roman"/>
                                <w:i/>
                                <w:sz w:val="22"/>
                              </w:rPr>
                            </w:pPr>
                            <w:r w:rsidRPr="005D65E5">
                              <w:rPr>
                                <w:rFonts w:ascii="Times New Roman" w:hAnsi="Times New Roman" w:cs="Times New Roman"/>
                                <w:i/>
                                <w:sz w:val="22"/>
                              </w:rPr>
                              <w:t xml:space="preserve">Address market failure </w:t>
                            </w:r>
                          </w:p>
                          <w:p w14:paraId="0686FD6F" w14:textId="28A5B34B" w:rsidR="00F767C2" w:rsidRPr="005D65E5" w:rsidRDefault="00F767C2" w:rsidP="00CB73CE">
                            <w:pPr>
                              <w:pStyle w:val="ListParagraph"/>
                              <w:numPr>
                                <w:ilvl w:val="0"/>
                                <w:numId w:val="4"/>
                              </w:numPr>
                              <w:rPr>
                                <w:rFonts w:ascii="Times New Roman" w:hAnsi="Times New Roman" w:cs="Times New Roman"/>
                                <w:i/>
                                <w:sz w:val="22"/>
                              </w:rPr>
                            </w:pPr>
                            <w:r w:rsidRPr="005D65E5">
                              <w:rPr>
                                <w:rFonts w:ascii="Times New Roman" w:hAnsi="Times New Roman" w:cs="Times New Roman"/>
                                <w:i/>
                                <w:sz w:val="22"/>
                              </w:rPr>
                              <w:t>Achieve universal and affordable access</w:t>
                            </w:r>
                          </w:p>
                          <w:p w14:paraId="155ED5A8" w14:textId="66A1A856" w:rsidR="00F767C2" w:rsidRPr="005D65E5" w:rsidRDefault="00F767C2" w:rsidP="00CB73CE">
                            <w:pPr>
                              <w:pStyle w:val="ListParagraph"/>
                              <w:numPr>
                                <w:ilvl w:val="0"/>
                                <w:numId w:val="4"/>
                              </w:numPr>
                              <w:rPr>
                                <w:rFonts w:ascii="Times New Roman" w:hAnsi="Times New Roman" w:cs="Times New Roman"/>
                                <w:i/>
                                <w:sz w:val="22"/>
                              </w:rPr>
                            </w:pPr>
                            <w:r>
                              <w:rPr>
                                <w:rFonts w:ascii="Times New Roman" w:hAnsi="Times New Roman" w:cs="Times New Roman"/>
                                <w:i/>
                                <w:sz w:val="22"/>
                              </w:rPr>
                              <w:t xml:space="preserve">Create incentives for </w:t>
                            </w:r>
                            <w:r w:rsidRPr="005D65E5">
                              <w:rPr>
                                <w:rFonts w:ascii="Times New Roman" w:hAnsi="Times New Roman" w:cs="Times New Roman"/>
                                <w:i/>
                                <w:sz w:val="22"/>
                              </w:rPr>
                              <w:t>investment</w:t>
                            </w:r>
                            <w:r>
                              <w:rPr>
                                <w:rFonts w:ascii="Times New Roman" w:hAnsi="Times New Roman" w:cs="Times New Roman"/>
                                <w:i/>
                                <w:sz w:val="22"/>
                              </w:rPr>
                              <w:t xml:space="preserve"> in low income and rural areas</w:t>
                            </w:r>
                          </w:p>
                          <w:p w14:paraId="4E26A7E5" w14:textId="77777777" w:rsidR="00F767C2" w:rsidRPr="00BF02EF" w:rsidRDefault="00F767C2" w:rsidP="00BF02EF">
                            <w:pPr>
                              <w:ind w:left="360"/>
                              <w:rPr>
                                <w:i/>
                                <w:sz w:val="22"/>
                              </w:rPr>
                            </w:pPr>
                          </w:p>
                          <w:p w14:paraId="03B53297" w14:textId="77777777" w:rsidR="00F767C2" w:rsidRPr="00C87CA4" w:rsidRDefault="00F767C2" w:rsidP="00CB73CE">
                            <w:pPr>
                              <w:rPr>
                                <w:rFonts w:ascii="Century Schoolbook" w:hAnsi="Century Schoolbook"/>
                                <w:i/>
                                <w:sz w:val="22"/>
                              </w:rPr>
                            </w:pPr>
                          </w:p>
                          <w:p w14:paraId="59628539" w14:textId="77777777" w:rsidR="00F767C2" w:rsidRPr="00651AD4" w:rsidRDefault="00F767C2" w:rsidP="00CB73CE">
                            <w:pPr>
                              <w:rPr>
                                <w:sz w:val="22"/>
                              </w:rPr>
                            </w:pPr>
                          </w:p>
                          <w:p w14:paraId="339DC8A7" w14:textId="77777777" w:rsidR="00F767C2" w:rsidRDefault="00F767C2" w:rsidP="00CB73CE"/>
                          <w:p w14:paraId="47278C8E" w14:textId="77777777" w:rsidR="00F767C2" w:rsidRDefault="00F767C2" w:rsidP="00CB73CE"/>
                          <w:p w14:paraId="5347EDEA" w14:textId="77777777" w:rsidR="00F767C2" w:rsidRDefault="00F767C2" w:rsidP="00CB73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51" type="#_x0000_t202" style="position:absolute;margin-left:0;margin-top:6.25pt;width:126pt;height:187.8pt;z-index:2517514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" fillcolor="white [3201]" strokecolor="#c0504d [3205]" strokeweight="2pt">
                <v:textbox>
                  <w:txbxContent>
                    <w:p w14:paraId="6E3FBE7C" w14:textId="3670993A" w:rsidR="00336A43" w:rsidRPr="005D65E5" w:rsidRDefault="00336A43" w:rsidP="00CB73CE">
                      <w:pPr>
                        <w:rPr>
                          <w:rFonts w:ascii="Times New Roman" w:hAnsi="Times New Roman" w:cs="Times New Roman"/>
                          <w:b/>
                          <w:i/>
                          <w:sz w:val="22"/>
                        </w:rPr>
                      </w:pPr>
                      <w:r w:rsidRPr="005D65E5">
                        <w:rPr>
                          <w:rFonts w:ascii="Times New Roman" w:hAnsi="Times New Roman" w:cs="Times New Roman"/>
                          <w:b/>
                          <w:i/>
                          <w:sz w:val="22"/>
                        </w:rPr>
                        <w:t xml:space="preserve">Objectives for Universal Access Regulation in ICT  </w:t>
                      </w:r>
                    </w:p>
                    <w:p w14:paraId="1E7B981B" w14:textId="77777777" w:rsidR="00336A43" w:rsidRPr="005D65E5" w:rsidRDefault="00336A43" w:rsidP="00CB73CE">
                      <w:pPr>
                        <w:pStyle w:val="ListParagraph"/>
                        <w:numPr>
                          <w:ilvl w:val="0"/>
                          <w:numId w:val="4"/>
                        </w:numPr>
                        <w:rPr>
                          <w:rFonts w:ascii="Times New Roman" w:hAnsi="Times New Roman" w:cs="Times New Roman"/>
                          <w:i/>
                          <w:sz w:val="22"/>
                        </w:rPr>
                      </w:pPr>
                      <w:r w:rsidRPr="005D65E5">
                        <w:rPr>
                          <w:rFonts w:ascii="Times New Roman" w:hAnsi="Times New Roman" w:cs="Times New Roman"/>
                          <w:i/>
                          <w:sz w:val="22"/>
                        </w:rPr>
                        <w:t xml:space="preserve">Address market failure </w:t>
                      </w:r>
                    </w:p>
                    <w:p w14:paraId="0686FD6F" w14:textId="28A5B34B" w:rsidR="00336A43" w:rsidRPr="005D65E5" w:rsidRDefault="00336A43" w:rsidP="00CB73CE">
                      <w:pPr>
                        <w:pStyle w:val="ListParagraph"/>
                        <w:numPr>
                          <w:ilvl w:val="0"/>
                          <w:numId w:val="4"/>
                        </w:numPr>
                        <w:rPr>
                          <w:rFonts w:ascii="Times New Roman" w:hAnsi="Times New Roman" w:cs="Times New Roman"/>
                          <w:i/>
                          <w:sz w:val="22"/>
                        </w:rPr>
                      </w:pPr>
                      <w:r w:rsidRPr="005D65E5">
                        <w:rPr>
                          <w:rFonts w:ascii="Times New Roman" w:hAnsi="Times New Roman" w:cs="Times New Roman"/>
                          <w:i/>
                          <w:sz w:val="22"/>
                        </w:rPr>
                        <w:t>Achieve universal and affordable access</w:t>
                      </w:r>
                    </w:p>
                    <w:p w14:paraId="155ED5A8" w14:textId="66A1A856" w:rsidR="00336A43" w:rsidRPr="005D65E5" w:rsidRDefault="00336A43" w:rsidP="00CB73CE">
                      <w:pPr>
                        <w:pStyle w:val="ListParagraph"/>
                        <w:numPr>
                          <w:ilvl w:val="0"/>
                          <w:numId w:val="4"/>
                        </w:numPr>
                        <w:rPr>
                          <w:rFonts w:ascii="Times New Roman" w:hAnsi="Times New Roman" w:cs="Times New Roman"/>
                          <w:i/>
                          <w:sz w:val="22"/>
                        </w:rPr>
                      </w:pPr>
                      <w:r>
                        <w:rPr>
                          <w:rFonts w:ascii="Times New Roman" w:hAnsi="Times New Roman" w:cs="Times New Roman"/>
                          <w:i/>
                          <w:sz w:val="22"/>
                        </w:rPr>
                        <w:t xml:space="preserve">Create incentives for </w:t>
                      </w:r>
                      <w:r w:rsidRPr="005D65E5">
                        <w:rPr>
                          <w:rFonts w:ascii="Times New Roman" w:hAnsi="Times New Roman" w:cs="Times New Roman"/>
                          <w:i/>
                          <w:sz w:val="22"/>
                        </w:rPr>
                        <w:t>investment</w:t>
                      </w:r>
                      <w:r>
                        <w:rPr>
                          <w:rFonts w:ascii="Times New Roman" w:hAnsi="Times New Roman" w:cs="Times New Roman"/>
                          <w:i/>
                          <w:sz w:val="22"/>
                        </w:rPr>
                        <w:t xml:space="preserve"> in low income and rural areas</w:t>
                      </w:r>
                    </w:p>
                    <w:p w14:paraId="4E26A7E5" w14:textId="77777777" w:rsidR="00336A43" w:rsidRPr="00BF02EF" w:rsidRDefault="00336A43" w:rsidP="00BF02EF">
                      <w:pPr>
                        <w:ind w:left="360"/>
                        <w:rPr>
                          <w:i/>
                          <w:sz w:val="22"/>
                        </w:rPr>
                      </w:pPr>
                    </w:p>
                    <w:p w14:paraId="03B53297" w14:textId="77777777" w:rsidR="00336A43" w:rsidRPr="00C87CA4" w:rsidRDefault="00336A43" w:rsidP="00CB73CE">
                      <w:pPr>
                        <w:rPr>
                          <w:rFonts w:ascii="Century Schoolbook" w:hAnsi="Century Schoolbook"/>
                          <w:i/>
                          <w:sz w:val="22"/>
                        </w:rPr>
                      </w:pPr>
                    </w:p>
                    <w:p w14:paraId="59628539" w14:textId="77777777" w:rsidR="00336A43" w:rsidRPr="00651AD4" w:rsidRDefault="00336A43" w:rsidP="00CB73CE">
                      <w:pPr>
                        <w:rPr>
                          <w:sz w:val="22"/>
                        </w:rPr>
                      </w:pPr>
                    </w:p>
                    <w:p w14:paraId="339DC8A7" w14:textId="77777777" w:rsidR="00336A43" w:rsidRDefault="00336A43" w:rsidP="00CB73CE"/>
                    <w:p w14:paraId="47278C8E" w14:textId="77777777" w:rsidR="00336A43" w:rsidRDefault="00336A43" w:rsidP="00CB73CE"/>
                    <w:p w14:paraId="5347EDEA" w14:textId="77777777" w:rsidR="00336A43" w:rsidRDefault="00336A43" w:rsidP="00CB73CE"/>
                  </w:txbxContent>
                </v:textbox>
                <w10:wrap type="square"/>
              </v:shape>
            </w:pict>
          </mc:Fallback>
        </mc:AlternateContent>
      </w:r>
      <w:r w:rsidRPr="00906EEF">
        <w:rPr>
          <w:rFonts w:ascii="Times New Roman" w:hAnsi="Times New Roman" w:cs="Times New Roman"/>
        </w:rPr>
        <w:t xml:space="preserve">Universal access measures are aimed at increasing the availability and affordability of ICT services for all users. In LDCs and LICs, achievement of universal access objectives is of utmost </w:t>
      </w:r>
      <w:r w:rsidR="00625892">
        <w:rPr>
          <w:rFonts w:ascii="Times New Roman" w:hAnsi="Times New Roman" w:cs="Times New Roman"/>
        </w:rPr>
        <w:t xml:space="preserve">development </w:t>
      </w:r>
      <w:r w:rsidRPr="00906EEF">
        <w:rPr>
          <w:rFonts w:ascii="Times New Roman" w:hAnsi="Times New Roman" w:cs="Times New Roman"/>
        </w:rPr>
        <w:t>significance. While the introduction of competition to the ICT market in itself supports expansion of network</w:t>
      </w:r>
      <w:r w:rsidR="00625892">
        <w:rPr>
          <w:rFonts w:ascii="Times New Roman" w:hAnsi="Times New Roman" w:cs="Times New Roman"/>
        </w:rPr>
        <w:t>s</w:t>
      </w:r>
      <w:r w:rsidRPr="00906EEF">
        <w:rPr>
          <w:rFonts w:ascii="Times New Roman" w:hAnsi="Times New Roman" w:cs="Times New Roman"/>
        </w:rPr>
        <w:t xml:space="preserve"> and affordable connectivity, there remain areas where the marke</w:t>
      </w:r>
      <w:r w:rsidR="00625892">
        <w:rPr>
          <w:rFonts w:ascii="Times New Roman" w:hAnsi="Times New Roman" w:cs="Times New Roman"/>
        </w:rPr>
        <w:t xml:space="preserve">t does not extend, including </w:t>
      </w:r>
      <w:r w:rsidRPr="00906EEF">
        <w:rPr>
          <w:rFonts w:ascii="Times New Roman" w:hAnsi="Times New Roman" w:cs="Times New Roman"/>
        </w:rPr>
        <w:t>remote rural and low-income urban areas</w:t>
      </w:r>
      <w:r w:rsidR="00625892">
        <w:rPr>
          <w:rFonts w:ascii="Times New Roman" w:hAnsi="Times New Roman" w:cs="Times New Roman"/>
        </w:rPr>
        <w:t xml:space="preserve">.  In these cases, </w:t>
      </w:r>
      <w:r w:rsidRPr="00906EEF">
        <w:rPr>
          <w:rFonts w:ascii="Times New Roman" w:hAnsi="Times New Roman" w:cs="Times New Roman"/>
        </w:rPr>
        <w:t>specific intervention may be necessary. Various regulatory measures can be used to ha</w:t>
      </w:r>
      <w:r w:rsidR="00625892">
        <w:rPr>
          <w:rFonts w:ascii="Times New Roman" w:hAnsi="Times New Roman" w:cs="Times New Roman"/>
        </w:rPr>
        <w:t xml:space="preserve">rness the competitive market and </w:t>
      </w:r>
      <w:r w:rsidRPr="00906EEF">
        <w:rPr>
          <w:rFonts w:ascii="Times New Roman" w:hAnsi="Times New Roman" w:cs="Times New Roman"/>
        </w:rPr>
        <w:t>achieve uni</w:t>
      </w:r>
      <w:r w:rsidR="00625892">
        <w:rPr>
          <w:rFonts w:ascii="Times New Roman" w:hAnsi="Times New Roman" w:cs="Times New Roman"/>
        </w:rPr>
        <w:t xml:space="preserve">versal access goals, including </w:t>
      </w:r>
      <w:r w:rsidR="00B75D2A">
        <w:rPr>
          <w:rFonts w:ascii="Times New Roman" w:hAnsi="Times New Roman" w:cs="Times New Roman"/>
        </w:rPr>
        <w:t>specially designed licenc</w:t>
      </w:r>
      <w:r w:rsidR="00625892">
        <w:rPr>
          <w:rFonts w:ascii="Times New Roman" w:hAnsi="Times New Roman" w:cs="Times New Roman"/>
        </w:rPr>
        <w:t>es, reduction or elimination of</w:t>
      </w:r>
      <w:r w:rsidRPr="00906EEF">
        <w:rPr>
          <w:rFonts w:ascii="Times New Roman" w:hAnsi="Times New Roman" w:cs="Times New Roman"/>
        </w:rPr>
        <w:t xml:space="preserve"> spectrum costs for rural network expansion, flexible tariffs to facilitate network expansion in rural areas, geographically asymmetric interconnection,</w:t>
      </w:r>
      <w:r w:rsidRPr="00906EEF">
        <w:rPr>
          <w:rStyle w:val="EndnoteReference"/>
          <w:rFonts w:ascii="Times New Roman" w:hAnsi="Times New Roman" w:cs="Times New Roman"/>
        </w:rPr>
        <w:endnoteReference w:id="92"/>
      </w:r>
      <w:r w:rsidRPr="00906EEF">
        <w:rPr>
          <w:rFonts w:ascii="Times New Roman" w:hAnsi="Times New Roman" w:cs="Times New Roman"/>
        </w:rPr>
        <w:t xml:space="preserve"> and public-private partnerships (PPPs). In this regard having a </w:t>
      </w:r>
      <w:r w:rsidR="00625892">
        <w:rPr>
          <w:rFonts w:ascii="Times New Roman" w:hAnsi="Times New Roman" w:cs="Times New Roman"/>
        </w:rPr>
        <w:t>PPP legal framework in place could</w:t>
      </w:r>
      <w:r w:rsidRPr="00906EEF">
        <w:rPr>
          <w:rFonts w:ascii="Times New Roman" w:hAnsi="Times New Roman" w:cs="Times New Roman"/>
        </w:rPr>
        <w:t xml:space="preserve"> be an important legal measure to support universal access efforts.</w:t>
      </w:r>
    </w:p>
    <w:p w14:paraId="6EF9FC0D" w14:textId="77777777" w:rsidR="009473E6" w:rsidRPr="00906EEF" w:rsidRDefault="009473E6" w:rsidP="00311195">
      <w:pPr>
        <w:rPr>
          <w:rFonts w:ascii="Times New Roman" w:hAnsi="Times New Roman" w:cs="Times New Roman"/>
        </w:rPr>
      </w:pPr>
    </w:p>
    <w:p w14:paraId="2795199B" w14:textId="006D9FAA" w:rsidR="005F7289" w:rsidRPr="00906EEF" w:rsidRDefault="00FF555F" w:rsidP="00311195">
      <w:pPr>
        <w:pStyle w:val="Heading2"/>
        <w:numPr>
          <w:ilvl w:val="1"/>
          <w:numId w:val="1"/>
        </w:numPr>
        <w:rPr>
          <w:rFonts w:ascii="Times New Roman" w:hAnsi="Times New Roman" w:cs="Times New Roman"/>
          <w:color w:val="auto"/>
        </w:rPr>
      </w:pPr>
      <w:bookmarkStart w:id="46" w:name="_Toc331762705"/>
      <w:r>
        <w:rPr>
          <w:rFonts w:ascii="Times New Roman" w:hAnsi="Times New Roman" w:cs="Times New Roman"/>
          <w:color w:val="auto"/>
        </w:rPr>
        <w:t xml:space="preserve"> </w:t>
      </w:r>
      <w:bookmarkStart w:id="47" w:name="_Toc335867705"/>
      <w:r w:rsidR="005F7289" w:rsidRPr="00906EEF">
        <w:rPr>
          <w:rFonts w:ascii="Times New Roman" w:hAnsi="Times New Roman" w:cs="Times New Roman"/>
          <w:color w:val="auto"/>
        </w:rPr>
        <w:t>Measures to Foster a Good Business Environment</w:t>
      </w:r>
      <w:bookmarkEnd w:id="46"/>
      <w:bookmarkEnd w:id="47"/>
      <w:r w:rsidR="005F7289" w:rsidRPr="00906EEF">
        <w:rPr>
          <w:rFonts w:ascii="Times New Roman" w:hAnsi="Times New Roman" w:cs="Times New Roman"/>
          <w:color w:val="auto"/>
        </w:rPr>
        <w:t xml:space="preserve"> </w:t>
      </w:r>
    </w:p>
    <w:p w14:paraId="0D44A450" w14:textId="72225F3B" w:rsidR="005F7289" w:rsidRPr="00906EEF" w:rsidRDefault="005F7289" w:rsidP="007D6035">
      <w:pPr>
        <w:rPr>
          <w:rFonts w:ascii="Times New Roman" w:hAnsi="Times New Roman" w:cs="Times New Roman"/>
        </w:rPr>
      </w:pPr>
    </w:p>
    <w:p w14:paraId="61DEC738" w14:textId="39183FB4" w:rsidR="005F7289" w:rsidRPr="00906EEF" w:rsidRDefault="005F7289" w:rsidP="00A46423">
      <w:pPr>
        <w:rPr>
          <w:rFonts w:ascii="Times New Roman" w:hAnsi="Times New Roman" w:cs="Times New Roman"/>
        </w:rPr>
      </w:pPr>
      <w:r w:rsidRPr="00906EEF">
        <w:rPr>
          <w:rFonts w:ascii="Times New Roman" w:hAnsi="Times New Roman" w:cs="Times New Roman"/>
        </w:rPr>
        <w:t xml:space="preserve">In the ICT sector and more broadly, fostering a good business environment increases investment by streamlining regulatory processes, bringing down the cost of business, and supporting market entry. Regulatory frameworks are essential to </w:t>
      </w:r>
      <w:r w:rsidR="009079B4">
        <w:rPr>
          <w:rFonts w:ascii="Times New Roman" w:hAnsi="Times New Roman" w:cs="Times New Roman"/>
        </w:rPr>
        <w:t xml:space="preserve">encourage </w:t>
      </w:r>
      <w:r w:rsidRPr="00906EEF">
        <w:rPr>
          <w:rFonts w:ascii="Times New Roman" w:hAnsi="Times New Roman" w:cs="Times New Roman"/>
        </w:rPr>
        <w:t>investment from both domestic and foreign investors. FDI can be an important means for supporting infrastructure development and network expansion, but local investment and enterprise development is also crucial for sustainable development of the sector. Efforts to support local enterprises, including SMEs, are</w:t>
      </w:r>
      <w:r w:rsidR="009079B4">
        <w:rPr>
          <w:rFonts w:ascii="Times New Roman" w:hAnsi="Times New Roman" w:cs="Times New Roman"/>
        </w:rPr>
        <w:t>,</w:t>
      </w:r>
      <w:r w:rsidRPr="00906EEF">
        <w:rPr>
          <w:rFonts w:ascii="Times New Roman" w:hAnsi="Times New Roman" w:cs="Times New Roman"/>
        </w:rPr>
        <w:t xml:space="preserve"> therefore</w:t>
      </w:r>
      <w:r w:rsidR="009079B4">
        <w:rPr>
          <w:rFonts w:ascii="Times New Roman" w:hAnsi="Times New Roman" w:cs="Times New Roman"/>
        </w:rPr>
        <w:t>,</w:t>
      </w:r>
      <w:r w:rsidRPr="00906EEF">
        <w:rPr>
          <w:rFonts w:ascii="Times New Roman" w:hAnsi="Times New Roman" w:cs="Times New Roman"/>
        </w:rPr>
        <w:t xml:space="preserve"> fundamental to sector development. </w:t>
      </w:r>
    </w:p>
    <w:p w14:paraId="17F43FB2" w14:textId="2EF142CA" w:rsidR="005F7289" w:rsidRPr="00906EEF" w:rsidRDefault="005F7289" w:rsidP="00311195">
      <w:pPr>
        <w:rPr>
          <w:rFonts w:ascii="Times New Roman" w:hAnsi="Times New Roman" w:cs="Times New Roman"/>
        </w:rPr>
      </w:pPr>
    </w:p>
    <w:p w14:paraId="103C3BE0" w14:textId="1E454ABE" w:rsidR="005F7289" w:rsidRPr="00906EEF" w:rsidRDefault="00FF555F" w:rsidP="00311195">
      <w:pPr>
        <w:rPr>
          <w:rFonts w:ascii="Times New Roman" w:hAnsi="Times New Roman" w:cs="Times New Roman"/>
        </w:rPr>
      </w:pPr>
      <w:r w:rsidRPr="00906EEF">
        <w:rPr>
          <w:rFonts w:ascii="Times New Roman" w:hAnsi="Times New Roman" w:cs="Times New Roman"/>
          <w:noProof/>
          <w:lang w:val="en-US"/>
        </w:rPr>
        <mc:AlternateContent>
          <mc:Choice Requires="wps">
            <w:drawing>
              <wp:anchor distT="0" distB="0" distL="114300" distR="114300" simplePos="0" relativeHeight="251739136" behindDoc="0" locked="0" layoutInCell="1" allowOverlap="1" wp14:anchorId="3CFFD1B8" wp14:editId="78594934">
                <wp:simplePos x="0" y="0"/>
                <wp:positionH relativeFrom="column">
                  <wp:posOffset>0</wp:posOffset>
                </wp:positionH>
                <wp:positionV relativeFrom="paragraph">
                  <wp:posOffset>111760</wp:posOffset>
                </wp:positionV>
                <wp:extent cx="1485900" cy="3992880"/>
                <wp:effectExtent l="0" t="0" r="38100" b="20320"/>
                <wp:wrapSquare wrapText="bothSides"/>
                <wp:docPr id="1" name="Text Box 1"/>
                <wp:cNvGraphicFramePr/>
                <a:graphic xmlns:a="http://schemas.openxmlformats.org/drawingml/2006/main">
                  <a:graphicData uri="http://schemas.microsoft.com/office/word/2010/wordprocessingShape">
                    <wps:wsp>
                      <wps:cNvSpPr txBox="1"/>
                      <wps:spPr>
                        <a:xfrm>
                          <a:off x="0" y="0"/>
                          <a:ext cx="1485900" cy="3992880"/>
                        </a:xfrm>
                        <a:prstGeom prst="rect">
                          <a:avLst/>
                        </a:prstGeom>
                        <a:ln/>
                        <a:extLst>
                          <a:ext uri="{C572A759-6A51-4108-AA02-DFA0A04FC94B}">
                            <ma14:wrappingTextBoxFlag xmlns:ma14="http://schemas.microsoft.com/office/mac/drawingml/2011/main"/>
                          </a:ext>
                        </a:extLst>
                      </wps:spPr>
                      <wps:style>
                        <a:lnRef idx="2">
                          <a:schemeClr val="accent2"/>
                        </a:lnRef>
                        <a:fillRef idx="1">
                          <a:schemeClr val="lt1"/>
                        </a:fillRef>
                        <a:effectRef idx="0">
                          <a:schemeClr val="accent2"/>
                        </a:effectRef>
                        <a:fontRef idx="minor">
                          <a:schemeClr val="dk1"/>
                        </a:fontRef>
                      </wps:style>
                      <wps:txbx>
                        <w:txbxContent>
                          <w:p w14:paraId="1C30A958" w14:textId="1C5774F9" w:rsidR="00F767C2" w:rsidRPr="005D65E5" w:rsidRDefault="00F767C2" w:rsidP="00DA3E14">
                            <w:pPr>
                              <w:rPr>
                                <w:rFonts w:ascii="Times New Roman" w:hAnsi="Times New Roman" w:cs="Times New Roman"/>
                                <w:b/>
                                <w:i/>
                                <w:sz w:val="22"/>
                              </w:rPr>
                            </w:pPr>
                            <w:r w:rsidRPr="005D65E5">
                              <w:rPr>
                                <w:rFonts w:ascii="Times New Roman" w:hAnsi="Times New Roman" w:cs="Times New Roman"/>
                                <w:b/>
                                <w:i/>
                                <w:sz w:val="22"/>
                              </w:rPr>
                              <w:t xml:space="preserve">Objectives for Fostering Good Business Environment </w:t>
                            </w:r>
                          </w:p>
                          <w:p w14:paraId="11DD44DA" w14:textId="77777777" w:rsidR="00F767C2" w:rsidRPr="005D65E5" w:rsidRDefault="00F767C2" w:rsidP="00DA3E14">
                            <w:pPr>
                              <w:pStyle w:val="ListParagraph"/>
                              <w:numPr>
                                <w:ilvl w:val="0"/>
                                <w:numId w:val="5"/>
                              </w:numPr>
                              <w:rPr>
                                <w:rFonts w:ascii="Times New Roman" w:hAnsi="Times New Roman" w:cs="Times New Roman"/>
                                <w:i/>
                                <w:sz w:val="22"/>
                              </w:rPr>
                            </w:pPr>
                            <w:r w:rsidRPr="005D65E5">
                              <w:rPr>
                                <w:rFonts w:ascii="Times New Roman" w:hAnsi="Times New Roman" w:cs="Times New Roman"/>
                                <w:i/>
                                <w:sz w:val="22"/>
                              </w:rPr>
                              <w:t xml:space="preserve">Streamlined, transparent regulatory processes </w:t>
                            </w:r>
                          </w:p>
                          <w:p w14:paraId="70A7154A" w14:textId="77777777" w:rsidR="00F767C2" w:rsidRPr="005D65E5" w:rsidRDefault="00F767C2" w:rsidP="00DA3E14">
                            <w:pPr>
                              <w:pStyle w:val="ListParagraph"/>
                              <w:numPr>
                                <w:ilvl w:val="0"/>
                                <w:numId w:val="5"/>
                              </w:numPr>
                              <w:rPr>
                                <w:rFonts w:ascii="Times New Roman" w:hAnsi="Times New Roman" w:cs="Times New Roman"/>
                                <w:i/>
                                <w:sz w:val="22"/>
                              </w:rPr>
                            </w:pPr>
                            <w:r w:rsidRPr="005D65E5">
                              <w:rPr>
                                <w:rFonts w:ascii="Times New Roman" w:hAnsi="Times New Roman" w:cs="Times New Roman"/>
                                <w:i/>
                                <w:sz w:val="22"/>
                              </w:rPr>
                              <w:t xml:space="preserve">Favourable Investment climate </w:t>
                            </w:r>
                          </w:p>
                          <w:p w14:paraId="111DDD34" w14:textId="41BBCA5D" w:rsidR="00F767C2" w:rsidRPr="005D65E5" w:rsidRDefault="00F767C2" w:rsidP="00DA3E14">
                            <w:pPr>
                              <w:pStyle w:val="ListParagraph"/>
                              <w:numPr>
                                <w:ilvl w:val="0"/>
                                <w:numId w:val="5"/>
                              </w:numPr>
                              <w:rPr>
                                <w:rFonts w:ascii="Times New Roman" w:hAnsi="Times New Roman" w:cs="Times New Roman"/>
                                <w:i/>
                                <w:sz w:val="22"/>
                              </w:rPr>
                            </w:pPr>
                            <w:r w:rsidRPr="005D65E5">
                              <w:rPr>
                                <w:rFonts w:ascii="Times New Roman" w:hAnsi="Times New Roman" w:cs="Times New Roman"/>
                                <w:i/>
                                <w:sz w:val="22"/>
                              </w:rPr>
                              <w:t>Limited restrictions on FDI</w:t>
                            </w:r>
                          </w:p>
                          <w:p w14:paraId="54E8BDA1" w14:textId="7C26B722" w:rsidR="00F767C2" w:rsidRPr="005D65E5" w:rsidRDefault="00F767C2" w:rsidP="00DA3E14">
                            <w:pPr>
                              <w:pStyle w:val="ListParagraph"/>
                              <w:numPr>
                                <w:ilvl w:val="0"/>
                                <w:numId w:val="5"/>
                              </w:numPr>
                              <w:rPr>
                                <w:rFonts w:ascii="Times New Roman" w:hAnsi="Times New Roman" w:cs="Times New Roman"/>
                                <w:i/>
                                <w:sz w:val="22"/>
                              </w:rPr>
                            </w:pPr>
                            <w:r>
                              <w:rPr>
                                <w:rFonts w:ascii="Times New Roman" w:hAnsi="Times New Roman" w:cs="Times New Roman"/>
                                <w:i/>
                                <w:sz w:val="22"/>
                              </w:rPr>
                              <w:t xml:space="preserve">Open </w:t>
                            </w:r>
                            <w:r w:rsidRPr="005D65E5">
                              <w:rPr>
                                <w:rFonts w:ascii="Times New Roman" w:hAnsi="Times New Roman" w:cs="Times New Roman"/>
                                <w:i/>
                                <w:sz w:val="22"/>
                              </w:rPr>
                              <w:t xml:space="preserve">climate </w:t>
                            </w:r>
                            <w:r>
                              <w:rPr>
                                <w:rFonts w:ascii="Times New Roman" w:hAnsi="Times New Roman" w:cs="Times New Roman"/>
                                <w:i/>
                                <w:sz w:val="22"/>
                              </w:rPr>
                              <w:t>for competition</w:t>
                            </w:r>
                          </w:p>
                          <w:p w14:paraId="7FBFAC2A" w14:textId="77777777" w:rsidR="00F767C2" w:rsidRPr="005D65E5" w:rsidRDefault="00F767C2" w:rsidP="00DA3E14">
                            <w:pPr>
                              <w:pStyle w:val="ListParagraph"/>
                              <w:numPr>
                                <w:ilvl w:val="0"/>
                                <w:numId w:val="5"/>
                              </w:numPr>
                              <w:rPr>
                                <w:rFonts w:ascii="Times New Roman" w:hAnsi="Times New Roman" w:cs="Times New Roman"/>
                                <w:i/>
                                <w:sz w:val="22"/>
                              </w:rPr>
                            </w:pPr>
                            <w:r w:rsidRPr="005D65E5">
                              <w:rPr>
                                <w:rFonts w:ascii="Times New Roman" w:hAnsi="Times New Roman" w:cs="Times New Roman"/>
                                <w:i/>
                                <w:sz w:val="22"/>
                              </w:rPr>
                              <w:t>Effective business linkages</w:t>
                            </w:r>
                          </w:p>
                          <w:p w14:paraId="773CCFED" w14:textId="77777777" w:rsidR="00F767C2" w:rsidRPr="005D65E5" w:rsidRDefault="00F767C2" w:rsidP="00DA3E14">
                            <w:pPr>
                              <w:pStyle w:val="ListParagraph"/>
                              <w:numPr>
                                <w:ilvl w:val="0"/>
                                <w:numId w:val="5"/>
                              </w:numPr>
                              <w:rPr>
                                <w:rFonts w:ascii="Times New Roman" w:hAnsi="Times New Roman" w:cs="Times New Roman"/>
                                <w:i/>
                                <w:sz w:val="22"/>
                              </w:rPr>
                            </w:pPr>
                            <w:r w:rsidRPr="005D65E5">
                              <w:rPr>
                                <w:rFonts w:ascii="Times New Roman" w:hAnsi="Times New Roman" w:cs="Times New Roman"/>
                                <w:i/>
                                <w:sz w:val="22"/>
                              </w:rPr>
                              <w:t>Support for SMEs</w:t>
                            </w:r>
                          </w:p>
                          <w:p w14:paraId="73019CEC" w14:textId="77777777" w:rsidR="00F767C2" w:rsidRPr="005D65E5" w:rsidRDefault="00F767C2" w:rsidP="00981C95">
                            <w:pPr>
                              <w:pStyle w:val="ListParagraph"/>
                              <w:numPr>
                                <w:ilvl w:val="0"/>
                                <w:numId w:val="5"/>
                              </w:numPr>
                              <w:rPr>
                                <w:rFonts w:ascii="Times New Roman" w:hAnsi="Times New Roman" w:cs="Times New Roman"/>
                                <w:i/>
                                <w:sz w:val="22"/>
                              </w:rPr>
                            </w:pPr>
                            <w:r w:rsidRPr="005D65E5">
                              <w:rPr>
                                <w:rFonts w:ascii="Times New Roman" w:hAnsi="Times New Roman" w:cs="Times New Roman"/>
                                <w:i/>
                                <w:sz w:val="22"/>
                              </w:rPr>
                              <w:t>Strong legal institutions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52" type="#_x0000_t202" style="position:absolute;margin-left:0;margin-top:8.8pt;width:117pt;height:314.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" fillcolor="white [3201]" strokecolor="#c0504d [3205]" strokeweight="2pt">
                <v:textbox>
                  <w:txbxContent>
                    <w:p w14:paraId="1C30A958" w14:textId="1C5774F9" w:rsidR="00336A43" w:rsidRPr="005D65E5" w:rsidRDefault="00336A43" w:rsidP="00DA3E14">
                      <w:pPr>
                        <w:rPr>
                          <w:rFonts w:ascii="Times New Roman" w:hAnsi="Times New Roman" w:cs="Times New Roman"/>
                          <w:b/>
                          <w:i/>
                          <w:sz w:val="22"/>
                        </w:rPr>
                      </w:pPr>
                      <w:r w:rsidRPr="005D65E5">
                        <w:rPr>
                          <w:rFonts w:ascii="Times New Roman" w:hAnsi="Times New Roman" w:cs="Times New Roman"/>
                          <w:b/>
                          <w:i/>
                          <w:sz w:val="22"/>
                        </w:rPr>
                        <w:t xml:space="preserve">Objectives for Fostering Good Business Environment </w:t>
                      </w:r>
                    </w:p>
                    <w:p w14:paraId="11DD44DA" w14:textId="77777777" w:rsidR="00336A43" w:rsidRPr="005D65E5" w:rsidRDefault="00336A43" w:rsidP="00DA3E14">
                      <w:pPr>
                        <w:pStyle w:val="ListParagraph"/>
                        <w:numPr>
                          <w:ilvl w:val="0"/>
                          <w:numId w:val="5"/>
                        </w:numPr>
                        <w:rPr>
                          <w:rFonts w:ascii="Times New Roman" w:hAnsi="Times New Roman" w:cs="Times New Roman"/>
                          <w:i/>
                          <w:sz w:val="22"/>
                        </w:rPr>
                      </w:pPr>
                      <w:r w:rsidRPr="005D65E5">
                        <w:rPr>
                          <w:rFonts w:ascii="Times New Roman" w:hAnsi="Times New Roman" w:cs="Times New Roman"/>
                          <w:i/>
                          <w:sz w:val="22"/>
                        </w:rPr>
                        <w:t xml:space="preserve">Streamlined, transparent regulatory processes </w:t>
                      </w:r>
                    </w:p>
                    <w:p w14:paraId="70A7154A" w14:textId="77777777" w:rsidR="00336A43" w:rsidRPr="005D65E5" w:rsidRDefault="00336A43" w:rsidP="00DA3E14">
                      <w:pPr>
                        <w:pStyle w:val="ListParagraph"/>
                        <w:numPr>
                          <w:ilvl w:val="0"/>
                          <w:numId w:val="5"/>
                        </w:numPr>
                        <w:rPr>
                          <w:rFonts w:ascii="Times New Roman" w:hAnsi="Times New Roman" w:cs="Times New Roman"/>
                          <w:i/>
                          <w:sz w:val="22"/>
                        </w:rPr>
                      </w:pPr>
                      <w:r w:rsidRPr="005D65E5">
                        <w:rPr>
                          <w:rFonts w:ascii="Times New Roman" w:hAnsi="Times New Roman" w:cs="Times New Roman"/>
                          <w:i/>
                          <w:sz w:val="22"/>
                        </w:rPr>
                        <w:t xml:space="preserve">Favourable Investment climate </w:t>
                      </w:r>
                    </w:p>
                    <w:p w14:paraId="111DDD34" w14:textId="41BBCA5D" w:rsidR="00336A43" w:rsidRPr="005D65E5" w:rsidRDefault="00336A43" w:rsidP="00DA3E14">
                      <w:pPr>
                        <w:pStyle w:val="ListParagraph"/>
                        <w:numPr>
                          <w:ilvl w:val="0"/>
                          <w:numId w:val="5"/>
                        </w:numPr>
                        <w:rPr>
                          <w:rFonts w:ascii="Times New Roman" w:hAnsi="Times New Roman" w:cs="Times New Roman"/>
                          <w:i/>
                          <w:sz w:val="22"/>
                        </w:rPr>
                      </w:pPr>
                      <w:r w:rsidRPr="005D65E5">
                        <w:rPr>
                          <w:rFonts w:ascii="Times New Roman" w:hAnsi="Times New Roman" w:cs="Times New Roman"/>
                          <w:i/>
                          <w:sz w:val="22"/>
                        </w:rPr>
                        <w:t>Limited restrictions on FDI</w:t>
                      </w:r>
                    </w:p>
                    <w:p w14:paraId="54E8BDA1" w14:textId="7C26B722" w:rsidR="00336A43" w:rsidRPr="005D65E5" w:rsidRDefault="00336A43" w:rsidP="00DA3E14">
                      <w:pPr>
                        <w:pStyle w:val="ListParagraph"/>
                        <w:numPr>
                          <w:ilvl w:val="0"/>
                          <w:numId w:val="5"/>
                        </w:numPr>
                        <w:rPr>
                          <w:rFonts w:ascii="Times New Roman" w:hAnsi="Times New Roman" w:cs="Times New Roman"/>
                          <w:i/>
                          <w:sz w:val="22"/>
                        </w:rPr>
                      </w:pPr>
                      <w:r>
                        <w:rPr>
                          <w:rFonts w:ascii="Times New Roman" w:hAnsi="Times New Roman" w:cs="Times New Roman"/>
                          <w:i/>
                          <w:sz w:val="22"/>
                        </w:rPr>
                        <w:t xml:space="preserve">Open </w:t>
                      </w:r>
                      <w:r w:rsidRPr="005D65E5">
                        <w:rPr>
                          <w:rFonts w:ascii="Times New Roman" w:hAnsi="Times New Roman" w:cs="Times New Roman"/>
                          <w:i/>
                          <w:sz w:val="22"/>
                        </w:rPr>
                        <w:t xml:space="preserve">climate </w:t>
                      </w:r>
                      <w:r>
                        <w:rPr>
                          <w:rFonts w:ascii="Times New Roman" w:hAnsi="Times New Roman" w:cs="Times New Roman"/>
                          <w:i/>
                          <w:sz w:val="22"/>
                        </w:rPr>
                        <w:t>for competition</w:t>
                      </w:r>
                    </w:p>
                    <w:p w14:paraId="7FBFAC2A" w14:textId="77777777" w:rsidR="00336A43" w:rsidRPr="005D65E5" w:rsidRDefault="00336A43" w:rsidP="00DA3E14">
                      <w:pPr>
                        <w:pStyle w:val="ListParagraph"/>
                        <w:numPr>
                          <w:ilvl w:val="0"/>
                          <w:numId w:val="5"/>
                        </w:numPr>
                        <w:rPr>
                          <w:rFonts w:ascii="Times New Roman" w:hAnsi="Times New Roman" w:cs="Times New Roman"/>
                          <w:i/>
                          <w:sz w:val="22"/>
                        </w:rPr>
                      </w:pPr>
                      <w:r w:rsidRPr="005D65E5">
                        <w:rPr>
                          <w:rFonts w:ascii="Times New Roman" w:hAnsi="Times New Roman" w:cs="Times New Roman"/>
                          <w:i/>
                          <w:sz w:val="22"/>
                        </w:rPr>
                        <w:t>Effective business linkages</w:t>
                      </w:r>
                    </w:p>
                    <w:p w14:paraId="773CCFED" w14:textId="77777777" w:rsidR="00336A43" w:rsidRPr="005D65E5" w:rsidRDefault="00336A43" w:rsidP="00DA3E14">
                      <w:pPr>
                        <w:pStyle w:val="ListParagraph"/>
                        <w:numPr>
                          <w:ilvl w:val="0"/>
                          <w:numId w:val="5"/>
                        </w:numPr>
                        <w:rPr>
                          <w:rFonts w:ascii="Times New Roman" w:hAnsi="Times New Roman" w:cs="Times New Roman"/>
                          <w:i/>
                          <w:sz w:val="22"/>
                        </w:rPr>
                      </w:pPr>
                      <w:r w:rsidRPr="005D65E5">
                        <w:rPr>
                          <w:rFonts w:ascii="Times New Roman" w:hAnsi="Times New Roman" w:cs="Times New Roman"/>
                          <w:i/>
                          <w:sz w:val="22"/>
                        </w:rPr>
                        <w:t>Support for SMEs</w:t>
                      </w:r>
                    </w:p>
                    <w:p w14:paraId="73019CEC" w14:textId="77777777" w:rsidR="00336A43" w:rsidRPr="005D65E5" w:rsidRDefault="00336A43" w:rsidP="00981C95">
                      <w:pPr>
                        <w:pStyle w:val="ListParagraph"/>
                        <w:numPr>
                          <w:ilvl w:val="0"/>
                          <w:numId w:val="5"/>
                        </w:numPr>
                        <w:rPr>
                          <w:rFonts w:ascii="Times New Roman" w:hAnsi="Times New Roman" w:cs="Times New Roman"/>
                          <w:i/>
                          <w:sz w:val="22"/>
                        </w:rPr>
                      </w:pPr>
                      <w:r w:rsidRPr="005D65E5">
                        <w:rPr>
                          <w:rFonts w:ascii="Times New Roman" w:hAnsi="Times New Roman" w:cs="Times New Roman"/>
                          <w:i/>
                          <w:sz w:val="22"/>
                        </w:rPr>
                        <w:t>Strong legal institutions</w:t>
                      </w:r>
                    </w:p>
                  </w:txbxContent>
                </v:textbox>
                <w10:wrap type="square"/>
              </v:shape>
            </w:pict>
          </mc:Fallback>
        </mc:AlternateContent>
      </w:r>
      <w:r w:rsidR="005F7289" w:rsidRPr="00906EEF">
        <w:rPr>
          <w:rFonts w:ascii="Times New Roman" w:hAnsi="Times New Roman" w:cs="Times New Roman"/>
        </w:rPr>
        <w:t>If properly harnessed, FDI can provide investment in crucial infrastructure, employment opportunit</w:t>
      </w:r>
      <w:r w:rsidR="00A67963">
        <w:rPr>
          <w:rFonts w:ascii="Times New Roman" w:hAnsi="Times New Roman" w:cs="Times New Roman"/>
        </w:rPr>
        <w:t>ies, and skills development, and</w:t>
      </w:r>
      <w:r w:rsidR="005F7289" w:rsidRPr="00906EEF">
        <w:rPr>
          <w:rFonts w:ascii="Times New Roman" w:hAnsi="Times New Roman" w:cs="Times New Roman"/>
        </w:rPr>
        <w:t xml:space="preserve"> it can also create vital business linkages that reinforce the domestic economy.</w:t>
      </w:r>
      <w:r w:rsidR="005F7289" w:rsidRPr="00906EEF">
        <w:rPr>
          <w:rStyle w:val="EndnoteReference"/>
          <w:rFonts w:ascii="Times New Roman" w:hAnsi="Times New Roman" w:cs="Times New Roman"/>
        </w:rPr>
        <w:endnoteReference w:id="93"/>
      </w:r>
      <w:r w:rsidR="005F7289" w:rsidRPr="00906EEF">
        <w:rPr>
          <w:rFonts w:ascii="Times New Roman" w:hAnsi="Times New Roman" w:cs="Times New Roman"/>
        </w:rPr>
        <w:t xml:space="preserve"> </w:t>
      </w:r>
      <w:r w:rsidR="00884E96" w:rsidRPr="00DB23C8">
        <w:rPr>
          <w:rFonts w:ascii="Times New Roman" w:hAnsi="Times New Roman" w:cs="Times New Roman"/>
        </w:rPr>
        <w:t>In certain instances, measures that protect domestic enterprises from foreign competition may be looked to for policy and social reasons; however, regulators could consider alternative regulatory appro</w:t>
      </w:r>
      <w:r w:rsidR="00A67963">
        <w:rPr>
          <w:rFonts w:ascii="Times New Roman" w:hAnsi="Times New Roman" w:cs="Times New Roman"/>
        </w:rPr>
        <w:t>aches that</w:t>
      </w:r>
      <w:r w:rsidR="00884E96" w:rsidRPr="00DB23C8">
        <w:rPr>
          <w:rFonts w:ascii="Times New Roman" w:hAnsi="Times New Roman" w:cs="Times New Roman"/>
        </w:rPr>
        <w:t xml:space="preserve"> do not necessarily create a choice between attracting FDI and promoting domestic business. Rather, measures could be implemented that harness business linkages between FDI and local entrepreneurs as well as ensure that local entrepreneurs are equipped to take advantage of these connections. Initia</w:t>
      </w:r>
      <w:r w:rsidR="009A3117">
        <w:rPr>
          <w:rFonts w:ascii="Times New Roman" w:hAnsi="Times New Roman" w:cs="Times New Roman"/>
        </w:rPr>
        <w:t xml:space="preserve">l measures may include improving </w:t>
      </w:r>
      <w:r w:rsidR="00884E96" w:rsidRPr="00DB23C8">
        <w:rPr>
          <w:rFonts w:ascii="Times New Roman" w:hAnsi="Times New Roman" w:cs="Times New Roman"/>
        </w:rPr>
        <w:t xml:space="preserve">ease of market entry for small market participants and SMEs, ensuring sufficient access to finance, and creating an enabling environment in which local businesses can take advantage of information technology and connect to global markets. </w:t>
      </w:r>
      <w:r w:rsidR="00884E96">
        <w:rPr>
          <w:rFonts w:ascii="Times New Roman" w:hAnsi="Times New Roman" w:cs="Times New Roman"/>
        </w:rPr>
        <w:t xml:space="preserve">Non-governmental organizations (NGOs) and intergovernmental organizations (IGOs) could have a role in preparing local entrepreneurs to better take advantage of business linkages. </w:t>
      </w:r>
      <w:r w:rsidR="0060325D" w:rsidRPr="00DB23C8">
        <w:rPr>
          <w:rFonts w:ascii="Times New Roman" w:hAnsi="Times New Roman" w:cs="Times New Roman"/>
        </w:rPr>
        <w:t>Additional measures to enhance competitiveness of local business and encourage innovation are discusses in more detail below.</w:t>
      </w:r>
      <w:r w:rsidR="0060325D">
        <w:rPr>
          <w:rFonts w:ascii="Times New Roman" w:hAnsi="Times New Roman" w:cs="Times New Roman"/>
        </w:rPr>
        <w:t xml:space="preserve"> </w:t>
      </w:r>
      <w:r w:rsidR="005F7289" w:rsidRPr="00906EEF">
        <w:rPr>
          <w:rFonts w:ascii="Times New Roman" w:hAnsi="Times New Roman" w:cs="Times New Roman"/>
        </w:rPr>
        <w:t>With an effective regulatory framework, foreign investment can significantly support the development of local enterprises, and measures restricting foreign investment need to be carefully weighed in light of this positive effect of FDI.</w:t>
      </w:r>
    </w:p>
    <w:p w14:paraId="71D1BA4B" w14:textId="59E283C2" w:rsidR="005F7289" w:rsidRPr="00906EEF" w:rsidRDefault="00FF555F" w:rsidP="00311195">
      <w:pPr>
        <w:rPr>
          <w:rFonts w:ascii="Times New Roman" w:hAnsi="Times New Roman" w:cs="Times New Roman"/>
        </w:rPr>
      </w:pPr>
      <w:r>
        <w:rPr>
          <w:rFonts w:ascii="Times New Roman" w:hAnsi="Times New Roman" w:cs="Times New Roman"/>
          <w:noProof/>
          <w:lang w:val="en-US"/>
        </w:rPr>
        <mc:AlternateContent>
          <mc:Choice Requires="wpg">
            <w:drawing>
              <wp:anchor distT="0" distB="0" distL="114300" distR="114300" simplePos="0" relativeHeight="251742208" behindDoc="0" locked="0" layoutInCell="1" allowOverlap="1" wp14:anchorId="37C9D7DB" wp14:editId="31CE0DCF">
                <wp:simplePos x="0" y="0"/>
                <wp:positionH relativeFrom="column">
                  <wp:posOffset>2451735</wp:posOffset>
                </wp:positionH>
                <wp:positionV relativeFrom="paragraph">
                  <wp:posOffset>61595</wp:posOffset>
                </wp:positionV>
                <wp:extent cx="3314700" cy="3550920"/>
                <wp:effectExtent l="50800" t="25400" r="88900" b="30480"/>
                <wp:wrapSquare wrapText="bothSides"/>
                <wp:docPr id="37" name="Group 37"/>
                <wp:cNvGraphicFramePr/>
                <a:graphic xmlns:a="http://schemas.openxmlformats.org/drawingml/2006/main">
                  <a:graphicData uri="http://schemas.microsoft.com/office/word/2010/wordprocessingGroup">
                    <wpg:wgp>
                      <wpg:cNvGrpSpPr/>
                      <wpg:grpSpPr>
                        <a:xfrm>
                          <a:off x="0" y="0"/>
                          <a:ext cx="3314700" cy="3550920"/>
                          <a:chOff x="0" y="0"/>
                          <a:chExt cx="3314700" cy="3550920"/>
                        </a:xfrm>
                      </wpg:grpSpPr>
                      <wps:wsp>
                        <wps:cNvPr id="29" name="Text Box 29"/>
                        <wps:cNvSpPr txBox="1"/>
                        <wps:spPr>
                          <a:xfrm>
                            <a:off x="0" y="457200"/>
                            <a:ext cx="3314700" cy="3093720"/>
                          </a:xfrm>
                          <a:prstGeom prst="rect">
                            <a:avLst/>
                          </a:prstGeom>
                          <a:ln/>
                          <a:extLst>
                            <a:ext uri="{C572A759-6A51-4108-AA02-DFA0A04FC94B}">
                              <ma14:wrappingTextBoxFlag xmlns:ma14="http://schemas.microsoft.com/office/mac/drawingml/2011/main"/>
                            </a:ext>
                          </a:extLst>
                        </wps:spPr>
                        <wps:style>
                          <a:lnRef idx="2">
                            <a:schemeClr val="accent3"/>
                          </a:lnRef>
                          <a:fillRef idx="1">
                            <a:schemeClr val="lt1"/>
                          </a:fillRef>
                          <a:effectRef idx="0">
                            <a:schemeClr val="accent3"/>
                          </a:effectRef>
                          <a:fontRef idx="minor">
                            <a:schemeClr val="dk1"/>
                          </a:fontRef>
                        </wps:style>
                        <wps:txbx>
                          <w:txbxContent>
                            <w:p w14:paraId="5B56DDC7" w14:textId="1C4D4404" w:rsidR="00F767C2" w:rsidRDefault="00F767C2" w:rsidP="00DA3E14">
                              <w:pPr>
                                <w:rPr>
                                  <w:i/>
                                  <w:sz w:val="22"/>
                                </w:rPr>
                              </w:pPr>
                              <w:r>
                                <w:rPr>
                                  <w:i/>
                                  <w:sz w:val="22"/>
                                </w:rPr>
                                <w:t>Regulations That Discriminate Against Foreign Service Suppliers Can Deter Investment</w:t>
                              </w:r>
                            </w:p>
                            <w:p w14:paraId="2E63847C" w14:textId="290AEFE8" w:rsidR="00F767C2" w:rsidRPr="006429E2" w:rsidRDefault="00F767C2" w:rsidP="006429E2">
                              <w:pPr>
                                <w:pStyle w:val="ListParagraph"/>
                                <w:numPr>
                                  <w:ilvl w:val="0"/>
                                  <w:numId w:val="29"/>
                                </w:numPr>
                                <w:rPr>
                                  <w:i/>
                                  <w:sz w:val="22"/>
                                </w:rPr>
                              </w:pPr>
                              <w:r>
                                <w:rPr>
                                  <w:i/>
                                  <w:sz w:val="22"/>
                                </w:rPr>
                                <w:t xml:space="preserve">Discriminatory regulations can be </w:t>
                              </w:r>
                              <w:r>
                                <w:rPr>
                                  <w:b/>
                                  <w:i/>
                                  <w:sz w:val="22"/>
                                </w:rPr>
                                <w:t xml:space="preserve">de jure </w:t>
                              </w:r>
                              <w:r>
                                <w:rPr>
                                  <w:i/>
                                  <w:sz w:val="22"/>
                                </w:rPr>
                                <w:t xml:space="preserve">or </w:t>
                              </w:r>
                              <w:r>
                                <w:rPr>
                                  <w:b/>
                                  <w:i/>
                                  <w:sz w:val="22"/>
                                </w:rPr>
                                <w:t xml:space="preserve">de facto </w:t>
                              </w:r>
                            </w:p>
                            <w:p w14:paraId="321D5B8E" w14:textId="51F1E4A4" w:rsidR="00F767C2" w:rsidRDefault="00F767C2" w:rsidP="001F05FC">
                              <w:pPr>
                                <w:pStyle w:val="ListParagraph"/>
                                <w:numPr>
                                  <w:ilvl w:val="0"/>
                                  <w:numId w:val="29"/>
                                </w:numPr>
                                <w:rPr>
                                  <w:i/>
                                  <w:sz w:val="22"/>
                                </w:rPr>
                              </w:pPr>
                              <w:r w:rsidRPr="001F05FC">
                                <w:rPr>
                                  <w:b/>
                                  <w:i/>
                                  <w:sz w:val="22"/>
                                </w:rPr>
                                <w:t>De jure</w:t>
                              </w:r>
                              <w:r>
                                <w:rPr>
                                  <w:i/>
                                  <w:sz w:val="22"/>
                                </w:rPr>
                                <w:t xml:space="preserve"> </w:t>
                              </w:r>
                              <w:r w:rsidRPr="001F05FC">
                                <w:rPr>
                                  <w:b/>
                                  <w:i/>
                                  <w:sz w:val="22"/>
                                </w:rPr>
                                <w:t xml:space="preserve">discriminatory </w:t>
                              </w:r>
                              <w:r w:rsidRPr="005D65E5">
                                <w:rPr>
                                  <w:b/>
                                  <w:i/>
                                  <w:sz w:val="22"/>
                                </w:rPr>
                                <w:t>laws</w:t>
                              </w:r>
                              <w:r>
                                <w:rPr>
                                  <w:b/>
                                  <w:i/>
                                  <w:sz w:val="22"/>
                                </w:rPr>
                                <w:t xml:space="preserve"> and regulations</w:t>
                              </w:r>
                              <w:r w:rsidRPr="001F05FC">
                                <w:rPr>
                                  <w:i/>
                                  <w:sz w:val="22"/>
                                </w:rPr>
                                <w:t xml:space="preserve"> set different requirements for foreign</w:t>
                              </w:r>
                              <w:r>
                                <w:rPr>
                                  <w:i/>
                                  <w:sz w:val="22"/>
                                </w:rPr>
                                <w:t xml:space="preserve"> and domestic service providers</w:t>
                              </w:r>
                            </w:p>
                            <w:p w14:paraId="139715A3" w14:textId="5B371F20" w:rsidR="00F767C2" w:rsidRDefault="00F767C2" w:rsidP="001F05FC">
                              <w:pPr>
                                <w:pStyle w:val="ListParagraph"/>
                                <w:numPr>
                                  <w:ilvl w:val="0"/>
                                  <w:numId w:val="29"/>
                                </w:numPr>
                                <w:rPr>
                                  <w:i/>
                                  <w:sz w:val="22"/>
                                </w:rPr>
                              </w:pPr>
                              <w:r>
                                <w:rPr>
                                  <w:b/>
                                  <w:i/>
                                  <w:sz w:val="22"/>
                                </w:rPr>
                                <w:t>De facto discriminatory</w:t>
                              </w:r>
                              <w:r>
                                <w:rPr>
                                  <w:i/>
                                  <w:sz w:val="22"/>
                                </w:rPr>
                                <w:t xml:space="preserve"> </w:t>
                              </w:r>
                              <w:r w:rsidRPr="005D65E5">
                                <w:rPr>
                                  <w:b/>
                                  <w:i/>
                                  <w:sz w:val="22"/>
                                </w:rPr>
                                <w:t>laws and regulations</w:t>
                              </w:r>
                              <w:r>
                                <w:rPr>
                                  <w:i/>
                                  <w:sz w:val="22"/>
                                </w:rPr>
                                <w:t xml:space="preserve"> do not</w:t>
                              </w:r>
                              <w:r w:rsidRPr="001F05FC">
                                <w:rPr>
                                  <w:i/>
                                  <w:sz w:val="22"/>
                                </w:rPr>
                                <w:t xml:space="preserve"> distinguish</w:t>
                              </w:r>
                              <w:r>
                                <w:rPr>
                                  <w:i/>
                                  <w:sz w:val="22"/>
                                </w:rPr>
                                <w:t xml:space="preserve"> between foreign and domestic enterprises overtly, but</w:t>
                              </w:r>
                              <w:r w:rsidRPr="001F05FC">
                                <w:rPr>
                                  <w:i/>
                                  <w:sz w:val="22"/>
                                </w:rPr>
                                <w:t xml:space="preserve"> </w:t>
                              </w:r>
                              <w:r>
                                <w:rPr>
                                  <w:i/>
                                  <w:sz w:val="22"/>
                                </w:rPr>
                                <w:t xml:space="preserve">they </w:t>
                              </w:r>
                              <w:r w:rsidRPr="001F05FC">
                                <w:rPr>
                                  <w:i/>
                                  <w:sz w:val="22"/>
                                </w:rPr>
                                <w:t>affect foreig</w:t>
                              </w:r>
                              <w:r>
                                <w:rPr>
                                  <w:i/>
                                  <w:sz w:val="22"/>
                                </w:rPr>
                                <w:t>n service suppliers differently</w:t>
                              </w:r>
                              <w:r w:rsidRPr="001F05FC">
                                <w:rPr>
                                  <w:i/>
                                  <w:sz w:val="22"/>
                                </w:rPr>
                                <w:t xml:space="preserve"> </w:t>
                              </w:r>
                            </w:p>
                            <w:p w14:paraId="092597C4" w14:textId="561D8A87" w:rsidR="00F767C2" w:rsidRDefault="00F767C2" w:rsidP="001F05FC">
                              <w:pPr>
                                <w:pStyle w:val="ListParagraph"/>
                                <w:numPr>
                                  <w:ilvl w:val="0"/>
                                  <w:numId w:val="29"/>
                                </w:numPr>
                                <w:rPr>
                                  <w:i/>
                                  <w:sz w:val="22"/>
                                </w:rPr>
                              </w:pPr>
                              <w:r>
                                <w:rPr>
                                  <w:i/>
                                  <w:sz w:val="22"/>
                                </w:rPr>
                                <w:t>D</w:t>
                              </w:r>
                              <w:r w:rsidRPr="001F05FC">
                                <w:rPr>
                                  <w:i/>
                                  <w:sz w:val="22"/>
                                </w:rPr>
                                <w:t>iscr</w:t>
                              </w:r>
                              <w:r>
                                <w:rPr>
                                  <w:i/>
                                  <w:sz w:val="22"/>
                                </w:rPr>
                                <w:t>iminatory measures are often justified by policy objectives; h</w:t>
                              </w:r>
                              <w:r w:rsidRPr="001F05FC">
                                <w:rPr>
                                  <w:i/>
                                  <w:sz w:val="22"/>
                                </w:rPr>
                                <w:t>owever</w:t>
                              </w:r>
                              <w:r>
                                <w:rPr>
                                  <w:i/>
                                  <w:sz w:val="22"/>
                                </w:rPr>
                                <w:t>,</w:t>
                              </w:r>
                              <w:r w:rsidRPr="001F05FC">
                                <w:rPr>
                                  <w:i/>
                                  <w:sz w:val="22"/>
                                </w:rPr>
                                <w:t xml:space="preserve"> trade-offs</w:t>
                              </w:r>
                              <w:r>
                                <w:rPr>
                                  <w:i/>
                                  <w:sz w:val="22"/>
                                </w:rPr>
                                <w:t xml:space="preserve"> need to be considered</w:t>
                              </w:r>
                              <w:r w:rsidRPr="001F05FC">
                                <w:rPr>
                                  <w:i/>
                                  <w:sz w:val="22"/>
                                </w:rPr>
                                <w:t xml:space="preserve"> between protection of domestic ind</w:t>
                              </w:r>
                              <w:r>
                                <w:rPr>
                                  <w:i/>
                                  <w:sz w:val="22"/>
                                </w:rPr>
                                <w:t xml:space="preserve">ustries and </w:t>
                              </w:r>
                              <w:r w:rsidRPr="001F05FC">
                                <w:rPr>
                                  <w:i/>
                                  <w:sz w:val="22"/>
                                </w:rPr>
                                <w:t>b</w:t>
                              </w:r>
                              <w:r>
                                <w:rPr>
                                  <w:i/>
                                  <w:sz w:val="22"/>
                                </w:rPr>
                                <w:t>enefits of greater FDI inflows</w:t>
                              </w:r>
                            </w:p>
                            <w:p w14:paraId="723F6D99" w14:textId="2151284C" w:rsidR="00F767C2" w:rsidRPr="00657F74" w:rsidRDefault="00F767C2" w:rsidP="00BA470F">
                              <w:pPr>
                                <w:jc w:val="right"/>
                                <w:rPr>
                                  <w:i/>
                                  <w:sz w:val="18"/>
                                </w:rPr>
                              </w:pPr>
                              <w:r>
                                <w:rPr>
                                  <w:i/>
                                  <w:sz w:val="18"/>
                                </w:rPr>
                                <w:t>Source: Molineuvo et al,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0" y="0"/>
                            <a:ext cx="3314700" cy="433705"/>
                          </a:xfrm>
                          <a:prstGeom prst="rect">
                            <a:avLst/>
                          </a:prstGeom>
                          <a:ln/>
                          <a:extLst>
                            <a:ext uri="{C572A759-6A51-4108-AA02-DFA0A04FC94B}">
                              <ma14:wrappingTextBoxFlag xmlns:ma14="http://schemas.microsoft.com/office/mac/drawingml/2011/main"/>
                            </a:ext>
                          </a:extLst>
                        </wps:spPr>
                        <wps:style>
                          <a:lnRef idx="1">
                            <a:schemeClr val="accent3"/>
                          </a:lnRef>
                          <a:fillRef idx="2">
                            <a:schemeClr val="accent3"/>
                          </a:fillRef>
                          <a:effectRef idx="1">
                            <a:schemeClr val="accent3"/>
                          </a:effectRef>
                          <a:fontRef idx="minor">
                            <a:schemeClr val="dk1"/>
                          </a:fontRef>
                        </wps:style>
                        <wps:txbx>
                          <w:txbxContent>
                            <w:p w14:paraId="38072912" w14:textId="0847DD46" w:rsidR="00F767C2" w:rsidRPr="005D65E5" w:rsidRDefault="00F767C2" w:rsidP="00320570">
                              <w:pPr>
                                <w:pStyle w:val="Caption"/>
                                <w:rPr>
                                  <w:rFonts w:ascii="Times New Roman" w:hAnsi="Times New Roman" w:cs="Times New Roman"/>
                                  <w:noProof/>
                                  <w:color w:val="auto"/>
                                  <w:sz w:val="24"/>
                                  <w:lang w:val="en-US"/>
                                </w:rPr>
                              </w:pPr>
                              <w:r>
                                <w:rPr>
                                  <w:rFonts w:ascii="Times New Roman" w:hAnsi="Times New Roman" w:cs="Times New Roman"/>
                                  <w:color w:val="auto"/>
                                  <w:sz w:val="24"/>
                                </w:rPr>
                                <w:t xml:space="preserve"> </w:t>
                              </w:r>
                              <w:r w:rsidRPr="005D65E5">
                                <w:rPr>
                                  <w:rFonts w:ascii="Times New Roman" w:hAnsi="Times New Roman" w:cs="Times New Roman"/>
                                  <w:color w:val="auto"/>
                                  <w:sz w:val="24"/>
                                </w:rPr>
                                <w:t xml:space="preserve">Box </w:t>
                              </w:r>
                              <w:r w:rsidRPr="005D65E5">
                                <w:rPr>
                                  <w:rFonts w:ascii="Times New Roman" w:hAnsi="Times New Roman" w:cs="Times New Roman"/>
                                  <w:color w:val="auto"/>
                                  <w:sz w:val="24"/>
                                </w:rPr>
                                <w:fldChar w:fldCharType="begin"/>
                              </w:r>
                              <w:r w:rsidRPr="005D65E5">
                                <w:rPr>
                                  <w:rFonts w:ascii="Times New Roman" w:hAnsi="Times New Roman" w:cs="Times New Roman"/>
                                  <w:color w:val="auto"/>
                                  <w:sz w:val="24"/>
                                </w:rPr>
                                <w:instrText xml:space="preserve"> SEQ Box \* ARABIC </w:instrText>
                              </w:r>
                              <w:r w:rsidRPr="005D65E5">
                                <w:rPr>
                                  <w:rFonts w:ascii="Times New Roman" w:hAnsi="Times New Roman" w:cs="Times New Roman"/>
                                  <w:color w:val="auto"/>
                                  <w:sz w:val="24"/>
                                </w:rPr>
                                <w:fldChar w:fldCharType="separate"/>
                              </w:r>
                              <w:r w:rsidR="000E4683">
                                <w:rPr>
                                  <w:rFonts w:ascii="Times New Roman" w:hAnsi="Times New Roman" w:cs="Times New Roman"/>
                                  <w:noProof/>
                                  <w:color w:val="auto"/>
                                  <w:sz w:val="24"/>
                                </w:rPr>
                                <w:t>6</w:t>
                              </w:r>
                              <w:r w:rsidRPr="005D65E5">
                                <w:rPr>
                                  <w:rFonts w:ascii="Times New Roman" w:hAnsi="Times New Roman" w:cs="Times New Roman"/>
                                  <w:color w:val="auto"/>
                                  <w:sz w:val="24"/>
                                </w:rPr>
                                <w:fldChar w:fldCharType="end"/>
                              </w:r>
                              <w:r w:rsidRPr="005D65E5">
                                <w:rPr>
                                  <w:rFonts w:ascii="Times New Roman" w:hAnsi="Times New Roman" w:cs="Times New Roman"/>
                                  <w:color w:val="auto"/>
                                  <w:sz w:val="24"/>
                                </w:rPr>
                                <w:t xml:space="preserve">: </w:t>
                              </w:r>
                              <w:r>
                                <w:rPr>
                                  <w:rFonts w:ascii="Times New Roman" w:hAnsi="Times New Roman" w:cs="Times New Roman"/>
                                  <w:color w:val="auto"/>
                                  <w:sz w:val="24"/>
                                </w:rPr>
                                <w:t xml:space="preserve">Regulatory </w:t>
                              </w:r>
                              <w:r w:rsidRPr="005D65E5">
                                <w:rPr>
                                  <w:rFonts w:ascii="Times New Roman" w:hAnsi="Times New Roman" w:cs="Times New Roman"/>
                                  <w:color w:val="auto"/>
                                  <w:sz w:val="24"/>
                                </w:rPr>
                                <w:t xml:space="preserve">Trade-offs: Discriminatory </w:t>
                              </w:r>
                              <w:r>
                                <w:rPr>
                                  <w:rFonts w:ascii="Times New Roman" w:hAnsi="Times New Roman" w:cs="Times New Roman"/>
                                  <w:color w:val="auto"/>
                                  <w:sz w:val="24"/>
                                </w:rPr>
                                <w:t>Investment</w:t>
                              </w:r>
                              <w:r w:rsidRPr="005D65E5">
                                <w:rPr>
                                  <w:rFonts w:ascii="Times New Roman" w:hAnsi="Times New Roman" w:cs="Times New Roman"/>
                                  <w:color w:val="auto"/>
                                  <w:sz w:val="24"/>
                                </w:rPr>
                                <w:t xml:space="preserve"> Measures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37" o:spid="_x0000_s1053" style="position:absolute;margin-left:193.05pt;margin-top:4.85pt;width:261pt;height:279.6pt;z-index:251742208;mso-height-relative:margin" coordsize="3314700,35509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">
                <v:shape id="Text Box 29" o:spid="_x0000_s1054" type="#_x0000_t202" style="position:absolute;top:457200;width:3314700;height:309372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0MiYwgAA&#10;ANsAAAAPAAAAZHJzL2Rvd25yZXYueG1sRI/RasJAFETfhf7Dcgu+6aYKoqmrpFKL6JOpH3DJ3iah&#10;2btxd5vEv+8Kgo/DzJxh1tvBNKIj52vLCt6mCQjiwuqaSwWX7/1kCcIHZI2NZVJwIw/bzctojam2&#10;PZ+py0MpIoR9igqqENpUSl9UZNBPbUscvR/rDIYoXSm1wz7CTSNnSbKQBmuOCxW2tKuo+M3/jIJ5&#10;Rvuj+7h01xPfPtus93j8Wio1fh2ydxCBhvAMP9oHrWC2gvuX+APk5h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HQyJjCAAAA2wAAAA8AAAAAAAAAAAAAAAAAlwIAAGRycy9kb3du&#10;cmV2LnhtbFBLBQYAAAAABAAEAPUAAACGAwAAAAA=&#10;" fillcolor="white [3201]" strokecolor="#9bbb59 [3206]" strokeweight="2pt">
                  <v:textbox>
                    <w:txbxContent>
                      <w:p w14:paraId="5B56DDC7" w14:textId="1C4D4404" w:rsidR="00F767C2" w:rsidRDefault="00F767C2" w:rsidP="00DA3E14">
                        <w:pPr>
                          <w:rPr>
                            <w:i/>
                            <w:sz w:val="22"/>
                          </w:rPr>
                        </w:pPr>
                        <w:r>
                          <w:rPr>
                            <w:i/>
                            <w:sz w:val="22"/>
                          </w:rPr>
                          <w:t>Regulations That Discriminate Against Foreign Service Suppliers Can Deter Investment</w:t>
                        </w:r>
                      </w:p>
                      <w:p w14:paraId="2E63847C" w14:textId="290AEFE8" w:rsidR="00F767C2" w:rsidRPr="006429E2" w:rsidRDefault="00F767C2" w:rsidP="006429E2">
                        <w:pPr>
                          <w:pStyle w:val="ListParagraph"/>
                          <w:numPr>
                            <w:ilvl w:val="0"/>
                            <w:numId w:val="29"/>
                          </w:numPr>
                          <w:rPr>
                            <w:i/>
                            <w:sz w:val="22"/>
                          </w:rPr>
                        </w:pPr>
                        <w:r>
                          <w:rPr>
                            <w:i/>
                            <w:sz w:val="22"/>
                          </w:rPr>
                          <w:t xml:space="preserve">Discriminatory regulations can be </w:t>
                        </w:r>
                        <w:r>
                          <w:rPr>
                            <w:b/>
                            <w:i/>
                            <w:sz w:val="22"/>
                          </w:rPr>
                          <w:t xml:space="preserve">de jure </w:t>
                        </w:r>
                        <w:r>
                          <w:rPr>
                            <w:i/>
                            <w:sz w:val="22"/>
                          </w:rPr>
                          <w:t xml:space="preserve">or </w:t>
                        </w:r>
                        <w:r>
                          <w:rPr>
                            <w:b/>
                            <w:i/>
                            <w:sz w:val="22"/>
                          </w:rPr>
                          <w:t xml:space="preserve">de facto </w:t>
                        </w:r>
                      </w:p>
                      <w:p w14:paraId="321D5B8E" w14:textId="51F1E4A4" w:rsidR="00F767C2" w:rsidRDefault="00F767C2" w:rsidP="001F05FC">
                        <w:pPr>
                          <w:pStyle w:val="ListParagraph"/>
                          <w:numPr>
                            <w:ilvl w:val="0"/>
                            <w:numId w:val="29"/>
                          </w:numPr>
                          <w:rPr>
                            <w:i/>
                            <w:sz w:val="22"/>
                          </w:rPr>
                        </w:pPr>
                        <w:r w:rsidRPr="001F05FC">
                          <w:rPr>
                            <w:b/>
                            <w:i/>
                            <w:sz w:val="22"/>
                          </w:rPr>
                          <w:t>De jure</w:t>
                        </w:r>
                        <w:r>
                          <w:rPr>
                            <w:i/>
                            <w:sz w:val="22"/>
                          </w:rPr>
                          <w:t xml:space="preserve"> </w:t>
                        </w:r>
                        <w:r w:rsidRPr="001F05FC">
                          <w:rPr>
                            <w:b/>
                            <w:i/>
                            <w:sz w:val="22"/>
                          </w:rPr>
                          <w:t xml:space="preserve">discriminatory </w:t>
                        </w:r>
                        <w:r w:rsidRPr="005D65E5">
                          <w:rPr>
                            <w:b/>
                            <w:i/>
                            <w:sz w:val="22"/>
                          </w:rPr>
                          <w:t>laws</w:t>
                        </w:r>
                        <w:r>
                          <w:rPr>
                            <w:b/>
                            <w:i/>
                            <w:sz w:val="22"/>
                          </w:rPr>
                          <w:t xml:space="preserve"> and regulations</w:t>
                        </w:r>
                        <w:r w:rsidRPr="001F05FC">
                          <w:rPr>
                            <w:i/>
                            <w:sz w:val="22"/>
                          </w:rPr>
                          <w:t xml:space="preserve"> set different requirements for foreign</w:t>
                        </w:r>
                        <w:r>
                          <w:rPr>
                            <w:i/>
                            <w:sz w:val="22"/>
                          </w:rPr>
                          <w:t xml:space="preserve"> and domestic service providers</w:t>
                        </w:r>
                      </w:p>
                      <w:p w14:paraId="139715A3" w14:textId="5B371F20" w:rsidR="00F767C2" w:rsidRDefault="00F767C2" w:rsidP="001F05FC">
                        <w:pPr>
                          <w:pStyle w:val="ListParagraph"/>
                          <w:numPr>
                            <w:ilvl w:val="0"/>
                            <w:numId w:val="29"/>
                          </w:numPr>
                          <w:rPr>
                            <w:i/>
                            <w:sz w:val="22"/>
                          </w:rPr>
                        </w:pPr>
                        <w:r>
                          <w:rPr>
                            <w:b/>
                            <w:i/>
                            <w:sz w:val="22"/>
                          </w:rPr>
                          <w:t>De facto discriminatory</w:t>
                        </w:r>
                        <w:r>
                          <w:rPr>
                            <w:i/>
                            <w:sz w:val="22"/>
                          </w:rPr>
                          <w:t xml:space="preserve"> </w:t>
                        </w:r>
                        <w:r w:rsidRPr="005D65E5">
                          <w:rPr>
                            <w:b/>
                            <w:i/>
                            <w:sz w:val="22"/>
                          </w:rPr>
                          <w:t>laws and regulations</w:t>
                        </w:r>
                        <w:r>
                          <w:rPr>
                            <w:i/>
                            <w:sz w:val="22"/>
                          </w:rPr>
                          <w:t xml:space="preserve"> do not</w:t>
                        </w:r>
                        <w:r w:rsidRPr="001F05FC">
                          <w:rPr>
                            <w:i/>
                            <w:sz w:val="22"/>
                          </w:rPr>
                          <w:t xml:space="preserve"> distinguish</w:t>
                        </w:r>
                        <w:r>
                          <w:rPr>
                            <w:i/>
                            <w:sz w:val="22"/>
                          </w:rPr>
                          <w:t xml:space="preserve"> between foreign and domestic enterprises overtly, but</w:t>
                        </w:r>
                        <w:r w:rsidRPr="001F05FC">
                          <w:rPr>
                            <w:i/>
                            <w:sz w:val="22"/>
                          </w:rPr>
                          <w:t xml:space="preserve"> </w:t>
                        </w:r>
                        <w:r>
                          <w:rPr>
                            <w:i/>
                            <w:sz w:val="22"/>
                          </w:rPr>
                          <w:t xml:space="preserve">they </w:t>
                        </w:r>
                        <w:r w:rsidRPr="001F05FC">
                          <w:rPr>
                            <w:i/>
                            <w:sz w:val="22"/>
                          </w:rPr>
                          <w:t>affect foreig</w:t>
                        </w:r>
                        <w:r>
                          <w:rPr>
                            <w:i/>
                            <w:sz w:val="22"/>
                          </w:rPr>
                          <w:t>n service suppliers differently</w:t>
                        </w:r>
                        <w:r w:rsidRPr="001F05FC">
                          <w:rPr>
                            <w:i/>
                            <w:sz w:val="22"/>
                          </w:rPr>
                          <w:t xml:space="preserve"> </w:t>
                        </w:r>
                      </w:p>
                      <w:p w14:paraId="092597C4" w14:textId="561D8A87" w:rsidR="00F767C2" w:rsidRDefault="00F767C2" w:rsidP="001F05FC">
                        <w:pPr>
                          <w:pStyle w:val="ListParagraph"/>
                          <w:numPr>
                            <w:ilvl w:val="0"/>
                            <w:numId w:val="29"/>
                          </w:numPr>
                          <w:rPr>
                            <w:i/>
                            <w:sz w:val="22"/>
                          </w:rPr>
                        </w:pPr>
                        <w:r>
                          <w:rPr>
                            <w:i/>
                            <w:sz w:val="22"/>
                          </w:rPr>
                          <w:t>D</w:t>
                        </w:r>
                        <w:r w:rsidRPr="001F05FC">
                          <w:rPr>
                            <w:i/>
                            <w:sz w:val="22"/>
                          </w:rPr>
                          <w:t>iscr</w:t>
                        </w:r>
                        <w:r>
                          <w:rPr>
                            <w:i/>
                            <w:sz w:val="22"/>
                          </w:rPr>
                          <w:t>iminatory measures are often justified by policy objectives; h</w:t>
                        </w:r>
                        <w:r w:rsidRPr="001F05FC">
                          <w:rPr>
                            <w:i/>
                            <w:sz w:val="22"/>
                          </w:rPr>
                          <w:t>owever</w:t>
                        </w:r>
                        <w:r>
                          <w:rPr>
                            <w:i/>
                            <w:sz w:val="22"/>
                          </w:rPr>
                          <w:t>,</w:t>
                        </w:r>
                        <w:r w:rsidRPr="001F05FC">
                          <w:rPr>
                            <w:i/>
                            <w:sz w:val="22"/>
                          </w:rPr>
                          <w:t xml:space="preserve"> trade-offs</w:t>
                        </w:r>
                        <w:r>
                          <w:rPr>
                            <w:i/>
                            <w:sz w:val="22"/>
                          </w:rPr>
                          <w:t xml:space="preserve"> need to be considered</w:t>
                        </w:r>
                        <w:r w:rsidRPr="001F05FC">
                          <w:rPr>
                            <w:i/>
                            <w:sz w:val="22"/>
                          </w:rPr>
                          <w:t xml:space="preserve"> between protection of domestic ind</w:t>
                        </w:r>
                        <w:r>
                          <w:rPr>
                            <w:i/>
                            <w:sz w:val="22"/>
                          </w:rPr>
                          <w:t xml:space="preserve">ustries and </w:t>
                        </w:r>
                        <w:r w:rsidRPr="001F05FC">
                          <w:rPr>
                            <w:i/>
                            <w:sz w:val="22"/>
                          </w:rPr>
                          <w:t>b</w:t>
                        </w:r>
                        <w:r>
                          <w:rPr>
                            <w:i/>
                            <w:sz w:val="22"/>
                          </w:rPr>
                          <w:t>enefits of greater FDI inflows</w:t>
                        </w:r>
                      </w:p>
                      <w:p w14:paraId="723F6D99" w14:textId="2151284C" w:rsidR="00F767C2" w:rsidRPr="00657F74" w:rsidRDefault="00F767C2" w:rsidP="00BA470F">
                        <w:pPr>
                          <w:jc w:val="right"/>
                          <w:rPr>
                            <w:i/>
                            <w:sz w:val="18"/>
                          </w:rPr>
                        </w:pPr>
                        <w:r>
                          <w:rPr>
                            <w:i/>
                            <w:sz w:val="18"/>
                          </w:rPr>
                          <w:t>Source: Molineuvo et al, 2014.</w:t>
                        </w:r>
                      </w:p>
                    </w:txbxContent>
                  </v:textbox>
                </v:shape>
                <v:shape id="Text Box 17" o:spid="_x0000_s1055" type="#_x0000_t202" style="position:absolute;width:3314700;height:4337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X48wQAA&#10;ANsAAAAPAAAAZHJzL2Rvd25yZXYueG1sRE9NawIxEL0X/A9hhN5qVg+2rkYRcVEvhbX1PmzGzeJm&#10;siRRt/56Uyj0No/3OYtVb1txIx8axwrGowwEceV0w7WC76/i7QNEiMgaW8ek4IcCrJaDlwXm2t25&#10;pNsx1iKFcMhRgYmxy6UMlSGLYeQ64sSdnbcYE/S11B7vKdy2cpJlU2mx4dRgsKONoepyvFoF0+sn&#10;z07lbJvti4PsHgezK3yp1OuwX89BROrjv/jPvddp/jv8/pIOkMs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8l+PMEAAADbAAAADwAAAAAAAAAAAAAAAACXAgAAZHJzL2Rvd25y&#10;ZXYueG1sUEsFBgAAAAAEAAQA9QAAAIUDAAAAAA==&#10;" fillcolor="#cdddac [1622]" strokecolor="#94b64e [3046]">
                  <v:fill color2="#f0f4e6 [502]" rotate="t" colors="0 #dafda7;22938f #e4fdc2;1 #f5ffe6" type="gradient"/>
                  <v:shadow on="t" opacity="24903f" mv:blur="40000f" origin=",.5" offset="0,20000emu"/>
                  <v:textbox inset="0,0,0,0">
                    <w:txbxContent>
                      <w:p w14:paraId="38072912" w14:textId="0847DD46" w:rsidR="00F767C2" w:rsidRPr="005D65E5" w:rsidRDefault="00F767C2" w:rsidP="00320570">
                        <w:pPr>
                          <w:pStyle w:val="Caption"/>
                          <w:rPr>
                            <w:rFonts w:ascii="Times New Roman" w:hAnsi="Times New Roman" w:cs="Times New Roman"/>
                            <w:noProof/>
                            <w:color w:val="auto"/>
                            <w:sz w:val="24"/>
                            <w:lang w:val="en-US"/>
                          </w:rPr>
                        </w:pPr>
                        <w:r>
                          <w:rPr>
                            <w:rFonts w:ascii="Times New Roman" w:hAnsi="Times New Roman" w:cs="Times New Roman"/>
                            <w:color w:val="auto"/>
                            <w:sz w:val="24"/>
                          </w:rPr>
                          <w:t xml:space="preserve"> </w:t>
                        </w:r>
                        <w:r w:rsidRPr="005D65E5">
                          <w:rPr>
                            <w:rFonts w:ascii="Times New Roman" w:hAnsi="Times New Roman" w:cs="Times New Roman"/>
                            <w:color w:val="auto"/>
                            <w:sz w:val="24"/>
                          </w:rPr>
                          <w:t xml:space="preserve">Box </w:t>
                        </w:r>
                        <w:r w:rsidRPr="005D65E5">
                          <w:rPr>
                            <w:rFonts w:ascii="Times New Roman" w:hAnsi="Times New Roman" w:cs="Times New Roman"/>
                            <w:color w:val="auto"/>
                            <w:sz w:val="24"/>
                          </w:rPr>
                          <w:fldChar w:fldCharType="begin"/>
                        </w:r>
                        <w:r w:rsidRPr="005D65E5">
                          <w:rPr>
                            <w:rFonts w:ascii="Times New Roman" w:hAnsi="Times New Roman" w:cs="Times New Roman"/>
                            <w:color w:val="auto"/>
                            <w:sz w:val="24"/>
                          </w:rPr>
                          <w:instrText xml:space="preserve"> SEQ Box \* ARABIC </w:instrText>
                        </w:r>
                        <w:r w:rsidRPr="005D65E5">
                          <w:rPr>
                            <w:rFonts w:ascii="Times New Roman" w:hAnsi="Times New Roman" w:cs="Times New Roman"/>
                            <w:color w:val="auto"/>
                            <w:sz w:val="24"/>
                          </w:rPr>
                          <w:fldChar w:fldCharType="separate"/>
                        </w:r>
                        <w:r w:rsidR="000E4683">
                          <w:rPr>
                            <w:rFonts w:ascii="Times New Roman" w:hAnsi="Times New Roman" w:cs="Times New Roman"/>
                            <w:noProof/>
                            <w:color w:val="auto"/>
                            <w:sz w:val="24"/>
                          </w:rPr>
                          <w:t>6</w:t>
                        </w:r>
                        <w:r w:rsidRPr="005D65E5">
                          <w:rPr>
                            <w:rFonts w:ascii="Times New Roman" w:hAnsi="Times New Roman" w:cs="Times New Roman"/>
                            <w:color w:val="auto"/>
                            <w:sz w:val="24"/>
                          </w:rPr>
                          <w:fldChar w:fldCharType="end"/>
                        </w:r>
                        <w:r w:rsidRPr="005D65E5">
                          <w:rPr>
                            <w:rFonts w:ascii="Times New Roman" w:hAnsi="Times New Roman" w:cs="Times New Roman"/>
                            <w:color w:val="auto"/>
                            <w:sz w:val="24"/>
                          </w:rPr>
                          <w:t xml:space="preserve">: </w:t>
                        </w:r>
                        <w:r>
                          <w:rPr>
                            <w:rFonts w:ascii="Times New Roman" w:hAnsi="Times New Roman" w:cs="Times New Roman"/>
                            <w:color w:val="auto"/>
                            <w:sz w:val="24"/>
                          </w:rPr>
                          <w:t xml:space="preserve">Regulatory </w:t>
                        </w:r>
                        <w:r w:rsidRPr="005D65E5">
                          <w:rPr>
                            <w:rFonts w:ascii="Times New Roman" w:hAnsi="Times New Roman" w:cs="Times New Roman"/>
                            <w:color w:val="auto"/>
                            <w:sz w:val="24"/>
                          </w:rPr>
                          <w:t xml:space="preserve">Trade-offs: Discriminatory </w:t>
                        </w:r>
                        <w:r>
                          <w:rPr>
                            <w:rFonts w:ascii="Times New Roman" w:hAnsi="Times New Roman" w:cs="Times New Roman"/>
                            <w:color w:val="auto"/>
                            <w:sz w:val="24"/>
                          </w:rPr>
                          <w:t>Investment</w:t>
                        </w:r>
                        <w:r w:rsidRPr="005D65E5">
                          <w:rPr>
                            <w:rFonts w:ascii="Times New Roman" w:hAnsi="Times New Roman" w:cs="Times New Roman"/>
                            <w:color w:val="auto"/>
                            <w:sz w:val="24"/>
                          </w:rPr>
                          <w:t xml:space="preserve"> Measures </w:t>
                        </w:r>
                      </w:p>
                    </w:txbxContent>
                  </v:textbox>
                </v:shape>
                <w10:wrap type="square"/>
              </v:group>
            </w:pict>
          </mc:Fallback>
        </mc:AlternateContent>
      </w:r>
    </w:p>
    <w:p w14:paraId="15E4B8BF" w14:textId="0260F962" w:rsidR="00DA3E14" w:rsidRDefault="005F7289" w:rsidP="00311195">
      <w:pPr>
        <w:rPr>
          <w:rFonts w:ascii="Times New Roman" w:hAnsi="Times New Roman" w:cs="Times New Roman"/>
        </w:rPr>
      </w:pPr>
      <w:r w:rsidRPr="00906EEF">
        <w:rPr>
          <w:rFonts w:ascii="Times New Roman" w:hAnsi="Times New Roman" w:cs="Times New Roman"/>
        </w:rPr>
        <w:t xml:space="preserve">LDCs and LICs face significant challenges in attracting FDI and integrating into global value chains. Restrictions include high trading and operating costs, insufficient infrastructure, controls on foreign capital flows, onerous regulatory processes, scarcity of a local skilled workforce, and restrictions on the movement of service providers. Cross-border trade in computer services, for example, requires technical support, and restrictions on movement of persons (Mode 4) </w:t>
      </w:r>
      <w:r w:rsidR="00325788">
        <w:rPr>
          <w:rFonts w:ascii="Times New Roman" w:hAnsi="Times New Roman" w:cs="Times New Roman"/>
        </w:rPr>
        <w:t xml:space="preserve">have been found to be a major </w:t>
      </w:r>
      <w:r w:rsidR="00F6220B">
        <w:rPr>
          <w:rFonts w:ascii="Times New Roman" w:hAnsi="Times New Roman" w:cs="Times New Roman"/>
        </w:rPr>
        <w:t xml:space="preserve">issue </w:t>
      </w:r>
      <w:r w:rsidR="00325788">
        <w:rPr>
          <w:rFonts w:ascii="Times New Roman" w:hAnsi="Times New Roman" w:cs="Times New Roman"/>
        </w:rPr>
        <w:t>affecting trade in computer services.</w:t>
      </w:r>
      <w:r w:rsidRPr="00906EEF">
        <w:rPr>
          <w:rStyle w:val="EndnoteReference"/>
          <w:rFonts w:ascii="Times New Roman" w:hAnsi="Times New Roman" w:cs="Times New Roman"/>
        </w:rPr>
        <w:endnoteReference w:id="94"/>
      </w:r>
      <w:r w:rsidRPr="00906EEF">
        <w:rPr>
          <w:rFonts w:ascii="Times New Roman" w:hAnsi="Times New Roman" w:cs="Times New Roman"/>
        </w:rPr>
        <w:t xml:space="preserve"> </w:t>
      </w:r>
    </w:p>
    <w:p w14:paraId="50CAAAA0" w14:textId="20498524" w:rsidR="0060325D" w:rsidRDefault="0060325D" w:rsidP="00311195">
      <w:pPr>
        <w:rPr>
          <w:rFonts w:ascii="Times New Roman" w:hAnsi="Times New Roman" w:cs="Times New Roman"/>
        </w:rPr>
      </w:pPr>
    </w:p>
    <w:p w14:paraId="65A3FE00" w14:textId="16444A6E" w:rsidR="006B5520" w:rsidRDefault="0060325D" w:rsidP="00311195">
      <w:pPr>
        <w:rPr>
          <w:rFonts w:ascii="Times New Roman" w:hAnsi="Times New Roman" w:cs="Times New Roman"/>
        </w:rPr>
      </w:pPr>
      <w:r>
        <w:rPr>
          <w:rFonts w:ascii="Times New Roman" w:hAnsi="Times New Roman" w:cs="Times New Roman"/>
        </w:rPr>
        <w:t>In sub-Saharan Africa</w:t>
      </w:r>
      <w:r w:rsidR="00DB5C72">
        <w:rPr>
          <w:rFonts w:ascii="Times New Roman" w:hAnsi="Times New Roman" w:cs="Times New Roman"/>
        </w:rPr>
        <w:t>,</w:t>
      </w:r>
      <w:r>
        <w:rPr>
          <w:rFonts w:ascii="Times New Roman" w:hAnsi="Times New Roman" w:cs="Times New Roman"/>
        </w:rPr>
        <w:t xml:space="preserve"> many countries require additional measures</w:t>
      </w:r>
      <w:r w:rsidR="004E5F0F">
        <w:rPr>
          <w:rFonts w:ascii="Times New Roman" w:hAnsi="Times New Roman" w:cs="Times New Roman"/>
        </w:rPr>
        <w:t xml:space="preserve"> for the establishment of a foreign owned business; and the establishment process </w:t>
      </w:r>
      <w:r w:rsidR="00DB5C72">
        <w:rPr>
          <w:rFonts w:ascii="Times New Roman" w:hAnsi="Times New Roman" w:cs="Times New Roman"/>
        </w:rPr>
        <w:t>can take</w:t>
      </w:r>
      <w:r>
        <w:rPr>
          <w:rFonts w:ascii="Times New Roman" w:hAnsi="Times New Roman" w:cs="Times New Roman"/>
        </w:rPr>
        <w:t xml:space="preserve"> twice</w:t>
      </w:r>
      <w:r w:rsidR="00596C07">
        <w:rPr>
          <w:rFonts w:ascii="Times New Roman" w:hAnsi="Times New Roman" w:cs="Times New Roman"/>
        </w:rPr>
        <w:t xml:space="preserve"> as long</w:t>
      </w:r>
      <w:r>
        <w:rPr>
          <w:rFonts w:ascii="Times New Roman" w:hAnsi="Times New Roman" w:cs="Times New Roman"/>
        </w:rPr>
        <w:t xml:space="preserve"> </w:t>
      </w:r>
      <w:r w:rsidR="004E5F0F">
        <w:rPr>
          <w:rFonts w:ascii="Times New Roman" w:hAnsi="Times New Roman" w:cs="Times New Roman"/>
        </w:rPr>
        <w:t>as the process for establishing</w:t>
      </w:r>
      <w:r>
        <w:rPr>
          <w:rFonts w:ascii="Times New Roman" w:hAnsi="Times New Roman" w:cs="Times New Roman"/>
        </w:rPr>
        <w:t xml:space="preserve"> a </w:t>
      </w:r>
      <w:r w:rsidR="004E5F0F">
        <w:rPr>
          <w:rFonts w:ascii="Times New Roman" w:hAnsi="Times New Roman" w:cs="Times New Roman"/>
        </w:rPr>
        <w:t>locally owned</w:t>
      </w:r>
      <w:r>
        <w:rPr>
          <w:rFonts w:ascii="Times New Roman" w:hAnsi="Times New Roman" w:cs="Times New Roman"/>
        </w:rPr>
        <w:t xml:space="preserve"> </w:t>
      </w:r>
      <w:r w:rsidR="004E5F0F">
        <w:rPr>
          <w:rFonts w:ascii="Times New Roman" w:hAnsi="Times New Roman" w:cs="Times New Roman"/>
        </w:rPr>
        <w:t>business</w:t>
      </w:r>
      <w:r>
        <w:rPr>
          <w:rFonts w:ascii="Times New Roman" w:hAnsi="Times New Roman" w:cs="Times New Roman"/>
        </w:rPr>
        <w:t xml:space="preserve">. </w:t>
      </w:r>
      <w:r w:rsidR="00596C07">
        <w:rPr>
          <w:rFonts w:ascii="Times New Roman" w:hAnsi="Times New Roman" w:cs="Times New Roman"/>
        </w:rPr>
        <w:t>For foreign investors in sub-Saharan Africa, this process</w:t>
      </w:r>
      <w:r>
        <w:rPr>
          <w:rFonts w:ascii="Times New Roman" w:hAnsi="Times New Roman" w:cs="Times New Roman"/>
        </w:rPr>
        <w:t xml:space="preserve"> take</w:t>
      </w:r>
      <w:r w:rsidR="00596C07">
        <w:rPr>
          <w:rFonts w:ascii="Times New Roman" w:hAnsi="Times New Roman" w:cs="Times New Roman"/>
        </w:rPr>
        <w:t xml:space="preserve">s longer than any other region </w:t>
      </w:r>
      <w:r>
        <w:rPr>
          <w:rFonts w:ascii="Times New Roman" w:hAnsi="Times New Roman" w:cs="Times New Roman"/>
        </w:rPr>
        <w:t>in the world (with notable exceptions such as Rwanda and Mauritius).</w:t>
      </w:r>
      <w:r w:rsidR="00596C07">
        <w:rPr>
          <w:rFonts w:ascii="Times New Roman" w:hAnsi="Times New Roman" w:cs="Times New Roman"/>
        </w:rPr>
        <w:t xml:space="preserve"> </w:t>
      </w:r>
      <w:r w:rsidR="004E5F0F">
        <w:rPr>
          <w:rFonts w:ascii="Times New Roman" w:hAnsi="Times New Roman" w:cs="Times New Roman"/>
        </w:rPr>
        <w:t xml:space="preserve">Such additional measures include, for example, investment approvals, which take on average 33 days to obtain, </w:t>
      </w:r>
      <w:r w:rsidR="006702E1">
        <w:rPr>
          <w:rFonts w:ascii="Times New Roman" w:hAnsi="Times New Roman" w:cs="Times New Roman"/>
        </w:rPr>
        <w:t>and</w:t>
      </w:r>
      <w:r w:rsidR="00596C07">
        <w:rPr>
          <w:rFonts w:ascii="Times New Roman" w:hAnsi="Times New Roman" w:cs="Times New Roman"/>
        </w:rPr>
        <w:t xml:space="preserve"> require</w:t>
      </w:r>
      <w:r w:rsidR="006702E1">
        <w:rPr>
          <w:rFonts w:ascii="Times New Roman" w:hAnsi="Times New Roman" w:cs="Times New Roman"/>
        </w:rPr>
        <w:t>ments that</w:t>
      </w:r>
      <w:r w:rsidR="00596C07">
        <w:rPr>
          <w:rFonts w:ascii="Times New Roman" w:hAnsi="Times New Roman" w:cs="Times New Roman"/>
        </w:rPr>
        <w:t xml:space="preserve"> foreign compa</w:t>
      </w:r>
      <w:r w:rsidR="006702E1">
        <w:rPr>
          <w:rFonts w:ascii="Times New Roman" w:hAnsi="Times New Roman" w:cs="Times New Roman"/>
        </w:rPr>
        <w:t>nies</w:t>
      </w:r>
      <w:r w:rsidR="00596C07">
        <w:rPr>
          <w:rFonts w:ascii="Times New Roman" w:hAnsi="Times New Roman" w:cs="Times New Roman"/>
        </w:rPr>
        <w:t xml:space="preserve"> have local representatives in order to establish</w:t>
      </w:r>
      <w:r w:rsidR="006702E1">
        <w:rPr>
          <w:rFonts w:ascii="Times New Roman" w:hAnsi="Times New Roman" w:cs="Times New Roman"/>
        </w:rPr>
        <w:t xml:space="preserve"> </w:t>
      </w:r>
      <w:r w:rsidR="00596C07">
        <w:rPr>
          <w:rFonts w:ascii="Times New Roman" w:hAnsi="Times New Roman" w:cs="Times New Roman"/>
        </w:rPr>
        <w:t>subsi</w:t>
      </w:r>
      <w:r w:rsidR="006702E1">
        <w:rPr>
          <w:rFonts w:ascii="Times New Roman" w:hAnsi="Times New Roman" w:cs="Times New Roman"/>
        </w:rPr>
        <w:t>diaries</w:t>
      </w:r>
      <w:r w:rsidR="004E5F0F">
        <w:rPr>
          <w:rFonts w:ascii="Times New Roman" w:hAnsi="Times New Roman" w:cs="Times New Roman"/>
        </w:rPr>
        <w:t>. These are</w:t>
      </w:r>
      <w:r w:rsidR="00596C07">
        <w:rPr>
          <w:rFonts w:ascii="Times New Roman" w:hAnsi="Times New Roman" w:cs="Times New Roman"/>
        </w:rPr>
        <w:t xml:space="preserve"> examples of additional </w:t>
      </w:r>
      <w:r w:rsidR="004E5F0F">
        <w:rPr>
          <w:rFonts w:ascii="Times New Roman" w:hAnsi="Times New Roman" w:cs="Times New Roman"/>
        </w:rPr>
        <w:t xml:space="preserve">regulatory </w:t>
      </w:r>
      <w:r w:rsidR="00596C07">
        <w:rPr>
          <w:rFonts w:ascii="Times New Roman" w:hAnsi="Times New Roman" w:cs="Times New Roman"/>
        </w:rPr>
        <w:t>measures that are applied b</w:t>
      </w:r>
      <w:r w:rsidR="006702E1">
        <w:rPr>
          <w:rFonts w:ascii="Times New Roman" w:hAnsi="Times New Roman" w:cs="Times New Roman"/>
        </w:rPr>
        <w:t>ased upon the nationality of</w:t>
      </w:r>
      <w:r w:rsidR="00596C07">
        <w:rPr>
          <w:rFonts w:ascii="Times New Roman" w:hAnsi="Times New Roman" w:cs="Times New Roman"/>
        </w:rPr>
        <w:t xml:space="preserve"> shareholders (discriminatory measures</w:t>
      </w:r>
      <w:r w:rsidR="00DB5C72">
        <w:rPr>
          <w:rFonts w:ascii="Times New Roman" w:hAnsi="Times New Roman" w:cs="Times New Roman"/>
        </w:rPr>
        <w:t>; See</w:t>
      </w:r>
      <w:r w:rsidR="006B5520">
        <w:rPr>
          <w:rFonts w:ascii="Times New Roman" w:hAnsi="Times New Roman" w:cs="Times New Roman"/>
        </w:rPr>
        <w:t xml:space="preserve"> Box 7</w:t>
      </w:r>
      <w:r w:rsidR="00DB5C72">
        <w:rPr>
          <w:rFonts w:ascii="Times New Roman" w:hAnsi="Times New Roman" w:cs="Times New Roman"/>
        </w:rPr>
        <w:t>)</w:t>
      </w:r>
      <w:r w:rsidR="00596C07">
        <w:rPr>
          <w:rFonts w:ascii="Times New Roman" w:hAnsi="Times New Roman" w:cs="Times New Roman"/>
        </w:rPr>
        <w:t>.</w:t>
      </w:r>
      <w:r w:rsidR="004E5F0F">
        <w:rPr>
          <w:rFonts w:ascii="Times New Roman" w:hAnsi="Times New Roman" w:cs="Times New Roman"/>
        </w:rPr>
        <w:t xml:space="preserve"> </w:t>
      </w:r>
      <w:r w:rsidR="006702E1">
        <w:rPr>
          <w:rFonts w:ascii="Times New Roman" w:hAnsi="Times New Roman" w:cs="Times New Roman"/>
        </w:rPr>
        <w:t xml:space="preserve">In addition, the majority of countries in the region do not make incorporation and registration documents available online, </w:t>
      </w:r>
      <w:r w:rsidR="00CC593B">
        <w:rPr>
          <w:rFonts w:ascii="Times New Roman" w:hAnsi="Times New Roman" w:cs="Times New Roman"/>
        </w:rPr>
        <w:t>nor do they offer the option of</w:t>
      </w:r>
      <w:r w:rsidR="00DD05D6">
        <w:rPr>
          <w:rFonts w:ascii="Times New Roman" w:hAnsi="Times New Roman" w:cs="Times New Roman"/>
        </w:rPr>
        <w:t xml:space="preserve"> register</w:t>
      </w:r>
      <w:r w:rsidR="00CC593B">
        <w:rPr>
          <w:rFonts w:ascii="Times New Roman" w:hAnsi="Times New Roman" w:cs="Times New Roman"/>
        </w:rPr>
        <w:t>ing</w:t>
      </w:r>
      <w:r w:rsidR="00DD05D6">
        <w:rPr>
          <w:rFonts w:ascii="Times New Roman" w:hAnsi="Times New Roman" w:cs="Times New Roman"/>
        </w:rPr>
        <w:t xml:space="preserve"> a company o</w:t>
      </w:r>
      <w:r w:rsidR="00990618">
        <w:rPr>
          <w:rFonts w:ascii="Times New Roman" w:hAnsi="Times New Roman" w:cs="Times New Roman"/>
        </w:rPr>
        <w:t>nline; while not formally</w:t>
      </w:r>
      <w:r w:rsidR="00DD05D6">
        <w:rPr>
          <w:rFonts w:ascii="Times New Roman" w:hAnsi="Times New Roman" w:cs="Times New Roman"/>
        </w:rPr>
        <w:t xml:space="preserve"> based up</w:t>
      </w:r>
      <w:r w:rsidR="00990618">
        <w:rPr>
          <w:rFonts w:ascii="Times New Roman" w:hAnsi="Times New Roman" w:cs="Times New Roman"/>
        </w:rPr>
        <w:t>on nationality, this</w:t>
      </w:r>
      <w:r w:rsidR="00DD05D6">
        <w:rPr>
          <w:rFonts w:ascii="Times New Roman" w:hAnsi="Times New Roman" w:cs="Times New Roman"/>
        </w:rPr>
        <w:t xml:space="preserve"> </w:t>
      </w:r>
      <w:r w:rsidR="00990618">
        <w:rPr>
          <w:rFonts w:ascii="Times New Roman" w:hAnsi="Times New Roman" w:cs="Times New Roman"/>
        </w:rPr>
        <w:t xml:space="preserve">type of situation </w:t>
      </w:r>
      <w:r w:rsidR="00DD05D6">
        <w:rPr>
          <w:rFonts w:ascii="Times New Roman" w:hAnsi="Times New Roman" w:cs="Times New Roman"/>
        </w:rPr>
        <w:t xml:space="preserve">also tends to place potential foreign investors at a disadvantage in comparison to nationals. </w:t>
      </w:r>
      <w:r w:rsidR="006A1DEE">
        <w:rPr>
          <w:rFonts w:ascii="Times New Roman" w:hAnsi="Times New Roman" w:cs="Times New Roman"/>
        </w:rPr>
        <w:t>In contrast, establishing a business in some countries in Latin America and the Caribbean takes equally long for both foreign and domestic companies (the process can take up to 212 days in Haiti). Although the majority of countries in Latin America do not require onerous foreign investment approvals, many do, however, seek some form of capital importation notification</w:t>
      </w:r>
      <w:r w:rsidR="006702E1">
        <w:rPr>
          <w:rFonts w:ascii="Times New Roman" w:hAnsi="Times New Roman" w:cs="Times New Roman"/>
        </w:rPr>
        <w:t>.</w:t>
      </w:r>
      <w:r w:rsidR="00DF047C">
        <w:rPr>
          <w:rStyle w:val="EndnoteReference"/>
          <w:rFonts w:ascii="Times New Roman" w:hAnsi="Times New Roman" w:cs="Times New Roman"/>
        </w:rPr>
        <w:endnoteReference w:id="95"/>
      </w:r>
      <w:r w:rsidR="00DF047C">
        <w:rPr>
          <w:rFonts w:ascii="Times New Roman" w:hAnsi="Times New Roman" w:cs="Times New Roman"/>
        </w:rPr>
        <w:t xml:space="preserve"> </w:t>
      </w:r>
    </w:p>
    <w:p w14:paraId="3D94DBE5" w14:textId="5F5FB08D" w:rsidR="006B5520" w:rsidRDefault="006B5520" w:rsidP="00311195">
      <w:pPr>
        <w:rPr>
          <w:rFonts w:ascii="Times New Roman" w:hAnsi="Times New Roman" w:cs="Times New Roman"/>
        </w:rPr>
      </w:pPr>
    </w:p>
    <w:p w14:paraId="0A0093DF" w14:textId="4189352F" w:rsidR="0060325D" w:rsidRPr="00906EEF" w:rsidRDefault="006D48A7" w:rsidP="00311195">
      <w:pPr>
        <w:rPr>
          <w:rFonts w:ascii="Times New Roman" w:hAnsi="Times New Roman" w:cs="Times New Roman"/>
        </w:rPr>
      </w:pPr>
      <w:r>
        <w:rPr>
          <w:rFonts w:ascii="Times New Roman" w:hAnsi="Times New Roman" w:cs="Times New Roman"/>
        </w:rPr>
        <w:t>Most developed countries do not require investment approvals for foreign investors, and many offer downloadable registration documents, online business registration, and streamlined business registration processes (for example, it takes only 6 days to establish a business in Canada). Reducing the time and cost of establishing a business encourages investment, innovation, and entrepreneurship. Regulatory frameworks that differentiate establishment processes and requirements based upon size, legal form, or commercial activity, rather than upon nationality of shareholders, minimize restrictions on foreign investment. In addition, ensuring that registration documents and up-to-date regulations are available online, along with offering online business registration, can further support both domestic and foreign investment</w:t>
      </w:r>
      <w:r w:rsidR="00405378">
        <w:rPr>
          <w:rFonts w:ascii="Times New Roman" w:hAnsi="Times New Roman" w:cs="Times New Roman"/>
        </w:rPr>
        <w:t>.</w:t>
      </w:r>
      <w:r w:rsidR="00405378">
        <w:rPr>
          <w:rStyle w:val="EndnoteReference"/>
          <w:rFonts w:ascii="Times New Roman" w:hAnsi="Times New Roman" w:cs="Times New Roman"/>
        </w:rPr>
        <w:endnoteReference w:id="96"/>
      </w:r>
    </w:p>
    <w:p w14:paraId="029047A4" w14:textId="2CBC29F2" w:rsidR="00DA3E14" w:rsidRPr="00906EEF" w:rsidRDefault="00DA3E14" w:rsidP="00311195">
      <w:pPr>
        <w:rPr>
          <w:rFonts w:ascii="Times New Roman" w:hAnsi="Times New Roman" w:cs="Times New Roman"/>
        </w:rPr>
      </w:pPr>
    </w:p>
    <w:p w14:paraId="7419004B" w14:textId="4A09572A" w:rsidR="005F7289" w:rsidRPr="00906EEF" w:rsidRDefault="00FF555F" w:rsidP="00311195">
      <w:pPr>
        <w:rPr>
          <w:rFonts w:ascii="Times New Roman" w:hAnsi="Times New Roman" w:cs="Times New Roman"/>
        </w:rPr>
      </w:pPr>
      <w:r>
        <w:rPr>
          <w:rFonts w:ascii="Times New Roman" w:hAnsi="Times New Roman" w:cs="Times New Roman"/>
          <w:noProof/>
          <w:lang w:val="en-US"/>
        </w:rPr>
        <mc:AlternateContent>
          <mc:Choice Requires="wpg">
            <w:drawing>
              <wp:anchor distT="0" distB="0" distL="114300" distR="114300" simplePos="0" relativeHeight="251726848" behindDoc="0" locked="0" layoutInCell="1" allowOverlap="1" wp14:anchorId="0D1C7533" wp14:editId="74656165">
                <wp:simplePos x="0" y="0"/>
                <wp:positionH relativeFrom="column">
                  <wp:posOffset>2976880</wp:posOffset>
                </wp:positionH>
                <wp:positionV relativeFrom="paragraph">
                  <wp:posOffset>76835</wp:posOffset>
                </wp:positionV>
                <wp:extent cx="2971800" cy="3649980"/>
                <wp:effectExtent l="50800" t="25400" r="76200" b="33020"/>
                <wp:wrapSquare wrapText="bothSides"/>
                <wp:docPr id="44" name="Group 44"/>
                <wp:cNvGraphicFramePr/>
                <a:graphic xmlns:a="http://schemas.openxmlformats.org/drawingml/2006/main">
                  <a:graphicData uri="http://schemas.microsoft.com/office/word/2010/wordprocessingGroup">
                    <wpg:wgp>
                      <wpg:cNvGrpSpPr/>
                      <wpg:grpSpPr>
                        <a:xfrm>
                          <a:off x="0" y="0"/>
                          <a:ext cx="2971800" cy="3649980"/>
                          <a:chOff x="0" y="0"/>
                          <a:chExt cx="2971800" cy="3649980"/>
                        </a:xfrm>
                      </wpg:grpSpPr>
                      <wps:wsp>
                        <wps:cNvPr id="2" name="Text Box 2"/>
                        <wps:cNvSpPr txBox="1"/>
                        <wps:spPr>
                          <a:xfrm>
                            <a:off x="0" y="335280"/>
                            <a:ext cx="2971800" cy="3314700"/>
                          </a:xfrm>
                          <a:prstGeom prst="rect">
                            <a:avLst/>
                          </a:prstGeom>
                          <a:ln/>
                          <a:extLst>
                            <a:ext uri="{C572A759-6A51-4108-AA02-DFA0A04FC94B}">
                              <ma14:wrappingTextBoxFlag xmlns:ma14="http://schemas.microsoft.com/office/mac/drawingml/2011/main"/>
                            </a:ext>
                          </a:extLst>
                        </wps:spPr>
                        <wps:style>
                          <a:lnRef idx="2">
                            <a:schemeClr val="accent3"/>
                          </a:lnRef>
                          <a:fillRef idx="1">
                            <a:schemeClr val="lt1"/>
                          </a:fillRef>
                          <a:effectRef idx="0">
                            <a:schemeClr val="accent3"/>
                          </a:effectRef>
                          <a:fontRef idx="minor">
                            <a:schemeClr val="dk1"/>
                          </a:fontRef>
                        </wps:style>
                        <wps:txbx>
                          <w:txbxContent>
                            <w:p w14:paraId="117F22C4" w14:textId="113183D0" w:rsidR="00F767C2" w:rsidRDefault="00F767C2" w:rsidP="00DA3E14">
                              <w:pPr>
                                <w:rPr>
                                  <w:i/>
                                  <w:sz w:val="22"/>
                                </w:rPr>
                              </w:pPr>
                              <w:r>
                                <w:rPr>
                                  <w:i/>
                                  <w:sz w:val="22"/>
                                </w:rPr>
                                <w:t>RTAs and BITs are Designed to Provide Certainty to I</w:t>
                              </w:r>
                              <w:r w:rsidRPr="00BF02EF">
                                <w:rPr>
                                  <w:i/>
                                  <w:sz w:val="22"/>
                                </w:rPr>
                                <w:t xml:space="preserve">nvestors </w:t>
                              </w:r>
                            </w:p>
                            <w:p w14:paraId="3023B415" w14:textId="77777777" w:rsidR="00F767C2" w:rsidRDefault="00F767C2" w:rsidP="00DA3E14">
                              <w:pPr>
                                <w:rPr>
                                  <w:i/>
                                  <w:sz w:val="22"/>
                                </w:rPr>
                              </w:pPr>
                            </w:p>
                            <w:p w14:paraId="493504B8" w14:textId="27B9490C" w:rsidR="00F767C2" w:rsidRPr="00BF02EF" w:rsidRDefault="00F767C2" w:rsidP="00DA3E14">
                              <w:pPr>
                                <w:rPr>
                                  <w:i/>
                                  <w:sz w:val="22"/>
                                </w:rPr>
                              </w:pPr>
                              <w:r>
                                <w:rPr>
                                  <w:i/>
                                  <w:sz w:val="22"/>
                                </w:rPr>
                                <w:t>BITs Include Provisions Governing</w:t>
                              </w:r>
                            </w:p>
                            <w:p w14:paraId="705710CF" w14:textId="281C24C7" w:rsidR="00F767C2" w:rsidRPr="00BF02EF" w:rsidRDefault="00F767C2" w:rsidP="006429E2">
                              <w:pPr>
                                <w:pStyle w:val="ListParagraph"/>
                                <w:numPr>
                                  <w:ilvl w:val="0"/>
                                  <w:numId w:val="30"/>
                                </w:numPr>
                                <w:rPr>
                                  <w:i/>
                                  <w:sz w:val="22"/>
                                </w:rPr>
                              </w:pPr>
                              <w:r w:rsidRPr="00BF02EF">
                                <w:rPr>
                                  <w:i/>
                                  <w:sz w:val="22"/>
                                </w:rPr>
                                <w:t xml:space="preserve">National treatment </w:t>
                              </w:r>
                            </w:p>
                            <w:p w14:paraId="7942D2C4" w14:textId="6EC9B567" w:rsidR="00F767C2" w:rsidRPr="00BF02EF" w:rsidRDefault="00F767C2" w:rsidP="006429E2">
                              <w:pPr>
                                <w:pStyle w:val="ListParagraph"/>
                                <w:numPr>
                                  <w:ilvl w:val="0"/>
                                  <w:numId w:val="30"/>
                                </w:numPr>
                                <w:rPr>
                                  <w:i/>
                                  <w:sz w:val="22"/>
                                </w:rPr>
                              </w:pPr>
                              <w:r w:rsidRPr="00BF02EF">
                                <w:rPr>
                                  <w:i/>
                                  <w:sz w:val="22"/>
                                </w:rPr>
                                <w:t>Most-favoured nation treatment</w:t>
                              </w:r>
                            </w:p>
                            <w:p w14:paraId="0281369C" w14:textId="68BA3D00" w:rsidR="00F767C2" w:rsidRPr="00BF02EF" w:rsidRDefault="00F767C2" w:rsidP="006429E2">
                              <w:pPr>
                                <w:pStyle w:val="ListParagraph"/>
                                <w:numPr>
                                  <w:ilvl w:val="0"/>
                                  <w:numId w:val="30"/>
                                </w:numPr>
                                <w:rPr>
                                  <w:i/>
                                  <w:sz w:val="22"/>
                                </w:rPr>
                              </w:pPr>
                              <w:r w:rsidRPr="00BF02EF">
                                <w:rPr>
                                  <w:i/>
                                  <w:sz w:val="22"/>
                                </w:rPr>
                                <w:t xml:space="preserve">Clear conditions around expropriation and dispute settlement </w:t>
                              </w:r>
                            </w:p>
                            <w:p w14:paraId="1CE26AA9" w14:textId="4BC3242F" w:rsidR="00F767C2" w:rsidRPr="00BF02EF" w:rsidRDefault="00F767C2" w:rsidP="006429E2">
                              <w:pPr>
                                <w:pStyle w:val="ListParagraph"/>
                                <w:numPr>
                                  <w:ilvl w:val="0"/>
                                  <w:numId w:val="30"/>
                                </w:numPr>
                                <w:rPr>
                                  <w:i/>
                                  <w:sz w:val="22"/>
                                </w:rPr>
                              </w:pPr>
                              <w:r w:rsidRPr="00BF02EF">
                                <w:rPr>
                                  <w:i/>
                                  <w:sz w:val="22"/>
                                </w:rPr>
                                <w:t>Unrestricted transfers of capital and earnings</w:t>
                              </w:r>
                            </w:p>
                            <w:p w14:paraId="4E4EB314" w14:textId="2997EB91" w:rsidR="00F767C2" w:rsidRPr="00BF02EF" w:rsidRDefault="00F767C2" w:rsidP="006429E2">
                              <w:pPr>
                                <w:rPr>
                                  <w:i/>
                                  <w:sz w:val="22"/>
                                </w:rPr>
                              </w:pPr>
                              <w:r>
                                <w:rPr>
                                  <w:i/>
                                  <w:sz w:val="22"/>
                                </w:rPr>
                                <w:t>Regional Investment Provisions Strengthen Investment A</w:t>
                              </w:r>
                              <w:r w:rsidRPr="00BF02EF">
                                <w:rPr>
                                  <w:i/>
                                  <w:sz w:val="22"/>
                                </w:rPr>
                                <w:t>ttractiveness</w:t>
                              </w:r>
                            </w:p>
                            <w:p w14:paraId="5BA9B65A" w14:textId="128A446B" w:rsidR="00F767C2" w:rsidRPr="00BF02EF" w:rsidRDefault="00F767C2" w:rsidP="006429E2">
                              <w:pPr>
                                <w:pStyle w:val="ListParagraph"/>
                                <w:numPr>
                                  <w:ilvl w:val="0"/>
                                  <w:numId w:val="31"/>
                                </w:numPr>
                                <w:rPr>
                                  <w:i/>
                                  <w:sz w:val="22"/>
                                </w:rPr>
                              </w:pPr>
                              <w:r w:rsidRPr="00BF02EF">
                                <w:rPr>
                                  <w:i/>
                                  <w:sz w:val="22"/>
                                </w:rPr>
                                <w:t xml:space="preserve">Fragmented and small nature of many LDCs and LICs </w:t>
                              </w:r>
                              <w:r>
                                <w:rPr>
                                  <w:i/>
                                  <w:sz w:val="22"/>
                                </w:rPr>
                                <w:t xml:space="preserve">may </w:t>
                              </w:r>
                              <w:r w:rsidRPr="00BF02EF">
                                <w:rPr>
                                  <w:i/>
                                  <w:sz w:val="22"/>
                                </w:rPr>
                                <w:t>discourage investment</w:t>
                              </w:r>
                            </w:p>
                            <w:p w14:paraId="520587C4" w14:textId="184FEA3B" w:rsidR="00F767C2" w:rsidRPr="00BF02EF" w:rsidRDefault="00F767C2" w:rsidP="006429E2">
                              <w:pPr>
                                <w:pStyle w:val="ListParagraph"/>
                                <w:numPr>
                                  <w:ilvl w:val="0"/>
                                  <w:numId w:val="31"/>
                                </w:numPr>
                                <w:rPr>
                                  <w:i/>
                                  <w:sz w:val="22"/>
                                </w:rPr>
                              </w:pPr>
                              <w:r>
                                <w:rPr>
                                  <w:i/>
                                  <w:sz w:val="22"/>
                                </w:rPr>
                                <w:t xml:space="preserve">RTAs </w:t>
                              </w:r>
                              <w:r w:rsidRPr="00BF02EF">
                                <w:rPr>
                                  <w:i/>
                                  <w:sz w:val="22"/>
                                </w:rPr>
                                <w:t xml:space="preserve">with investment provisions </w:t>
                              </w:r>
                              <w:r>
                                <w:rPr>
                                  <w:i/>
                                  <w:sz w:val="22"/>
                                </w:rPr>
                                <w:t xml:space="preserve">can </w:t>
                              </w:r>
                              <w:r w:rsidRPr="00BF02EF">
                                <w:rPr>
                                  <w:i/>
                                  <w:sz w:val="22"/>
                                </w:rPr>
                                <w:t>offer investors larger markets along with investment certainty</w:t>
                              </w:r>
                            </w:p>
                            <w:p w14:paraId="39365BCC" w14:textId="1473166D" w:rsidR="00F767C2" w:rsidRPr="00BF02EF" w:rsidRDefault="00F767C2" w:rsidP="00D4537A">
                              <w:pPr>
                                <w:jc w:val="right"/>
                                <w:rPr>
                                  <w:i/>
                                  <w:sz w:val="18"/>
                                </w:rPr>
                              </w:pPr>
                              <w:r w:rsidRPr="00BF02EF">
                                <w:rPr>
                                  <w:i/>
                                  <w:sz w:val="18"/>
                                </w:rPr>
                                <w:t xml:space="preserve">Source: Sauvant and Mallampally, 2015.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0" y="0"/>
                            <a:ext cx="2971800" cy="363855"/>
                          </a:xfrm>
                          <a:prstGeom prst="rect">
                            <a:avLst/>
                          </a:prstGeom>
                          <a:ln/>
                          <a:extLst>
                            <a:ext uri="{C572A759-6A51-4108-AA02-DFA0A04FC94B}">
                              <ma14:wrappingTextBoxFlag xmlns:ma14="http://schemas.microsoft.com/office/mac/drawingml/2011/main"/>
                            </a:ext>
                          </a:extLst>
                        </wps:spPr>
                        <wps:style>
                          <a:lnRef idx="1">
                            <a:schemeClr val="accent3"/>
                          </a:lnRef>
                          <a:fillRef idx="2">
                            <a:schemeClr val="accent3"/>
                          </a:fillRef>
                          <a:effectRef idx="1">
                            <a:schemeClr val="accent3"/>
                          </a:effectRef>
                          <a:fontRef idx="minor">
                            <a:schemeClr val="dk1"/>
                          </a:fontRef>
                        </wps:style>
                        <wps:txbx>
                          <w:txbxContent>
                            <w:p w14:paraId="1AFD7877" w14:textId="19BE84EE" w:rsidR="00F767C2" w:rsidRPr="005D65E5" w:rsidRDefault="00F767C2" w:rsidP="00320570">
                              <w:pPr>
                                <w:pStyle w:val="Caption"/>
                                <w:rPr>
                                  <w:rFonts w:ascii="Times New Roman" w:hAnsi="Times New Roman" w:cs="Times New Roman"/>
                                  <w:noProof/>
                                  <w:color w:val="auto"/>
                                  <w:sz w:val="24"/>
                                  <w:lang w:val="en-US"/>
                                </w:rPr>
                              </w:pPr>
                              <w:r w:rsidRPr="005D65E5">
                                <w:rPr>
                                  <w:rFonts w:ascii="Times New Roman" w:hAnsi="Times New Roman" w:cs="Times New Roman"/>
                                  <w:color w:val="auto"/>
                                  <w:sz w:val="24"/>
                                </w:rPr>
                                <w:t xml:space="preserve">Box </w:t>
                              </w:r>
                              <w:r w:rsidRPr="005D65E5">
                                <w:rPr>
                                  <w:rFonts w:ascii="Times New Roman" w:hAnsi="Times New Roman" w:cs="Times New Roman"/>
                                  <w:color w:val="auto"/>
                                  <w:sz w:val="24"/>
                                </w:rPr>
                                <w:fldChar w:fldCharType="begin"/>
                              </w:r>
                              <w:r w:rsidRPr="005D65E5">
                                <w:rPr>
                                  <w:rFonts w:ascii="Times New Roman" w:hAnsi="Times New Roman" w:cs="Times New Roman"/>
                                  <w:color w:val="auto"/>
                                  <w:sz w:val="24"/>
                                </w:rPr>
                                <w:instrText xml:space="preserve"> SEQ Box \* ARABIC </w:instrText>
                              </w:r>
                              <w:r w:rsidRPr="005D65E5">
                                <w:rPr>
                                  <w:rFonts w:ascii="Times New Roman" w:hAnsi="Times New Roman" w:cs="Times New Roman"/>
                                  <w:color w:val="auto"/>
                                  <w:sz w:val="24"/>
                                </w:rPr>
                                <w:fldChar w:fldCharType="separate"/>
                              </w:r>
                              <w:r w:rsidR="000E4683">
                                <w:rPr>
                                  <w:rFonts w:ascii="Times New Roman" w:hAnsi="Times New Roman" w:cs="Times New Roman"/>
                                  <w:noProof/>
                                  <w:color w:val="auto"/>
                                  <w:sz w:val="24"/>
                                </w:rPr>
                                <w:t>7</w:t>
                              </w:r>
                              <w:r w:rsidRPr="005D65E5">
                                <w:rPr>
                                  <w:rFonts w:ascii="Times New Roman" w:hAnsi="Times New Roman" w:cs="Times New Roman"/>
                                  <w:color w:val="auto"/>
                                  <w:sz w:val="24"/>
                                </w:rPr>
                                <w:fldChar w:fldCharType="end"/>
                              </w:r>
                              <w:r w:rsidRPr="005D65E5">
                                <w:rPr>
                                  <w:rFonts w:ascii="Times New Roman" w:hAnsi="Times New Roman" w:cs="Times New Roman"/>
                                  <w:color w:val="auto"/>
                                  <w:sz w:val="24"/>
                                </w:rPr>
                                <w:t>: Trade and Inves</w:t>
                              </w:r>
                              <w:r>
                                <w:rPr>
                                  <w:rFonts w:ascii="Times New Roman" w:hAnsi="Times New Roman" w:cs="Times New Roman"/>
                                  <w:color w:val="auto"/>
                                  <w:sz w:val="24"/>
                                </w:rPr>
                                <w:t>tment Agreements can support Investment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44" o:spid="_x0000_s1056" style="position:absolute;margin-left:234.4pt;margin-top:6.05pt;width:234pt;height:287.4pt;z-index:251726848" coordsize="2971800,36499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">
                <v:shape id="Text Box 2" o:spid="_x0000_s1057" type="#_x0000_t202" style="position:absolute;top:335280;width:2971800;height:3314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RcdFSwQAA&#10;ANoAAAAPAAAAZHJzL2Rvd25yZXYueG1sRI/disIwFITvhX2HcIS901QXRLpGqaKL6JU/D3BozrbF&#10;5qSbZNv69kYQvBxm5htmsepNLVpyvrKsYDJOQBDnVldcKLhedqM5CB+QNdaWScGdPKyWH4MFptp2&#10;fKL2HAoRIexTVFCG0KRS+rwkg35sG+Lo/VpnMETpCqkddhFuajlNkpk0WHFcKLGhTUn57fxvFHxl&#10;tDu49bX9O/J922Sdx8PPXKnPYZ99gwjUh3f41d5rBVN4Xok3QC4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XHRUsEAAADaAAAADwAAAAAAAAAAAAAAAACXAgAAZHJzL2Rvd25y&#10;ZXYueG1sUEsFBgAAAAAEAAQA9QAAAIUDAAAAAA==&#10;" fillcolor="white [3201]" strokecolor="#9bbb59 [3206]" strokeweight="2pt">
                  <v:textbox>
                    <w:txbxContent>
                      <w:p w14:paraId="117F22C4" w14:textId="113183D0" w:rsidR="00F767C2" w:rsidRDefault="00F767C2" w:rsidP="00DA3E14">
                        <w:pPr>
                          <w:rPr>
                            <w:i/>
                            <w:sz w:val="22"/>
                          </w:rPr>
                        </w:pPr>
                        <w:r>
                          <w:rPr>
                            <w:i/>
                            <w:sz w:val="22"/>
                          </w:rPr>
                          <w:t>RTAs and BITs are Designed to Provide Certainty to I</w:t>
                        </w:r>
                        <w:r w:rsidRPr="00BF02EF">
                          <w:rPr>
                            <w:i/>
                            <w:sz w:val="22"/>
                          </w:rPr>
                          <w:t xml:space="preserve">nvestors </w:t>
                        </w:r>
                      </w:p>
                      <w:p w14:paraId="3023B415" w14:textId="77777777" w:rsidR="00F767C2" w:rsidRDefault="00F767C2" w:rsidP="00DA3E14">
                        <w:pPr>
                          <w:rPr>
                            <w:i/>
                            <w:sz w:val="22"/>
                          </w:rPr>
                        </w:pPr>
                      </w:p>
                      <w:p w14:paraId="493504B8" w14:textId="27B9490C" w:rsidR="00F767C2" w:rsidRPr="00BF02EF" w:rsidRDefault="00F767C2" w:rsidP="00DA3E14">
                        <w:pPr>
                          <w:rPr>
                            <w:i/>
                            <w:sz w:val="22"/>
                          </w:rPr>
                        </w:pPr>
                        <w:r>
                          <w:rPr>
                            <w:i/>
                            <w:sz w:val="22"/>
                          </w:rPr>
                          <w:t>BITs Include Provisions Governing</w:t>
                        </w:r>
                      </w:p>
                      <w:p w14:paraId="705710CF" w14:textId="281C24C7" w:rsidR="00F767C2" w:rsidRPr="00BF02EF" w:rsidRDefault="00F767C2" w:rsidP="006429E2">
                        <w:pPr>
                          <w:pStyle w:val="ListParagraph"/>
                          <w:numPr>
                            <w:ilvl w:val="0"/>
                            <w:numId w:val="30"/>
                          </w:numPr>
                          <w:rPr>
                            <w:i/>
                            <w:sz w:val="22"/>
                          </w:rPr>
                        </w:pPr>
                        <w:r w:rsidRPr="00BF02EF">
                          <w:rPr>
                            <w:i/>
                            <w:sz w:val="22"/>
                          </w:rPr>
                          <w:t xml:space="preserve">National treatment </w:t>
                        </w:r>
                      </w:p>
                      <w:p w14:paraId="7942D2C4" w14:textId="6EC9B567" w:rsidR="00F767C2" w:rsidRPr="00BF02EF" w:rsidRDefault="00F767C2" w:rsidP="006429E2">
                        <w:pPr>
                          <w:pStyle w:val="ListParagraph"/>
                          <w:numPr>
                            <w:ilvl w:val="0"/>
                            <w:numId w:val="30"/>
                          </w:numPr>
                          <w:rPr>
                            <w:i/>
                            <w:sz w:val="22"/>
                          </w:rPr>
                        </w:pPr>
                        <w:r w:rsidRPr="00BF02EF">
                          <w:rPr>
                            <w:i/>
                            <w:sz w:val="22"/>
                          </w:rPr>
                          <w:t>Most-favoured nation treatment</w:t>
                        </w:r>
                      </w:p>
                      <w:p w14:paraId="0281369C" w14:textId="68BA3D00" w:rsidR="00F767C2" w:rsidRPr="00BF02EF" w:rsidRDefault="00F767C2" w:rsidP="006429E2">
                        <w:pPr>
                          <w:pStyle w:val="ListParagraph"/>
                          <w:numPr>
                            <w:ilvl w:val="0"/>
                            <w:numId w:val="30"/>
                          </w:numPr>
                          <w:rPr>
                            <w:i/>
                            <w:sz w:val="22"/>
                          </w:rPr>
                        </w:pPr>
                        <w:r w:rsidRPr="00BF02EF">
                          <w:rPr>
                            <w:i/>
                            <w:sz w:val="22"/>
                          </w:rPr>
                          <w:t xml:space="preserve">Clear conditions around expropriation and dispute settlement </w:t>
                        </w:r>
                      </w:p>
                      <w:p w14:paraId="1CE26AA9" w14:textId="4BC3242F" w:rsidR="00F767C2" w:rsidRPr="00BF02EF" w:rsidRDefault="00F767C2" w:rsidP="006429E2">
                        <w:pPr>
                          <w:pStyle w:val="ListParagraph"/>
                          <w:numPr>
                            <w:ilvl w:val="0"/>
                            <w:numId w:val="30"/>
                          </w:numPr>
                          <w:rPr>
                            <w:i/>
                            <w:sz w:val="22"/>
                          </w:rPr>
                        </w:pPr>
                        <w:r w:rsidRPr="00BF02EF">
                          <w:rPr>
                            <w:i/>
                            <w:sz w:val="22"/>
                          </w:rPr>
                          <w:t>Unrestricted transfers of capital and earnings</w:t>
                        </w:r>
                      </w:p>
                      <w:p w14:paraId="4E4EB314" w14:textId="2997EB91" w:rsidR="00F767C2" w:rsidRPr="00BF02EF" w:rsidRDefault="00F767C2" w:rsidP="006429E2">
                        <w:pPr>
                          <w:rPr>
                            <w:i/>
                            <w:sz w:val="22"/>
                          </w:rPr>
                        </w:pPr>
                        <w:r>
                          <w:rPr>
                            <w:i/>
                            <w:sz w:val="22"/>
                          </w:rPr>
                          <w:t>Regional Investment Provisions Strengthen Investment A</w:t>
                        </w:r>
                        <w:r w:rsidRPr="00BF02EF">
                          <w:rPr>
                            <w:i/>
                            <w:sz w:val="22"/>
                          </w:rPr>
                          <w:t>ttractiveness</w:t>
                        </w:r>
                      </w:p>
                      <w:p w14:paraId="5BA9B65A" w14:textId="128A446B" w:rsidR="00F767C2" w:rsidRPr="00BF02EF" w:rsidRDefault="00F767C2" w:rsidP="006429E2">
                        <w:pPr>
                          <w:pStyle w:val="ListParagraph"/>
                          <w:numPr>
                            <w:ilvl w:val="0"/>
                            <w:numId w:val="31"/>
                          </w:numPr>
                          <w:rPr>
                            <w:i/>
                            <w:sz w:val="22"/>
                          </w:rPr>
                        </w:pPr>
                        <w:r w:rsidRPr="00BF02EF">
                          <w:rPr>
                            <w:i/>
                            <w:sz w:val="22"/>
                          </w:rPr>
                          <w:t xml:space="preserve">Fragmented and small nature of many LDCs and LICs </w:t>
                        </w:r>
                        <w:r>
                          <w:rPr>
                            <w:i/>
                            <w:sz w:val="22"/>
                          </w:rPr>
                          <w:t xml:space="preserve">may </w:t>
                        </w:r>
                        <w:r w:rsidRPr="00BF02EF">
                          <w:rPr>
                            <w:i/>
                            <w:sz w:val="22"/>
                          </w:rPr>
                          <w:t>discourage investment</w:t>
                        </w:r>
                      </w:p>
                      <w:p w14:paraId="520587C4" w14:textId="184FEA3B" w:rsidR="00F767C2" w:rsidRPr="00BF02EF" w:rsidRDefault="00F767C2" w:rsidP="006429E2">
                        <w:pPr>
                          <w:pStyle w:val="ListParagraph"/>
                          <w:numPr>
                            <w:ilvl w:val="0"/>
                            <w:numId w:val="31"/>
                          </w:numPr>
                          <w:rPr>
                            <w:i/>
                            <w:sz w:val="22"/>
                          </w:rPr>
                        </w:pPr>
                        <w:r>
                          <w:rPr>
                            <w:i/>
                            <w:sz w:val="22"/>
                          </w:rPr>
                          <w:t xml:space="preserve">RTAs </w:t>
                        </w:r>
                        <w:r w:rsidRPr="00BF02EF">
                          <w:rPr>
                            <w:i/>
                            <w:sz w:val="22"/>
                          </w:rPr>
                          <w:t xml:space="preserve">with investment provisions </w:t>
                        </w:r>
                        <w:r>
                          <w:rPr>
                            <w:i/>
                            <w:sz w:val="22"/>
                          </w:rPr>
                          <w:t xml:space="preserve">can </w:t>
                        </w:r>
                        <w:r w:rsidRPr="00BF02EF">
                          <w:rPr>
                            <w:i/>
                            <w:sz w:val="22"/>
                          </w:rPr>
                          <w:t>offer investors larger markets along with investment certainty</w:t>
                        </w:r>
                      </w:p>
                      <w:p w14:paraId="39365BCC" w14:textId="1473166D" w:rsidR="00F767C2" w:rsidRPr="00BF02EF" w:rsidRDefault="00F767C2" w:rsidP="00D4537A">
                        <w:pPr>
                          <w:jc w:val="right"/>
                          <w:rPr>
                            <w:i/>
                            <w:sz w:val="18"/>
                          </w:rPr>
                        </w:pPr>
                        <w:r w:rsidRPr="00BF02EF">
                          <w:rPr>
                            <w:i/>
                            <w:sz w:val="18"/>
                          </w:rPr>
                          <w:t xml:space="preserve">Source: Sauvant and Mallampally, 2015. </w:t>
                        </w:r>
                      </w:p>
                    </w:txbxContent>
                  </v:textbox>
                </v:shape>
                <v:shape id="Text Box 19" o:spid="_x0000_s1058" type="#_x0000_t202" style="position:absolute;width:2971800;height:3638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Gk/VwAAA&#10;ANsAAAAPAAAAZHJzL2Rvd25yZXYueG1sRE9NawIxEL0X+h/CFLzVbHsQdzWKlC7qpbDa3ofNuFnc&#10;TJYk6uqvbwTB2zze58yXg+3EmXxoHSv4GGcgiGunW24U/O7L9ymIEJE1do5JwZUCLBevL3MstLtw&#10;ReddbEQK4VCgAhNjX0gZakMWw9j1xIk7OG8xJugbqT1eUrjt5GeWTaTFllODwZ6+DNXH3ckqmJx+&#10;OP+r8u9sU25lf9uadekrpUZvw2oGItIQn+KHe6PT/Bzuv6QD5OI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hGk/VwAAAANsAAAAPAAAAAAAAAAAAAAAAAJcCAABkcnMvZG93bnJl&#10;di54bWxQSwUGAAAAAAQABAD1AAAAhAMAAAAA&#10;" fillcolor="#cdddac [1622]" strokecolor="#94b64e [3046]">
                  <v:fill color2="#f0f4e6 [502]" rotate="t" colors="0 #dafda7;22938f #e4fdc2;1 #f5ffe6" type="gradient"/>
                  <v:shadow on="t" opacity="24903f" mv:blur="40000f" origin=",.5" offset="0,20000emu"/>
                  <v:textbox inset="0,0,0,0">
                    <w:txbxContent>
                      <w:p w14:paraId="1AFD7877" w14:textId="19BE84EE" w:rsidR="00F767C2" w:rsidRPr="005D65E5" w:rsidRDefault="00F767C2" w:rsidP="00320570">
                        <w:pPr>
                          <w:pStyle w:val="Caption"/>
                          <w:rPr>
                            <w:rFonts w:ascii="Times New Roman" w:hAnsi="Times New Roman" w:cs="Times New Roman"/>
                            <w:noProof/>
                            <w:color w:val="auto"/>
                            <w:sz w:val="24"/>
                            <w:lang w:val="en-US"/>
                          </w:rPr>
                        </w:pPr>
                        <w:r w:rsidRPr="005D65E5">
                          <w:rPr>
                            <w:rFonts w:ascii="Times New Roman" w:hAnsi="Times New Roman" w:cs="Times New Roman"/>
                            <w:color w:val="auto"/>
                            <w:sz w:val="24"/>
                          </w:rPr>
                          <w:t xml:space="preserve">Box </w:t>
                        </w:r>
                        <w:r w:rsidRPr="005D65E5">
                          <w:rPr>
                            <w:rFonts w:ascii="Times New Roman" w:hAnsi="Times New Roman" w:cs="Times New Roman"/>
                            <w:color w:val="auto"/>
                            <w:sz w:val="24"/>
                          </w:rPr>
                          <w:fldChar w:fldCharType="begin"/>
                        </w:r>
                        <w:r w:rsidRPr="005D65E5">
                          <w:rPr>
                            <w:rFonts w:ascii="Times New Roman" w:hAnsi="Times New Roman" w:cs="Times New Roman"/>
                            <w:color w:val="auto"/>
                            <w:sz w:val="24"/>
                          </w:rPr>
                          <w:instrText xml:space="preserve"> SEQ Box \* ARABIC </w:instrText>
                        </w:r>
                        <w:r w:rsidRPr="005D65E5">
                          <w:rPr>
                            <w:rFonts w:ascii="Times New Roman" w:hAnsi="Times New Roman" w:cs="Times New Roman"/>
                            <w:color w:val="auto"/>
                            <w:sz w:val="24"/>
                          </w:rPr>
                          <w:fldChar w:fldCharType="separate"/>
                        </w:r>
                        <w:r w:rsidR="000E4683">
                          <w:rPr>
                            <w:rFonts w:ascii="Times New Roman" w:hAnsi="Times New Roman" w:cs="Times New Roman"/>
                            <w:noProof/>
                            <w:color w:val="auto"/>
                            <w:sz w:val="24"/>
                          </w:rPr>
                          <w:t>7</w:t>
                        </w:r>
                        <w:r w:rsidRPr="005D65E5">
                          <w:rPr>
                            <w:rFonts w:ascii="Times New Roman" w:hAnsi="Times New Roman" w:cs="Times New Roman"/>
                            <w:color w:val="auto"/>
                            <w:sz w:val="24"/>
                          </w:rPr>
                          <w:fldChar w:fldCharType="end"/>
                        </w:r>
                        <w:r w:rsidRPr="005D65E5">
                          <w:rPr>
                            <w:rFonts w:ascii="Times New Roman" w:hAnsi="Times New Roman" w:cs="Times New Roman"/>
                            <w:color w:val="auto"/>
                            <w:sz w:val="24"/>
                          </w:rPr>
                          <w:t>: Trade and Inves</w:t>
                        </w:r>
                        <w:r>
                          <w:rPr>
                            <w:rFonts w:ascii="Times New Roman" w:hAnsi="Times New Roman" w:cs="Times New Roman"/>
                            <w:color w:val="auto"/>
                            <w:sz w:val="24"/>
                          </w:rPr>
                          <w:t>tment Agreements can support Investment</w:t>
                        </w:r>
                      </w:p>
                    </w:txbxContent>
                  </v:textbox>
                </v:shape>
                <w10:wrap type="square"/>
              </v:group>
            </w:pict>
          </mc:Fallback>
        </mc:AlternateContent>
      </w:r>
      <w:r w:rsidR="00DA3E14" w:rsidRPr="00906EEF">
        <w:rPr>
          <w:rFonts w:ascii="Times New Roman" w:hAnsi="Times New Roman" w:cs="Times New Roman"/>
        </w:rPr>
        <w:t xml:space="preserve">Measures that have supported FDI in </w:t>
      </w:r>
      <w:r w:rsidR="00A80D64" w:rsidRPr="00906EEF">
        <w:rPr>
          <w:rFonts w:ascii="Times New Roman" w:hAnsi="Times New Roman" w:cs="Times New Roman"/>
        </w:rPr>
        <w:t xml:space="preserve">LDCs </w:t>
      </w:r>
      <w:r w:rsidR="00DA3E14" w:rsidRPr="00906EEF">
        <w:rPr>
          <w:rFonts w:ascii="Times New Roman" w:hAnsi="Times New Roman" w:cs="Times New Roman"/>
        </w:rPr>
        <w:t xml:space="preserve">and </w:t>
      </w:r>
      <w:r w:rsidR="00A80D64" w:rsidRPr="00906EEF">
        <w:rPr>
          <w:rFonts w:ascii="Times New Roman" w:hAnsi="Times New Roman" w:cs="Times New Roman"/>
        </w:rPr>
        <w:t xml:space="preserve">LICs </w:t>
      </w:r>
      <w:r w:rsidR="00DA3E14" w:rsidRPr="00906EEF">
        <w:rPr>
          <w:rFonts w:ascii="Times New Roman" w:hAnsi="Times New Roman" w:cs="Times New Roman"/>
        </w:rPr>
        <w:t xml:space="preserve">in recent years include significant liberalization of national policies </w:t>
      </w:r>
      <w:r w:rsidR="00A80D64" w:rsidRPr="00906EEF">
        <w:rPr>
          <w:rFonts w:ascii="Times New Roman" w:hAnsi="Times New Roman" w:cs="Times New Roman"/>
        </w:rPr>
        <w:t xml:space="preserve">impacting </w:t>
      </w:r>
      <w:r w:rsidR="00DA3E14" w:rsidRPr="00906EEF">
        <w:rPr>
          <w:rFonts w:ascii="Times New Roman" w:hAnsi="Times New Roman" w:cs="Times New Roman"/>
        </w:rPr>
        <w:t>FDI and removal of restrictions on foreign ownership, fiscal incentives, and the conclusion of</w:t>
      </w:r>
      <w:r w:rsidR="008376B2">
        <w:rPr>
          <w:rFonts w:ascii="Times New Roman" w:hAnsi="Times New Roman" w:cs="Times New Roman"/>
        </w:rPr>
        <w:t xml:space="preserve"> BITs</w:t>
      </w:r>
      <w:r w:rsidR="00527FF1">
        <w:rPr>
          <w:rFonts w:ascii="Times New Roman" w:hAnsi="Times New Roman" w:cs="Times New Roman"/>
        </w:rPr>
        <w:t>, RTAs</w:t>
      </w:r>
      <w:r w:rsidR="00716414" w:rsidRPr="00906EEF">
        <w:rPr>
          <w:rFonts w:ascii="Times New Roman" w:hAnsi="Times New Roman" w:cs="Times New Roman"/>
        </w:rPr>
        <w:t xml:space="preserve"> </w:t>
      </w:r>
      <w:r w:rsidR="00E059CB" w:rsidRPr="00906EEF">
        <w:rPr>
          <w:rFonts w:ascii="Times New Roman" w:hAnsi="Times New Roman" w:cs="Times New Roman"/>
        </w:rPr>
        <w:t>(see Box 8</w:t>
      </w:r>
      <w:r w:rsidR="00A46423" w:rsidRPr="00906EEF">
        <w:rPr>
          <w:rFonts w:ascii="Times New Roman" w:hAnsi="Times New Roman" w:cs="Times New Roman"/>
        </w:rPr>
        <w:t>)</w:t>
      </w:r>
      <w:r w:rsidR="00DA3E14" w:rsidRPr="00906EEF">
        <w:rPr>
          <w:rFonts w:ascii="Times New Roman" w:hAnsi="Times New Roman" w:cs="Times New Roman"/>
        </w:rPr>
        <w:t>, and double taxation treaties. In addition, investment promotion agencies and one-stop shops provide information and streamline regulatory processes for foreign</w:t>
      </w:r>
      <w:r w:rsidR="00D4537A">
        <w:rPr>
          <w:rFonts w:ascii="Times New Roman" w:hAnsi="Times New Roman" w:cs="Times New Roman"/>
        </w:rPr>
        <w:t xml:space="preserve"> (and local)</w:t>
      </w:r>
      <w:r w:rsidR="00DA3E14" w:rsidRPr="00906EEF">
        <w:rPr>
          <w:rFonts w:ascii="Times New Roman" w:hAnsi="Times New Roman" w:cs="Times New Roman"/>
        </w:rPr>
        <w:t xml:space="preserve"> investors.</w:t>
      </w:r>
      <w:r w:rsidR="00527FF1">
        <w:rPr>
          <w:rFonts w:ascii="Times New Roman" w:hAnsi="Times New Roman" w:cs="Times New Roman"/>
        </w:rPr>
        <w:t xml:space="preserve"> </w:t>
      </w:r>
      <w:r w:rsidR="00D4537A">
        <w:rPr>
          <w:rFonts w:ascii="Times New Roman" w:hAnsi="Times New Roman" w:cs="Times New Roman"/>
        </w:rPr>
        <w:t xml:space="preserve">For example, </w:t>
      </w:r>
      <w:r w:rsidR="00527FF1">
        <w:rPr>
          <w:rFonts w:ascii="Times New Roman" w:hAnsi="Times New Roman" w:cs="Times New Roman"/>
        </w:rPr>
        <w:t>Egypt’s One Stop</w:t>
      </w:r>
      <w:r w:rsidR="00884E96">
        <w:rPr>
          <w:rFonts w:ascii="Times New Roman" w:hAnsi="Times New Roman" w:cs="Times New Roman"/>
        </w:rPr>
        <w:t xml:space="preserve"> Shop for Investment, established</w:t>
      </w:r>
      <w:r w:rsidR="00527FF1">
        <w:rPr>
          <w:rFonts w:ascii="Times New Roman" w:hAnsi="Times New Roman" w:cs="Times New Roman"/>
        </w:rPr>
        <w:t xml:space="preserve"> by the Ministry of Investment and the General Authority for Investment and Free Zones</w:t>
      </w:r>
      <w:r w:rsidR="00D4537A">
        <w:rPr>
          <w:rFonts w:ascii="Times New Roman" w:hAnsi="Times New Roman" w:cs="Times New Roman"/>
        </w:rPr>
        <w:t xml:space="preserve">, </w:t>
      </w:r>
      <w:r w:rsidR="00527FF1">
        <w:rPr>
          <w:rFonts w:ascii="Times New Roman" w:hAnsi="Times New Roman" w:cs="Times New Roman"/>
        </w:rPr>
        <w:t>facilitates procurement of business licen</w:t>
      </w:r>
      <w:r w:rsidR="00B75D2A">
        <w:rPr>
          <w:rFonts w:ascii="Times New Roman" w:hAnsi="Times New Roman" w:cs="Times New Roman"/>
        </w:rPr>
        <w:t>c</w:t>
      </w:r>
      <w:r w:rsidR="00527FF1">
        <w:rPr>
          <w:rFonts w:ascii="Times New Roman" w:hAnsi="Times New Roman" w:cs="Times New Roman"/>
        </w:rPr>
        <w:t>es, provides technical advice and information, supports transparent and reasonable fee structures, and aims to improve the quality and speed of government related processes.</w:t>
      </w:r>
      <w:r w:rsidR="005F7289">
        <w:rPr>
          <w:rStyle w:val="EndnoteReference"/>
          <w:rFonts w:ascii="Times New Roman" w:hAnsi="Times New Roman" w:cs="Times New Roman"/>
        </w:rPr>
        <w:endnoteReference w:id="97"/>
      </w:r>
      <w:r w:rsidR="005F7289">
        <w:rPr>
          <w:rFonts w:ascii="Times New Roman" w:hAnsi="Times New Roman" w:cs="Times New Roman"/>
        </w:rPr>
        <w:t xml:space="preserve"> </w:t>
      </w:r>
      <w:r w:rsidR="00135B67">
        <w:rPr>
          <w:rFonts w:ascii="Times New Roman" w:hAnsi="Times New Roman" w:cs="Times New Roman"/>
        </w:rPr>
        <w:t>Malawi, too, has recently established a One Stop Shop Centre (OSSC), which provides streamlined processes and procedures for investment approvals, permits, and registration certificates.</w:t>
      </w:r>
      <w:r w:rsidR="00135B67">
        <w:rPr>
          <w:rStyle w:val="EndnoteReference"/>
          <w:rFonts w:ascii="Times New Roman" w:hAnsi="Times New Roman" w:cs="Times New Roman"/>
        </w:rPr>
        <w:endnoteReference w:id="98"/>
      </w:r>
      <w:r w:rsidR="00135B67">
        <w:rPr>
          <w:rFonts w:ascii="Times New Roman" w:hAnsi="Times New Roman" w:cs="Times New Roman"/>
        </w:rPr>
        <w:t xml:space="preserve"> An online trade portal also provides information and guidelines for business registration and export and import procedures to potential investors.</w:t>
      </w:r>
      <w:r w:rsidR="00135B67">
        <w:rPr>
          <w:rStyle w:val="EndnoteReference"/>
          <w:rFonts w:ascii="Times New Roman" w:hAnsi="Times New Roman" w:cs="Times New Roman"/>
        </w:rPr>
        <w:endnoteReference w:id="99"/>
      </w:r>
      <w:r w:rsidR="00135B67">
        <w:rPr>
          <w:rFonts w:ascii="Times New Roman" w:hAnsi="Times New Roman" w:cs="Times New Roman"/>
        </w:rPr>
        <w:t xml:space="preserve">  </w:t>
      </w:r>
      <w:r w:rsidR="005F7289">
        <w:rPr>
          <w:rFonts w:ascii="Times New Roman" w:hAnsi="Times New Roman" w:cs="Times New Roman"/>
        </w:rPr>
        <w:t xml:space="preserve">Key elements in the </w:t>
      </w:r>
      <w:r w:rsidR="00135B67">
        <w:rPr>
          <w:rFonts w:ascii="Times New Roman" w:hAnsi="Times New Roman" w:cs="Times New Roman"/>
        </w:rPr>
        <w:t>successful establishment of a One Stop Shop include</w:t>
      </w:r>
      <w:r w:rsidR="005F7289">
        <w:rPr>
          <w:rFonts w:ascii="Times New Roman" w:hAnsi="Times New Roman" w:cs="Times New Roman"/>
        </w:rPr>
        <w:t xml:space="preserve"> institutional and legal reform and streamlining of procedures</w:t>
      </w:r>
      <w:r w:rsidR="00135B67">
        <w:rPr>
          <w:rFonts w:ascii="Times New Roman" w:hAnsi="Times New Roman" w:cs="Times New Roman"/>
        </w:rPr>
        <w:t>, including</w:t>
      </w:r>
      <w:r w:rsidR="005F7289">
        <w:rPr>
          <w:rFonts w:ascii="Times New Roman" w:hAnsi="Times New Roman" w:cs="Times New Roman"/>
        </w:rPr>
        <w:t xml:space="preserve"> </w:t>
      </w:r>
      <w:r w:rsidR="00135B67">
        <w:rPr>
          <w:rFonts w:ascii="Times New Roman" w:hAnsi="Times New Roman" w:cs="Times New Roman"/>
        </w:rPr>
        <w:t>review of investment laws and unification of</w:t>
      </w:r>
      <w:r w:rsidR="005F7289">
        <w:rPr>
          <w:rFonts w:ascii="Times New Roman" w:hAnsi="Times New Roman" w:cs="Times New Roman"/>
        </w:rPr>
        <w:t xml:space="preserve"> legal procedures.</w:t>
      </w:r>
      <w:r w:rsidR="005F7289">
        <w:rPr>
          <w:rStyle w:val="EndnoteReference"/>
          <w:rFonts w:ascii="Times New Roman" w:hAnsi="Times New Roman" w:cs="Times New Roman"/>
        </w:rPr>
        <w:endnoteReference w:id="100"/>
      </w:r>
      <w:r w:rsidR="005F7289">
        <w:rPr>
          <w:rFonts w:ascii="Times New Roman" w:hAnsi="Times New Roman" w:cs="Times New Roman"/>
        </w:rPr>
        <w:t xml:space="preserve"> </w:t>
      </w:r>
      <w:r w:rsidR="005F7289" w:rsidRPr="00906EEF">
        <w:rPr>
          <w:rFonts w:ascii="Times New Roman" w:hAnsi="Times New Roman" w:cs="Times New Roman"/>
        </w:rPr>
        <w:t>Examples of recent reductions in ICT trade restrictions include elimination of foreign equity restrictions in Mexico and India and economy-wide reforms on the movement of temporary service suppliers in South Africa.</w:t>
      </w:r>
      <w:r w:rsidR="005F7289" w:rsidRPr="00906EEF">
        <w:rPr>
          <w:rStyle w:val="EndnoteReference"/>
          <w:rFonts w:ascii="Times New Roman" w:hAnsi="Times New Roman" w:cs="Times New Roman"/>
        </w:rPr>
        <w:endnoteReference w:id="101"/>
      </w:r>
    </w:p>
    <w:p w14:paraId="0FBC0812" w14:textId="77777777" w:rsidR="008E2982" w:rsidRDefault="008E2982" w:rsidP="00396002">
      <w:pPr>
        <w:rPr>
          <w:rFonts w:ascii="Times New Roman" w:hAnsi="Times New Roman" w:cs="Times New Roman"/>
        </w:rPr>
      </w:pPr>
    </w:p>
    <w:p w14:paraId="0A21BB67" w14:textId="64E15BEF" w:rsidR="009260D0" w:rsidRDefault="009260D0" w:rsidP="009260D0">
      <w:pPr>
        <w:rPr>
          <w:rFonts w:ascii="Times New Roman" w:hAnsi="Times New Roman" w:cs="Times New Roman"/>
        </w:rPr>
      </w:pPr>
      <w:r>
        <w:rPr>
          <w:rFonts w:ascii="Times New Roman" w:hAnsi="Times New Roman" w:cs="Times New Roman"/>
        </w:rPr>
        <w:t xml:space="preserve">While certain measures help </w:t>
      </w:r>
      <w:r w:rsidRPr="00906EEF">
        <w:rPr>
          <w:rFonts w:ascii="Times New Roman" w:hAnsi="Times New Roman" w:cs="Times New Roman"/>
        </w:rPr>
        <w:t>attract FDI, the benefits of foreign investment are best leveraged when the regulatory framework is designed with development objectives in mind; such measures can include conditions that support skills development, technology transfer, and linkages with the local economy, as well as targeted incentives.</w:t>
      </w:r>
      <w:r w:rsidRPr="00906EEF">
        <w:rPr>
          <w:rStyle w:val="EndnoteReference"/>
          <w:rFonts w:ascii="Times New Roman" w:hAnsi="Times New Roman" w:cs="Times New Roman"/>
        </w:rPr>
        <w:endnoteReference w:id="102"/>
      </w:r>
      <w:r>
        <w:rPr>
          <w:rFonts w:ascii="Times New Roman" w:hAnsi="Times New Roman" w:cs="Times New Roman"/>
        </w:rPr>
        <w:t xml:space="preserve">  ICT</w:t>
      </w:r>
      <w:r w:rsidRPr="00906EEF">
        <w:rPr>
          <w:rFonts w:ascii="Times New Roman" w:hAnsi="Times New Roman" w:cs="Times New Roman"/>
        </w:rPr>
        <w:t xml:space="preserve"> provide</w:t>
      </w:r>
      <w:r>
        <w:rPr>
          <w:rFonts w:ascii="Times New Roman" w:hAnsi="Times New Roman" w:cs="Times New Roman"/>
        </w:rPr>
        <w:t>s</w:t>
      </w:r>
      <w:r w:rsidRPr="00906EEF">
        <w:rPr>
          <w:rFonts w:ascii="Times New Roman" w:hAnsi="Times New Roman" w:cs="Times New Roman"/>
        </w:rPr>
        <w:t xml:space="preserve"> a platform for SMEs to access markets of all sizes instantaneously, from the local market all the way up to the global market.  However, SMEs, small market stakeholders, and women in LDCs and LICs are at risk of being left behind in an increasingly digital world.</w:t>
      </w:r>
    </w:p>
    <w:p w14:paraId="0C6DF755" w14:textId="77777777" w:rsidR="009260D0" w:rsidRPr="00906EEF" w:rsidRDefault="009260D0" w:rsidP="009260D0">
      <w:pPr>
        <w:rPr>
          <w:rFonts w:ascii="Times New Roman" w:hAnsi="Times New Roman" w:cs="Times New Roman"/>
        </w:rPr>
      </w:pPr>
    </w:p>
    <w:p w14:paraId="3AE3685C" w14:textId="4CB1AA7B" w:rsidR="005F7289" w:rsidRPr="00906EEF" w:rsidRDefault="005F7289" w:rsidP="00396002">
      <w:pPr>
        <w:rPr>
          <w:rFonts w:ascii="Times New Roman" w:hAnsi="Times New Roman" w:cs="Times New Roman"/>
        </w:rPr>
      </w:pPr>
      <w:r w:rsidRPr="00906EEF">
        <w:rPr>
          <w:rFonts w:ascii="Times New Roman" w:hAnsi="Times New Roman" w:cs="Times New Roman"/>
        </w:rPr>
        <w:t>Measures aimed at fostering a good business environment need to take into consideration the particular challenges faced by small market participants</w:t>
      </w:r>
      <w:r w:rsidR="009260D0">
        <w:rPr>
          <w:rFonts w:ascii="Times New Roman" w:hAnsi="Times New Roman" w:cs="Times New Roman"/>
        </w:rPr>
        <w:t xml:space="preserve"> </w:t>
      </w:r>
      <w:r>
        <w:rPr>
          <w:rFonts w:ascii="Times New Roman" w:hAnsi="Times New Roman" w:cs="Times New Roman"/>
        </w:rPr>
        <w:t>and women</w:t>
      </w:r>
      <w:r w:rsidRPr="00906EEF">
        <w:rPr>
          <w:rFonts w:ascii="Times New Roman" w:hAnsi="Times New Roman" w:cs="Times New Roman"/>
        </w:rPr>
        <w:t xml:space="preserve">.  Approaches include ensuring that financial regulatory frameworks enable access to finance and licensing requirements that are not overly burdensome and are proportional to their purpose. </w:t>
      </w:r>
      <w:r>
        <w:rPr>
          <w:rFonts w:ascii="Times New Roman" w:hAnsi="Times New Roman" w:cs="Times New Roman"/>
        </w:rPr>
        <w:t>In some societies, particularly rural and traditional societies, women often face more challenges than men</w:t>
      </w:r>
      <w:r w:rsidR="006C16E0">
        <w:rPr>
          <w:rFonts w:ascii="Times New Roman" w:hAnsi="Times New Roman" w:cs="Times New Roman"/>
        </w:rPr>
        <w:t xml:space="preserve"> </w:t>
      </w:r>
      <w:r>
        <w:rPr>
          <w:rFonts w:ascii="Times New Roman" w:hAnsi="Times New Roman" w:cs="Times New Roman"/>
        </w:rPr>
        <w:t>in accessing finance or registering a business, and regulatory measures need</w:t>
      </w:r>
      <w:r w:rsidR="00884E96">
        <w:rPr>
          <w:rFonts w:ascii="Times New Roman" w:hAnsi="Times New Roman" w:cs="Times New Roman"/>
        </w:rPr>
        <w:t xml:space="preserve"> to</w:t>
      </w:r>
      <w:r>
        <w:rPr>
          <w:rFonts w:ascii="Times New Roman" w:hAnsi="Times New Roman" w:cs="Times New Roman"/>
        </w:rPr>
        <w:t xml:space="preserve"> take</w:t>
      </w:r>
      <w:r w:rsidR="006C16E0">
        <w:rPr>
          <w:rFonts w:ascii="Times New Roman" w:hAnsi="Times New Roman" w:cs="Times New Roman"/>
        </w:rPr>
        <w:t xml:space="preserve"> these differences into account</w:t>
      </w:r>
      <w:r>
        <w:rPr>
          <w:rFonts w:ascii="Times New Roman" w:hAnsi="Times New Roman" w:cs="Times New Roman"/>
        </w:rPr>
        <w:t>.</w:t>
      </w:r>
      <w:r>
        <w:rPr>
          <w:rStyle w:val="EndnoteReference"/>
          <w:rFonts w:ascii="Times New Roman" w:hAnsi="Times New Roman" w:cs="Times New Roman"/>
        </w:rPr>
        <w:endnoteReference w:id="103"/>
      </w:r>
      <w:r>
        <w:rPr>
          <w:rFonts w:ascii="Times New Roman" w:hAnsi="Times New Roman" w:cs="Times New Roman"/>
        </w:rPr>
        <w:t xml:space="preserve"> </w:t>
      </w:r>
      <w:r w:rsidRPr="00906EEF">
        <w:rPr>
          <w:rFonts w:ascii="Times New Roman" w:hAnsi="Times New Roman" w:cs="Times New Roman"/>
        </w:rPr>
        <w:t>One way of ensuring that regulatory burdens are proportional is by setting regulations according to function.  For example, in the regulation of digital service providers</w:t>
      </w:r>
      <w:r w:rsidR="00172B8C">
        <w:rPr>
          <w:rFonts w:ascii="Times New Roman" w:hAnsi="Times New Roman" w:cs="Times New Roman"/>
        </w:rPr>
        <w:t xml:space="preserve"> this may involve distinguishing</w:t>
      </w:r>
      <w:r w:rsidR="004C1C15">
        <w:rPr>
          <w:rFonts w:ascii="Times New Roman" w:hAnsi="Times New Roman" w:cs="Times New Roman"/>
        </w:rPr>
        <w:t xml:space="preserve"> between </w:t>
      </w:r>
      <w:r w:rsidRPr="00906EEF">
        <w:rPr>
          <w:rFonts w:ascii="Times New Roman" w:hAnsi="Times New Roman" w:cs="Times New Roman"/>
        </w:rPr>
        <w:t>service</w:t>
      </w:r>
      <w:r w:rsidR="004C1C15">
        <w:rPr>
          <w:rFonts w:ascii="Times New Roman" w:hAnsi="Times New Roman" w:cs="Times New Roman"/>
        </w:rPr>
        <w:t>s</w:t>
      </w:r>
      <w:r w:rsidRPr="00906EEF">
        <w:rPr>
          <w:rFonts w:ascii="Times New Roman" w:hAnsi="Times New Roman" w:cs="Times New Roman"/>
        </w:rPr>
        <w:t xml:space="preserve"> that only </w:t>
      </w:r>
      <w:r w:rsidR="00172B8C">
        <w:rPr>
          <w:rFonts w:ascii="Times New Roman" w:hAnsi="Times New Roman" w:cs="Times New Roman"/>
        </w:rPr>
        <w:t xml:space="preserve">provides </w:t>
      </w:r>
      <w:r w:rsidRPr="00906EEF">
        <w:rPr>
          <w:rFonts w:ascii="Times New Roman" w:hAnsi="Times New Roman" w:cs="Times New Roman"/>
        </w:rPr>
        <w:t>payments v</w:t>
      </w:r>
      <w:r w:rsidR="004C1C15">
        <w:rPr>
          <w:rFonts w:ascii="Times New Roman" w:hAnsi="Times New Roman" w:cs="Times New Roman"/>
        </w:rPr>
        <w:t xml:space="preserve">ersus those that take </w:t>
      </w:r>
      <w:r w:rsidR="00172B8C">
        <w:rPr>
          <w:rFonts w:ascii="Times New Roman" w:hAnsi="Times New Roman" w:cs="Times New Roman"/>
        </w:rPr>
        <w:t>deposit</w:t>
      </w:r>
      <w:r w:rsidR="004C1C15">
        <w:rPr>
          <w:rFonts w:ascii="Times New Roman" w:hAnsi="Times New Roman" w:cs="Times New Roman"/>
        </w:rPr>
        <w:t>s</w:t>
      </w:r>
      <w:r w:rsidR="00172B8C">
        <w:rPr>
          <w:rFonts w:ascii="Times New Roman" w:hAnsi="Times New Roman" w:cs="Times New Roman"/>
        </w:rPr>
        <w:t>;</w:t>
      </w:r>
      <w:r w:rsidR="003B0D95">
        <w:rPr>
          <w:rFonts w:ascii="Times New Roman" w:hAnsi="Times New Roman" w:cs="Times New Roman"/>
        </w:rPr>
        <w:t xml:space="preserve"> where the service, by its function, </w:t>
      </w:r>
      <w:r w:rsidR="004C1C15">
        <w:rPr>
          <w:rFonts w:ascii="Times New Roman" w:hAnsi="Times New Roman" w:cs="Times New Roman"/>
        </w:rPr>
        <w:t>gives rise to</w:t>
      </w:r>
      <w:r w:rsidR="003B0D95">
        <w:rPr>
          <w:rFonts w:ascii="Times New Roman" w:hAnsi="Times New Roman" w:cs="Times New Roman"/>
        </w:rPr>
        <w:t xml:space="preserve"> greater risk to the consumer (taking a deposit), regulat</w:t>
      </w:r>
      <w:r w:rsidR="004C1C15">
        <w:rPr>
          <w:rFonts w:ascii="Times New Roman" w:hAnsi="Times New Roman" w:cs="Times New Roman"/>
        </w:rPr>
        <w:t>ion should be crafted accordingly</w:t>
      </w:r>
      <w:r w:rsidR="003B0D95">
        <w:rPr>
          <w:rFonts w:ascii="Times New Roman" w:hAnsi="Times New Roman" w:cs="Times New Roman"/>
        </w:rPr>
        <w:t>.</w:t>
      </w:r>
      <w:r w:rsidRPr="00906EEF">
        <w:rPr>
          <w:rStyle w:val="EndnoteReference"/>
          <w:rFonts w:ascii="Times New Roman" w:hAnsi="Times New Roman" w:cs="Times New Roman"/>
        </w:rPr>
        <w:endnoteReference w:id="104"/>
      </w:r>
      <w:r w:rsidRPr="00906EEF">
        <w:rPr>
          <w:rFonts w:ascii="Times New Roman" w:hAnsi="Times New Roman" w:cs="Times New Roman"/>
        </w:rPr>
        <w:t xml:space="preserve"> </w:t>
      </w:r>
    </w:p>
    <w:p w14:paraId="30018E01" w14:textId="2DF70E06" w:rsidR="005F7289" w:rsidRPr="00906EEF" w:rsidRDefault="00336A43" w:rsidP="00396002">
      <w:pPr>
        <w:rPr>
          <w:rFonts w:ascii="Times New Roman" w:hAnsi="Times New Roman" w:cs="Times New Roman"/>
        </w:rPr>
      </w:pPr>
      <w:r>
        <w:rPr>
          <w:rFonts w:ascii="Times New Roman" w:hAnsi="Times New Roman" w:cs="Times New Roman"/>
          <w:noProof/>
          <w:lang w:val="en-US"/>
        </w:rPr>
        <mc:AlternateContent>
          <mc:Choice Requires="wpg">
            <w:drawing>
              <wp:anchor distT="0" distB="0" distL="114300" distR="114300" simplePos="0" relativeHeight="251731968" behindDoc="0" locked="0" layoutInCell="1" allowOverlap="1" wp14:anchorId="558320F4" wp14:editId="79E1C23C">
                <wp:simplePos x="0" y="0"/>
                <wp:positionH relativeFrom="column">
                  <wp:posOffset>0</wp:posOffset>
                </wp:positionH>
                <wp:positionV relativeFrom="paragraph">
                  <wp:posOffset>-586740</wp:posOffset>
                </wp:positionV>
                <wp:extent cx="2857500" cy="2623820"/>
                <wp:effectExtent l="50800" t="25400" r="88900" b="17780"/>
                <wp:wrapSquare wrapText="bothSides"/>
                <wp:docPr id="45" name="Group 45"/>
                <wp:cNvGraphicFramePr/>
                <a:graphic xmlns:a="http://schemas.openxmlformats.org/drawingml/2006/main">
                  <a:graphicData uri="http://schemas.microsoft.com/office/word/2010/wordprocessingGroup">
                    <wpg:wgp>
                      <wpg:cNvGrpSpPr/>
                      <wpg:grpSpPr>
                        <a:xfrm>
                          <a:off x="0" y="0"/>
                          <a:ext cx="2857500" cy="2623820"/>
                          <a:chOff x="0" y="0"/>
                          <a:chExt cx="2857500" cy="2623820"/>
                        </a:xfrm>
                      </wpg:grpSpPr>
                      <wps:wsp>
                        <wps:cNvPr id="4" name="Text Box 4"/>
                        <wps:cNvSpPr txBox="1"/>
                        <wps:spPr>
                          <a:xfrm>
                            <a:off x="0" y="223520"/>
                            <a:ext cx="2857500" cy="2400300"/>
                          </a:xfrm>
                          <a:prstGeom prst="rect">
                            <a:avLst/>
                          </a:prstGeom>
                          <a:ln/>
                          <a:extLst>
                            <a:ext uri="{C572A759-6A51-4108-AA02-DFA0A04FC94B}">
                              <ma14:wrappingTextBoxFlag xmlns:ma14="http://schemas.microsoft.com/office/mac/drawingml/2011/main"/>
                            </a:ext>
                          </a:extLst>
                        </wps:spPr>
                        <wps:style>
                          <a:lnRef idx="2">
                            <a:schemeClr val="accent3"/>
                          </a:lnRef>
                          <a:fillRef idx="1">
                            <a:schemeClr val="lt1"/>
                          </a:fillRef>
                          <a:effectRef idx="0">
                            <a:schemeClr val="accent3"/>
                          </a:effectRef>
                          <a:fontRef idx="minor">
                            <a:schemeClr val="dk1"/>
                          </a:fontRef>
                        </wps:style>
                        <wps:txbx>
                          <w:txbxContent>
                            <w:p w14:paraId="34456317" w14:textId="0F3984BC" w:rsidR="00F767C2" w:rsidRPr="005D65E5" w:rsidRDefault="00F767C2" w:rsidP="00CC59E4">
                              <w:pPr>
                                <w:rPr>
                                  <w:rFonts w:ascii="Times New Roman" w:hAnsi="Times New Roman" w:cs="Times New Roman"/>
                                  <w:i/>
                                  <w:sz w:val="22"/>
                                </w:rPr>
                              </w:pPr>
                              <w:r w:rsidRPr="005D65E5">
                                <w:rPr>
                                  <w:rFonts w:ascii="Times New Roman" w:hAnsi="Times New Roman" w:cs="Times New Roman"/>
                                  <w:i/>
                                  <w:sz w:val="22"/>
                                </w:rPr>
                                <w:t>S</w:t>
                              </w:r>
                              <w:r>
                                <w:rPr>
                                  <w:rFonts w:ascii="Times New Roman" w:hAnsi="Times New Roman" w:cs="Times New Roman"/>
                                  <w:i/>
                                  <w:sz w:val="22"/>
                                </w:rPr>
                                <w:t>pecial Economic Zones can S</w:t>
                              </w:r>
                              <w:r w:rsidRPr="005D65E5">
                                <w:rPr>
                                  <w:rFonts w:ascii="Times New Roman" w:hAnsi="Times New Roman" w:cs="Times New Roman"/>
                                  <w:i/>
                                  <w:sz w:val="22"/>
                                </w:rPr>
                                <w:t xml:space="preserve">upport </w:t>
                              </w:r>
                              <w:r>
                                <w:rPr>
                                  <w:rFonts w:ascii="Times New Roman" w:hAnsi="Times New Roman" w:cs="Times New Roman"/>
                                  <w:i/>
                                  <w:sz w:val="22"/>
                                </w:rPr>
                                <w:t>Investment Through</w:t>
                              </w:r>
                            </w:p>
                            <w:p w14:paraId="17ABCE01" w14:textId="59F49D40" w:rsidR="00F767C2" w:rsidRPr="005D65E5" w:rsidRDefault="00F767C2" w:rsidP="00CC59E4">
                              <w:pPr>
                                <w:pStyle w:val="ListParagraph"/>
                                <w:numPr>
                                  <w:ilvl w:val="0"/>
                                  <w:numId w:val="34"/>
                                </w:numPr>
                                <w:rPr>
                                  <w:rFonts w:ascii="Times New Roman" w:hAnsi="Times New Roman" w:cs="Times New Roman"/>
                                  <w:i/>
                                  <w:sz w:val="22"/>
                                </w:rPr>
                              </w:pPr>
                              <w:r w:rsidRPr="005D65E5">
                                <w:rPr>
                                  <w:rFonts w:ascii="Times New Roman" w:hAnsi="Times New Roman" w:cs="Times New Roman"/>
                                  <w:i/>
                                  <w:sz w:val="22"/>
                                </w:rPr>
                                <w:t>Income tax breaks</w:t>
                              </w:r>
                            </w:p>
                            <w:p w14:paraId="5902C2B6" w14:textId="10F7E8B5" w:rsidR="00F767C2" w:rsidRPr="005D65E5" w:rsidRDefault="00F767C2" w:rsidP="00CC59E4">
                              <w:pPr>
                                <w:pStyle w:val="ListParagraph"/>
                                <w:numPr>
                                  <w:ilvl w:val="0"/>
                                  <w:numId w:val="34"/>
                                </w:numPr>
                                <w:rPr>
                                  <w:rFonts w:ascii="Times New Roman" w:hAnsi="Times New Roman" w:cs="Times New Roman"/>
                                  <w:i/>
                                  <w:sz w:val="22"/>
                                </w:rPr>
                              </w:pPr>
                              <w:r w:rsidRPr="005D65E5">
                                <w:rPr>
                                  <w:rFonts w:ascii="Times New Roman" w:hAnsi="Times New Roman" w:cs="Times New Roman"/>
                                  <w:i/>
                                  <w:sz w:val="22"/>
                                </w:rPr>
                                <w:t xml:space="preserve">Duty-free importation of equipment and supplies </w:t>
                              </w:r>
                            </w:p>
                            <w:p w14:paraId="4FBC96F4" w14:textId="39654B99" w:rsidR="00F767C2" w:rsidRPr="005D65E5" w:rsidRDefault="00F767C2" w:rsidP="00CC59E4">
                              <w:pPr>
                                <w:pStyle w:val="ListParagraph"/>
                                <w:numPr>
                                  <w:ilvl w:val="0"/>
                                  <w:numId w:val="34"/>
                                </w:numPr>
                                <w:rPr>
                                  <w:rFonts w:ascii="Times New Roman" w:hAnsi="Times New Roman" w:cs="Times New Roman"/>
                                  <w:i/>
                                  <w:sz w:val="22"/>
                                </w:rPr>
                              </w:pPr>
                              <w:r w:rsidRPr="005D65E5">
                                <w:rPr>
                                  <w:rFonts w:ascii="Times New Roman" w:hAnsi="Times New Roman" w:cs="Times New Roman"/>
                                  <w:i/>
                                  <w:sz w:val="22"/>
                                </w:rPr>
                                <w:t xml:space="preserve">Value-added tax exemptions on locally purchased goods and services </w:t>
                              </w:r>
                            </w:p>
                            <w:p w14:paraId="22051E3A" w14:textId="1C73E249" w:rsidR="00F767C2" w:rsidRPr="005D65E5" w:rsidRDefault="00F767C2" w:rsidP="00CC59E4">
                              <w:pPr>
                                <w:pStyle w:val="ListParagraph"/>
                                <w:numPr>
                                  <w:ilvl w:val="0"/>
                                  <w:numId w:val="34"/>
                                </w:numPr>
                                <w:rPr>
                                  <w:rFonts w:ascii="Times New Roman" w:hAnsi="Times New Roman" w:cs="Times New Roman"/>
                                  <w:i/>
                                  <w:sz w:val="22"/>
                                </w:rPr>
                              </w:pPr>
                              <w:r w:rsidRPr="005D65E5">
                                <w:rPr>
                                  <w:rFonts w:ascii="Times New Roman" w:hAnsi="Times New Roman" w:cs="Times New Roman"/>
                                  <w:i/>
                                  <w:sz w:val="22"/>
                                </w:rPr>
                                <w:t xml:space="preserve">Deduction of training expenses </w:t>
                              </w:r>
                            </w:p>
                            <w:p w14:paraId="417CD604" w14:textId="77777777" w:rsidR="00F767C2" w:rsidRPr="005D65E5" w:rsidRDefault="00F767C2" w:rsidP="00CC59E4">
                              <w:pPr>
                                <w:pStyle w:val="ListParagraph"/>
                                <w:numPr>
                                  <w:ilvl w:val="0"/>
                                  <w:numId w:val="34"/>
                                </w:numPr>
                                <w:rPr>
                                  <w:rFonts w:ascii="Times New Roman" w:hAnsi="Times New Roman" w:cs="Times New Roman"/>
                                  <w:i/>
                                  <w:sz w:val="22"/>
                                </w:rPr>
                              </w:pPr>
                              <w:r w:rsidRPr="005D65E5">
                                <w:rPr>
                                  <w:rFonts w:ascii="Times New Roman" w:hAnsi="Times New Roman" w:cs="Times New Roman"/>
                                  <w:i/>
                                  <w:sz w:val="22"/>
                                </w:rPr>
                                <w:t xml:space="preserve">Expedited permits for key personnel </w:t>
                              </w:r>
                            </w:p>
                            <w:p w14:paraId="1C57808F" w14:textId="77777777" w:rsidR="00F767C2" w:rsidRPr="005D65E5" w:rsidRDefault="00F767C2" w:rsidP="00CC59E4">
                              <w:pPr>
                                <w:pStyle w:val="ListParagraph"/>
                                <w:numPr>
                                  <w:ilvl w:val="0"/>
                                  <w:numId w:val="34"/>
                                </w:numPr>
                                <w:rPr>
                                  <w:rFonts w:ascii="Times New Roman" w:hAnsi="Times New Roman" w:cs="Times New Roman"/>
                                  <w:i/>
                                  <w:sz w:val="22"/>
                                </w:rPr>
                              </w:pPr>
                              <w:r w:rsidRPr="005D65E5">
                                <w:rPr>
                                  <w:rFonts w:ascii="Times New Roman" w:hAnsi="Times New Roman" w:cs="Times New Roman"/>
                                  <w:i/>
                                  <w:sz w:val="22"/>
                                </w:rPr>
                                <w:t xml:space="preserve">One-stop-shop services for establishing a business </w:t>
                              </w:r>
                            </w:p>
                            <w:p w14:paraId="05519125" w14:textId="77777777" w:rsidR="00F767C2" w:rsidRPr="005D65E5" w:rsidRDefault="00F767C2" w:rsidP="00CC59E4">
                              <w:pPr>
                                <w:pStyle w:val="ListParagraph"/>
                                <w:numPr>
                                  <w:ilvl w:val="0"/>
                                  <w:numId w:val="34"/>
                                </w:numPr>
                                <w:rPr>
                                  <w:rFonts w:ascii="Times New Roman" w:hAnsi="Times New Roman" w:cs="Times New Roman"/>
                                  <w:i/>
                                  <w:sz w:val="22"/>
                                </w:rPr>
                              </w:pPr>
                              <w:r w:rsidRPr="005D65E5">
                                <w:rPr>
                                  <w:rFonts w:ascii="Times New Roman" w:hAnsi="Times New Roman" w:cs="Times New Roman"/>
                                  <w:i/>
                                  <w:sz w:val="22"/>
                                </w:rPr>
                                <w:t>Example: Philippine Economic Zone Authority</w:t>
                              </w:r>
                            </w:p>
                            <w:p w14:paraId="24BCCB2F" w14:textId="514E1559" w:rsidR="00F767C2" w:rsidRPr="005D65E5" w:rsidRDefault="00F767C2" w:rsidP="00B425C2">
                              <w:pPr>
                                <w:jc w:val="right"/>
                                <w:rPr>
                                  <w:rFonts w:ascii="Times New Roman" w:hAnsi="Times New Roman" w:cs="Times New Roman"/>
                                  <w:i/>
                                  <w:sz w:val="22"/>
                                </w:rPr>
                              </w:pPr>
                              <w:r w:rsidRPr="005D65E5">
                                <w:rPr>
                                  <w:rFonts w:ascii="Times New Roman" w:hAnsi="Times New Roman" w:cs="Times New Roman"/>
                                  <w:i/>
                                  <w:sz w:val="18"/>
                                </w:rPr>
                                <w:t xml:space="preserve">Source: Molineuvo et al, 2014. </w:t>
                              </w:r>
                              <w:r w:rsidRPr="005D65E5">
                                <w:rPr>
                                  <w:rFonts w:ascii="Times New Roman" w:hAnsi="Times New Roman" w:cs="Times New Roman"/>
                                  <w:i/>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0"/>
                            <a:ext cx="2857500" cy="211455"/>
                          </a:xfrm>
                          <a:prstGeom prst="rect">
                            <a:avLst/>
                          </a:prstGeom>
                          <a:ln/>
                          <a:extLst>
                            <a:ext uri="{C572A759-6A51-4108-AA02-DFA0A04FC94B}">
                              <ma14:wrappingTextBoxFlag xmlns:ma14="http://schemas.microsoft.com/office/mac/drawingml/2011/main"/>
                            </a:ext>
                          </a:extLst>
                        </wps:spPr>
                        <wps:style>
                          <a:lnRef idx="1">
                            <a:schemeClr val="accent3"/>
                          </a:lnRef>
                          <a:fillRef idx="2">
                            <a:schemeClr val="accent3"/>
                          </a:fillRef>
                          <a:effectRef idx="1">
                            <a:schemeClr val="accent3"/>
                          </a:effectRef>
                          <a:fontRef idx="minor">
                            <a:schemeClr val="dk1"/>
                          </a:fontRef>
                        </wps:style>
                        <wps:txbx>
                          <w:txbxContent>
                            <w:p w14:paraId="26CB3B19" w14:textId="55C86605" w:rsidR="00F767C2" w:rsidRPr="005D65E5" w:rsidRDefault="00F767C2" w:rsidP="00011463">
                              <w:pPr>
                                <w:pStyle w:val="Caption"/>
                                <w:rPr>
                                  <w:rFonts w:ascii="Times New Roman" w:hAnsi="Times New Roman" w:cs="Times New Roman"/>
                                  <w:noProof/>
                                  <w:color w:val="auto"/>
                                  <w:sz w:val="24"/>
                                  <w:lang w:val="en-US"/>
                                </w:rPr>
                              </w:pPr>
                              <w:r w:rsidRPr="005D65E5">
                                <w:rPr>
                                  <w:rFonts w:ascii="Times New Roman" w:hAnsi="Times New Roman" w:cs="Times New Roman"/>
                                  <w:color w:val="auto"/>
                                  <w:sz w:val="24"/>
                                </w:rPr>
                                <w:t xml:space="preserve">Box </w:t>
                              </w:r>
                              <w:r w:rsidRPr="005D65E5">
                                <w:rPr>
                                  <w:rFonts w:ascii="Times New Roman" w:hAnsi="Times New Roman" w:cs="Times New Roman"/>
                                  <w:color w:val="auto"/>
                                  <w:sz w:val="24"/>
                                </w:rPr>
                                <w:fldChar w:fldCharType="begin"/>
                              </w:r>
                              <w:r w:rsidRPr="005D65E5">
                                <w:rPr>
                                  <w:rFonts w:ascii="Times New Roman" w:hAnsi="Times New Roman" w:cs="Times New Roman"/>
                                  <w:color w:val="auto"/>
                                  <w:sz w:val="24"/>
                                </w:rPr>
                                <w:instrText xml:space="preserve"> SEQ Box \* ARABIC </w:instrText>
                              </w:r>
                              <w:r w:rsidRPr="005D65E5">
                                <w:rPr>
                                  <w:rFonts w:ascii="Times New Roman" w:hAnsi="Times New Roman" w:cs="Times New Roman"/>
                                  <w:color w:val="auto"/>
                                  <w:sz w:val="24"/>
                                </w:rPr>
                                <w:fldChar w:fldCharType="separate"/>
                              </w:r>
                              <w:r w:rsidR="000E4683">
                                <w:rPr>
                                  <w:rFonts w:ascii="Times New Roman" w:hAnsi="Times New Roman" w:cs="Times New Roman"/>
                                  <w:noProof/>
                                  <w:color w:val="auto"/>
                                  <w:sz w:val="24"/>
                                </w:rPr>
                                <w:t>8</w:t>
                              </w:r>
                              <w:r w:rsidRPr="005D65E5">
                                <w:rPr>
                                  <w:rFonts w:ascii="Times New Roman" w:hAnsi="Times New Roman" w:cs="Times New Roman"/>
                                  <w:color w:val="auto"/>
                                  <w:sz w:val="24"/>
                                </w:rPr>
                                <w:fldChar w:fldCharType="end"/>
                              </w:r>
                              <w:r w:rsidRPr="005D65E5">
                                <w:rPr>
                                  <w:rFonts w:ascii="Times New Roman" w:hAnsi="Times New Roman" w:cs="Times New Roman"/>
                                  <w:color w:val="auto"/>
                                  <w:sz w:val="24"/>
                                </w:rPr>
                                <w:t>: Special Economic Zones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45" o:spid="_x0000_s1059" style="position:absolute;margin-left:0;margin-top:-46.15pt;width:225pt;height:206.6pt;z-index:251731968" coordsize="2857500,26238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">
                <v:shape id="Text Box 4" o:spid="_x0000_s1060" type="#_x0000_t202" style="position:absolute;top:223520;width:2857500;height:24003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1Oy9wgAA&#10;ANoAAAAPAAAAZHJzL2Rvd25yZXYueG1sRI/RasJAFETfBf9huULfdKMWCamrRNFS9EnrB1yyt0lo&#10;9m7cXZP4991CoY/DzJxh1tvBNKIj52vLCuazBARxYXXNpYLb53GagvABWWNjmRQ8ycN2Mx6tMdO2&#10;5wt111CKCGGfoYIqhDaT0hcVGfQz2xJH78s6gyFKV0rtsI9w08hFkqykwZrjQoUt7Ssqvq8Po2CZ&#10;0/Hkdrfufubnoc17j6f3VKmXyZC/gQg0hP/wX/tDK3iF3yvxBsjN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HU7L3CAAAA2gAAAA8AAAAAAAAAAAAAAAAAlwIAAGRycy9kb3du&#10;cmV2LnhtbFBLBQYAAAAABAAEAPUAAACGAwAAAAA=&#10;" fillcolor="white [3201]" strokecolor="#9bbb59 [3206]" strokeweight="2pt">
                  <v:textbox>
                    <w:txbxContent>
                      <w:p w14:paraId="34456317" w14:textId="0F3984BC" w:rsidR="00F767C2" w:rsidRPr="005D65E5" w:rsidRDefault="00F767C2" w:rsidP="00CC59E4">
                        <w:pPr>
                          <w:rPr>
                            <w:rFonts w:ascii="Times New Roman" w:hAnsi="Times New Roman" w:cs="Times New Roman"/>
                            <w:i/>
                            <w:sz w:val="22"/>
                          </w:rPr>
                        </w:pPr>
                        <w:r w:rsidRPr="005D65E5">
                          <w:rPr>
                            <w:rFonts w:ascii="Times New Roman" w:hAnsi="Times New Roman" w:cs="Times New Roman"/>
                            <w:i/>
                            <w:sz w:val="22"/>
                          </w:rPr>
                          <w:t>S</w:t>
                        </w:r>
                        <w:r>
                          <w:rPr>
                            <w:rFonts w:ascii="Times New Roman" w:hAnsi="Times New Roman" w:cs="Times New Roman"/>
                            <w:i/>
                            <w:sz w:val="22"/>
                          </w:rPr>
                          <w:t>pecial Economic Zones can S</w:t>
                        </w:r>
                        <w:r w:rsidRPr="005D65E5">
                          <w:rPr>
                            <w:rFonts w:ascii="Times New Roman" w:hAnsi="Times New Roman" w:cs="Times New Roman"/>
                            <w:i/>
                            <w:sz w:val="22"/>
                          </w:rPr>
                          <w:t xml:space="preserve">upport </w:t>
                        </w:r>
                        <w:r>
                          <w:rPr>
                            <w:rFonts w:ascii="Times New Roman" w:hAnsi="Times New Roman" w:cs="Times New Roman"/>
                            <w:i/>
                            <w:sz w:val="22"/>
                          </w:rPr>
                          <w:t>Investment Through</w:t>
                        </w:r>
                      </w:p>
                      <w:p w14:paraId="17ABCE01" w14:textId="59F49D40" w:rsidR="00F767C2" w:rsidRPr="005D65E5" w:rsidRDefault="00F767C2" w:rsidP="00CC59E4">
                        <w:pPr>
                          <w:pStyle w:val="ListParagraph"/>
                          <w:numPr>
                            <w:ilvl w:val="0"/>
                            <w:numId w:val="34"/>
                          </w:numPr>
                          <w:rPr>
                            <w:rFonts w:ascii="Times New Roman" w:hAnsi="Times New Roman" w:cs="Times New Roman"/>
                            <w:i/>
                            <w:sz w:val="22"/>
                          </w:rPr>
                        </w:pPr>
                        <w:r w:rsidRPr="005D65E5">
                          <w:rPr>
                            <w:rFonts w:ascii="Times New Roman" w:hAnsi="Times New Roman" w:cs="Times New Roman"/>
                            <w:i/>
                            <w:sz w:val="22"/>
                          </w:rPr>
                          <w:t>Income tax breaks</w:t>
                        </w:r>
                      </w:p>
                      <w:p w14:paraId="5902C2B6" w14:textId="10F7E8B5" w:rsidR="00F767C2" w:rsidRPr="005D65E5" w:rsidRDefault="00F767C2" w:rsidP="00CC59E4">
                        <w:pPr>
                          <w:pStyle w:val="ListParagraph"/>
                          <w:numPr>
                            <w:ilvl w:val="0"/>
                            <w:numId w:val="34"/>
                          </w:numPr>
                          <w:rPr>
                            <w:rFonts w:ascii="Times New Roman" w:hAnsi="Times New Roman" w:cs="Times New Roman"/>
                            <w:i/>
                            <w:sz w:val="22"/>
                          </w:rPr>
                        </w:pPr>
                        <w:r w:rsidRPr="005D65E5">
                          <w:rPr>
                            <w:rFonts w:ascii="Times New Roman" w:hAnsi="Times New Roman" w:cs="Times New Roman"/>
                            <w:i/>
                            <w:sz w:val="22"/>
                          </w:rPr>
                          <w:t xml:space="preserve">Duty-free importation of equipment and supplies </w:t>
                        </w:r>
                      </w:p>
                      <w:p w14:paraId="4FBC96F4" w14:textId="39654B99" w:rsidR="00F767C2" w:rsidRPr="005D65E5" w:rsidRDefault="00F767C2" w:rsidP="00CC59E4">
                        <w:pPr>
                          <w:pStyle w:val="ListParagraph"/>
                          <w:numPr>
                            <w:ilvl w:val="0"/>
                            <w:numId w:val="34"/>
                          </w:numPr>
                          <w:rPr>
                            <w:rFonts w:ascii="Times New Roman" w:hAnsi="Times New Roman" w:cs="Times New Roman"/>
                            <w:i/>
                            <w:sz w:val="22"/>
                          </w:rPr>
                        </w:pPr>
                        <w:r w:rsidRPr="005D65E5">
                          <w:rPr>
                            <w:rFonts w:ascii="Times New Roman" w:hAnsi="Times New Roman" w:cs="Times New Roman"/>
                            <w:i/>
                            <w:sz w:val="22"/>
                          </w:rPr>
                          <w:t xml:space="preserve">Value-added tax exemptions on locally purchased goods and services </w:t>
                        </w:r>
                      </w:p>
                      <w:p w14:paraId="22051E3A" w14:textId="1C73E249" w:rsidR="00F767C2" w:rsidRPr="005D65E5" w:rsidRDefault="00F767C2" w:rsidP="00CC59E4">
                        <w:pPr>
                          <w:pStyle w:val="ListParagraph"/>
                          <w:numPr>
                            <w:ilvl w:val="0"/>
                            <w:numId w:val="34"/>
                          </w:numPr>
                          <w:rPr>
                            <w:rFonts w:ascii="Times New Roman" w:hAnsi="Times New Roman" w:cs="Times New Roman"/>
                            <w:i/>
                            <w:sz w:val="22"/>
                          </w:rPr>
                        </w:pPr>
                        <w:r w:rsidRPr="005D65E5">
                          <w:rPr>
                            <w:rFonts w:ascii="Times New Roman" w:hAnsi="Times New Roman" w:cs="Times New Roman"/>
                            <w:i/>
                            <w:sz w:val="22"/>
                          </w:rPr>
                          <w:t xml:space="preserve">Deduction of training expenses </w:t>
                        </w:r>
                      </w:p>
                      <w:p w14:paraId="417CD604" w14:textId="77777777" w:rsidR="00F767C2" w:rsidRPr="005D65E5" w:rsidRDefault="00F767C2" w:rsidP="00CC59E4">
                        <w:pPr>
                          <w:pStyle w:val="ListParagraph"/>
                          <w:numPr>
                            <w:ilvl w:val="0"/>
                            <w:numId w:val="34"/>
                          </w:numPr>
                          <w:rPr>
                            <w:rFonts w:ascii="Times New Roman" w:hAnsi="Times New Roman" w:cs="Times New Roman"/>
                            <w:i/>
                            <w:sz w:val="22"/>
                          </w:rPr>
                        </w:pPr>
                        <w:r w:rsidRPr="005D65E5">
                          <w:rPr>
                            <w:rFonts w:ascii="Times New Roman" w:hAnsi="Times New Roman" w:cs="Times New Roman"/>
                            <w:i/>
                            <w:sz w:val="22"/>
                          </w:rPr>
                          <w:t xml:space="preserve">Expedited permits for key personnel </w:t>
                        </w:r>
                      </w:p>
                      <w:p w14:paraId="1C57808F" w14:textId="77777777" w:rsidR="00F767C2" w:rsidRPr="005D65E5" w:rsidRDefault="00F767C2" w:rsidP="00CC59E4">
                        <w:pPr>
                          <w:pStyle w:val="ListParagraph"/>
                          <w:numPr>
                            <w:ilvl w:val="0"/>
                            <w:numId w:val="34"/>
                          </w:numPr>
                          <w:rPr>
                            <w:rFonts w:ascii="Times New Roman" w:hAnsi="Times New Roman" w:cs="Times New Roman"/>
                            <w:i/>
                            <w:sz w:val="22"/>
                          </w:rPr>
                        </w:pPr>
                        <w:r w:rsidRPr="005D65E5">
                          <w:rPr>
                            <w:rFonts w:ascii="Times New Roman" w:hAnsi="Times New Roman" w:cs="Times New Roman"/>
                            <w:i/>
                            <w:sz w:val="22"/>
                          </w:rPr>
                          <w:t xml:space="preserve">One-stop-shop services for establishing a business </w:t>
                        </w:r>
                      </w:p>
                      <w:p w14:paraId="05519125" w14:textId="77777777" w:rsidR="00F767C2" w:rsidRPr="005D65E5" w:rsidRDefault="00F767C2" w:rsidP="00CC59E4">
                        <w:pPr>
                          <w:pStyle w:val="ListParagraph"/>
                          <w:numPr>
                            <w:ilvl w:val="0"/>
                            <w:numId w:val="34"/>
                          </w:numPr>
                          <w:rPr>
                            <w:rFonts w:ascii="Times New Roman" w:hAnsi="Times New Roman" w:cs="Times New Roman"/>
                            <w:i/>
                            <w:sz w:val="22"/>
                          </w:rPr>
                        </w:pPr>
                        <w:r w:rsidRPr="005D65E5">
                          <w:rPr>
                            <w:rFonts w:ascii="Times New Roman" w:hAnsi="Times New Roman" w:cs="Times New Roman"/>
                            <w:i/>
                            <w:sz w:val="22"/>
                          </w:rPr>
                          <w:t>Example: Philippine Economic Zone Authority</w:t>
                        </w:r>
                      </w:p>
                      <w:p w14:paraId="24BCCB2F" w14:textId="514E1559" w:rsidR="00F767C2" w:rsidRPr="005D65E5" w:rsidRDefault="00F767C2" w:rsidP="00B425C2">
                        <w:pPr>
                          <w:jc w:val="right"/>
                          <w:rPr>
                            <w:rFonts w:ascii="Times New Roman" w:hAnsi="Times New Roman" w:cs="Times New Roman"/>
                            <w:i/>
                            <w:sz w:val="22"/>
                          </w:rPr>
                        </w:pPr>
                        <w:r w:rsidRPr="005D65E5">
                          <w:rPr>
                            <w:rFonts w:ascii="Times New Roman" w:hAnsi="Times New Roman" w:cs="Times New Roman"/>
                            <w:i/>
                            <w:sz w:val="18"/>
                          </w:rPr>
                          <w:t xml:space="preserve">Source: Molineuvo et al, 2014. </w:t>
                        </w:r>
                        <w:r w:rsidRPr="005D65E5">
                          <w:rPr>
                            <w:rFonts w:ascii="Times New Roman" w:hAnsi="Times New Roman" w:cs="Times New Roman"/>
                            <w:i/>
                            <w:sz w:val="22"/>
                          </w:rPr>
                          <w:t xml:space="preserve">  </w:t>
                        </w:r>
                      </w:p>
                    </w:txbxContent>
                  </v:textbox>
                </v:shape>
                <v:shape id="Text Box 6" o:spid="_x0000_s1061" type="#_x0000_t202" style="position:absolute;width:2857500;height:2114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OITwgAA&#10;ANoAAAAPAAAAZHJzL2Rvd25yZXYueG1sRI/NasMwEITvgb6D2EJvidwcTONGMaHENLkUnJ/7Ym0t&#10;E2tlJDlx+/RVodDjMPPNMOtysr24kQ+dYwXPiwwEceN0x62C86mav4AIEVlj75gUfFGAcvMwW2Oh&#10;3Z1ruh1jK1IJhwIVmBiHQsrQGLIYFm4gTt6n8xZjkr6V2uM9ldteLrMslxY7TgsGB3oz1FyPo1WQ&#10;jx+8utSrXbavDnL4Ppj3ytdKPT1O21cQkab4H/6j9zpx8Hsl3QC5+Q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6g4hPCAAAA2gAAAA8AAAAAAAAAAAAAAAAAlwIAAGRycy9kb3du&#10;cmV2LnhtbFBLBQYAAAAABAAEAPUAAACGAwAAAAA=&#10;" fillcolor="#cdddac [1622]" strokecolor="#94b64e [3046]">
                  <v:fill color2="#f0f4e6 [502]" rotate="t" colors="0 #dafda7;22938f #e4fdc2;1 #f5ffe6" type="gradient"/>
                  <v:shadow on="t" opacity="24903f" mv:blur="40000f" origin=",.5" offset="0,20000emu"/>
                  <v:textbox inset="0,0,0,0">
                    <w:txbxContent>
                      <w:p w14:paraId="26CB3B19" w14:textId="55C86605" w:rsidR="00F767C2" w:rsidRPr="005D65E5" w:rsidRDefault="00F767C2" w:rsidP="00011463">
                        <w:pPr>
                          <w:pStyle w:val="Caption"/>
                          <w:rPr>
                            <w:rFonts w:ascii="Times New Roman" w:hAnsi="Times New Roman" w:cs="Times New Roman"/>
                            <w:noProof/>
                            <w:color w:val="auto"/>
                            <w:sz w:val="24"/>
                            <w:lang w:val="en-US"/>
                          </w:rPr>
                        </w:pPr>
                        <w:r w:rsidRPr="005D65E5">
                          <w:rPr>
                            <w:rFonts w:ascii="Times New Roman" w:hAnsi="Times New Roman" w:cs="Times New Roman"/>
                            <w:color w:val="auto"/>
                            <w:sz w:val="24"/>
                          </w:rPr>
                          <w:t xml:space="preserve">Box </w:t>
                        </w:r>
                        <w:r w:rsidRPr="005D65E5">
                          <w:rPr>
                            <w:rFonts w:ascii="Times New Roman" w:hAnsi="Times New Roman" w:cs="Times New Roman"/>
                            <w:color w:val="auto"/>
                            <w:sz w:val="24"/>
                          </w:rPr>
                          <w:fldChar w:fldCharType="begin"/>
                        </w:r>
                        <w:r w:rsidRPr="005D65E5">
                          <w:rPr>
                            <w:rFonts w:ascii="Times New Roman" w:hAnsi="Times New Roman" w:cs="Times New Roman"/>
                            <w:color w:val="auto"/>
                            <w:sz w:val="24"/>
                          </w:rPr>
                          <w:instrText xml:space="preserve"> SEQ Box \* ARABIC </w:instrText>
                        </w:r>
                        <w:r w:rsidRPr="005D65E5">
                          <w:rPr>
                            <w:rFonts w:ascii="Times New Roman" w:hAnsi="Times New Roman" w:cs="Times New Roman"/>
                            <w:color w:val="auto"/>
                            <w:sz w:val="24"/>
                          </w:rPr>
                          <w:fldChar w:fldCharType="separate"/>
                        </w:r>
                        <w:r w:rsidR="000E4683">
                          <w:rPr>
                            <w:rFonts w:ascii="Times New Roman" w:hAnsi="Times New Roman" w:cs="Times New Roman"/>
                            <w:noProof/>
                            <w:color w:val="auto"/>
                            <w:sz w:val="24"/>
                          </w:rPr>
                          <w:t>8</w:t>
                        </w:r>
                        <w:r w:rsidRPr="005D65E5">
                          <w:rPr>
                            <w:rFonts w:ascii="Times New Roman" w:hAnsi="Times New Roman" w:cs="Times New Roman"/>
                            <w:color w:val="auto"/>
                            <w:sz w:val="24"/>
                          </w:rPr>
                          <w:fldChar w:fldCharType="end"/>
                        </w:r>
                        <w:r w:rsidRPr="005D65E5">
                          <w:rPr>
                            <w:rFonts w:ascii="Times New Roman" w:hAnsi="Times New Roman" w:cs="Times New Roman"/>
                            <w:color w:val="auto"/>
                            <w:sz w:val="24"/>
                          </w:rPr>
                          <w:t>: Special Economic Zones</w:t>
                        </w:r>
                      </w:p>
                    </w:txbxContent>
                  </v:textbox>
                </v:shape>
                <w10:wrap type="square"/>
              </v:group>
            </w:pict>
          </mc:Fallback>
        </mc:AlternateContent>
      </w:r>
    </w:p>
    <w:p w14:paraId="46B18951" w14:textId="132CA8C1" w:rsidR="005F7289" w:rsidRPr="00906EEF" w:rsidRDefault="005F7289" w:rsidP="00396002">
      <w:pPr>
        <w:rPr>
          <w:rFonts w:ascii="Times New Roman" w:hAnsi="Times New Roman" w:cs="Times New Roman"/>
        </w:rPr>
      </w:pPr>
      <w:r w:rsidRPr="00906EEF">
        <w:rPr>
          <w:rFonts w:ascii="Times New Roman" w:hAnsi="Times New Roman" w:cs="Times New Roman"/>
        </w:rPr>
        <w:t xml:space="preserve">One way in which government policy can focus </w:t>
      </w:r>
      <w:r w:rsidR="009E32A6">
        <w:rPr>
          <w:rFonts w:ascii="Times New Roman" w:hAnsi="Times New Roman" w:cs="Times New Roman"/>
        </w:rPr>
        <w:t xml:space="preserve">on </w:t>
      </w:r>
      <w:r w:rsidRPr="00906EEF">
        <w:rPr>
          <w:rFonts w:ascii="Times New Roman" w:hAnsi="Times New Roman" w:cs="Times New Roman"/>
        </w:rPr>
        <w:t xml:space="preserve">the development of ICT services and ICT-enabled services, particularly where infrastructure and resource challenges exist, is through </w:t>
      </w:r>
      <w:r w:rsidR="009E32A6">
        <w:rPr>
          <w:rFonts w:ascii="Times New Roman" w:hAnsi="Times New Roman" w:cs="Times New Roman"/>
        </w:rPr>
        <w:t xml:space="preserve">industrial and trade policy to promote </w:t>
      </w:r>
      <w:r w:rsidRPr="00906EEF">
        <w:rPr>
          <w:rFonts w:ascii="Times New Roman" w:hAnsi="Times New Roman" w:cs="Times New Roman"/>
        </w:rPr>
        <w:t>the creation</w:t>
      </w:r>
      <w:r w:rsidR="009E32A6">
        <w:rPr>
          <w:rFonts w:ascii="Times New Roman" w:hAnsi="Times New Roman" w:cs="Times New Roman"/>
        </w:rPr>
        <w:t xml:space="preserve"> of software technology parks.  A variety of measures can be used to support t</w:t>
      </w:r>
      <w:r w:rsidRPr="00906EEF">
        <w:rPr>
          <w:rFonts w:ascii="Times New Roman" w:hAnsi="Times New Roman" w:cs="Times New Roman"/>
        </w:rPr>
        <w:t xml:space="preserve">hese </w:t>
      </w:r>
      <w:r w:rsidR="009E32A6">
        <w:rPr>
          <w:rFonts w:ascii="Times New Roman" w:hAnsi="Times New Roman" w:cs="Times New Roman"/>
        </w:rPr>
        <w:t xml:space="preserve">parks, including </w:t>
      </w:r>
      <w:r w:rsidRPr="00906EEF">
        <w:rPr>
          <w:rFonts w:ascii="Times New Roman" w:hAnsi="Times New Roman" w:cs="Times New Roman"/>
        </w:rPr>
        <w:t>duty-free importation of hardware, tax exemptions, access to high-speed satellite links, reliable power supply, and office space and communication facilities. The establishment of software technology parks played an important role in the growth of India’s services exports.</w:t>
      </w:r>
      <w:r w:rsidRPr="00906EEF">
        <w:rPr>
          <w:rStyle w:val="EndnoteReference"/>
          <w:rFonts w:ascii="Times New Roman" w:hAnsi="Times New Roman" w:cs="Times New Roman"/>
        </w:rPr>
        <w:endnoteReference w:id="105"/>
      </w:r>
      <w:r w:rsidRPr="00906EEF">
        <w:rPr>
          <w:rFonts w:ascii="Times New Roman" w:hAnsi="Times New Roman" w:cs="Times New Roman"/>
        </w:rPr>
        <w:t xml:space="preserve"> Other options include the establishment of Special Economic Zones</w:t>
      </w:r>
      <w:r w:rsidR="009E32A6">
        <w:rPr>
          <w:rFonts w:ascii="Times New Roman" w:hAnsi="Times New Roman" w:cs="Times New Roman"/>
        </w:rPr>
        <w:t xml:space="preserve"> (SEZs)</w:t>
      </w:r>
      <w:r w:rsidRPr="00906EEF">
        <w:rPr>
          <w:rFonts w:ascii="Times New Roman" w:hAnsi="Times New Roman" w:cs="Times New Roman"/>
        </w:rPr>
        <w:t>, as illustrated in Box 9.</w:t>
      </w:r>
      <w:r w:rsidR="009E32A6">
        <w:rPr>
          <w:rFonts w:ascii="Times New Roman" w:hAnsi="Times New Roman" w:cs="Times New Roman"/>
        </w:rPr>
        <w:t xml:space="preserve">  While these approaches can help facilitate investment, however, it is important to consider the particular challenges facing SMEs as these policies are developed so that the benefits of the parks or SEZs can be spread as broadly as possible throughout the economy.  </w:t>
      </w:r>
    </w:p>
    <w:p w14:paraId="5B7A4933" w14:textId="112A4C7E" w:rsidR="005F7289" w:rsidRPr="00906EEF" w:rsidRDefault="005F7289" w:rsidP="00311195">
      <w:pPr>
        <w:rPr>
          <w:rFonts w:ascii="Times New Roman" w:hAnsi="Times New Roman" w:cs="Times New Roman"/>
        </w:rPr>
      </w:pPr>
    </w:p>
    <w:p w14:paraId="57CE4270" w14:textId="3FC672DE" w:rsidR="00DF047C" w:rsidRPr="009E32A6" w:rsidRDefault="005F7289" w:rsidP="00311195">
      <w:pPr>
        <w:rPr>
          <w:rFonts w:ascii="Times New Roman" w:hAnsi="Times New Roman" w:cs="Times New Roman"/>
        </w:rPr>
      </w:pPr>
      <w:r w:rsidRPr="00906EEF">
        <w:rPr>
          <w:rFonts w:ascii="Times New Roman" w:hAnsi="Times New Roman" w:cs="Times New Roman"/>
        </w:rPr>
        <w:t xml:space="preserve">The table below provides a summary of key regulatory goals in the ICT sector that can be achieved through the implementation of a carefully designed regulatory framework. </w:t>
      </w:r>
      <w:r w:rsidR="009E32A6">
        <w:rPr>
          <w:rFonts w:ascii="Times New Roman" w:hAnsi="Times New Roman" w:cs="Times New Roman"/>
        </w:rPr>
        <w:t xml:space="preserve">It </w:t>
      </w:r>
      <w:r w:rsidRPr="00906EEF">
        <w:rPr>
          <w:rFonts w:ascii="Times New Roman" w:hAnsi="Times New Roman" w:cs="Times New Roman"/>
        </w:rPr>
        <w:t>also sets out regulatory objectives to gui</w:t>
      </w:r>
      <w:r w:rsidR="00564256">
        <w:rPr>
          <w:rFonts w:ascii="Times New Roman" w:hAnsi="Times New Roman" w:cs="Times New Roman"/>
        </w:rPr>
        <w:t xml:space="preserve">de the achievement of each goal, highlights </w:t>
      </w:r>
      <w:r w:rsidRPr="00906EEF">
        <w:rPr>
          <w:rFonts w:ascii="Times New Roman" w:hAnsi="Times New Roman" w:cs="Times New Roman"/>
        </w:rPr>
        <w:t>trade-offs to be c</w:t>
      </w:r>
      <w:r w:rsidR="00564256">
        <w:rPr>
          <w:rFonts w:ascii="Times New Roman" w:hAnsi="Times New Roman" w:cs="Times New Roman"/>
        </w:rPr>
        <w:t xml:space="preserve">onsidered, </w:t>
      </w:r>
      <w:r w:rsidRPr="00906EEF">
        <w:rPr>
          <w:rFonts w:ascii="Times New Roman" w:hAnsi="Times New Roman" w:cs="Times New Roman"/>
        </w:rPr>
        <w:t>and</w:t>
      </w:r>
      <w:r w:rsidR="00564256">
        <w:rPr>
          <w:rFonts w:ascii="Times New Roman" w:hAnsi="Times New Roman" w:cs="Times New Roman"/>
        </w:rPr>
        <w:t xml:space="preserve"> summarizes</w:t>
      </w:r>
      <w:r w:rsidRPr="00906EEF">
        <w:rPr>
          <w:rFonts w:ascii="Times New Roman" w:hAnsi="Times New Roman" w:cs="Times New Roman"/>
        </w:rPr>
        <w:t xml:space="preserve"> available regulatory options.</w:t>
      </w:r>
    </w:p>
    <w:p w14:paraId="47553033" w14:textId="13B90071" w:rsidR="005F7289" w:rsidRPr="00DF047C" w:rsidRDefault="005F7289" w:rsidP="00DF047C">
      <w:pPr>
        <w:jc w:val="right"/>
        <w:rPr>
          <w:rFonts w:ascii="Times New Roman" w:hAnsi="Times New Roman" w:cs="Times New Roman"/>
          <w:i/>
          <w:sz w:val="18"/>
          <w:szCs w:val="18"/>
        </w:rPr>
      </w:pPr>
      <w:r>
        <w:rPr>
          <w:rFonts w:ascii="Times New Roman" w:hAnsi="Times New Roman" w:cs="Times New Roman"/>
          <w:i/>
          <w:sz w:val="18"/>
          <w:szCs w:val="18"/>
        </w:rPr>
        <w:t xml:space="preserve">. </w:t>
      </w:r>
    </w:p>
    <w:p w14:paraId="54C0CABC" w14:textId="77777777" w:rsidR="004C1C15" w:rsidRDefault="004C1C15">
      <w:pPr>
        <w:rPr>
          <w:rFonts w:ascii="Times New Roman" w:eastAsiaTheme="majorEastAsia" w:hAnsi="Times New Roman" w:cs="Times New Roman"/>
          <w:b/>
          <w:bCs/>
          <w:sz w:val="28"/>
          <w:szCs w:val="32"/>
        </w:rPr>
      </w:pPr>
      <w:bookmarkStart w:id="48" w:name="_Toc331762707"/>
      <w:bookmarkStart w:id="49" w:name="_Toc335867706"/>
      <w:r>
        <w:rPr>
          <w:rFonts w:ascii="Times New Roman" w:hAnsi="Times New Roman" w:cs="Times New Roman"/>
          <w:sz w:val="28"/>
        </w:rPr>
        <w:br w:type="page"/>
      </w:r>
    </w:p>
    <w:p w14:paraId="6E2FDD7D" w14:textId="56E61BAE" w:rsidR="005F7289" w:rsidRPr="00906EEF" w:rsidRDefault="005F7289" w:rsidP="00311195">
      <w:pPr>
        <w:pStyle w:val="Heading1"/>
        <w:numPr>
          <w:ilvl w:val="0"/>
          <w:numId w:val="1"/>
        </w:numPr>
        <w:rPr>
          <w:rFonts w:ascii="Times New Roman" w:hAnsi="Times New Roman" w:cs="Times New Roman"/>
          <w:color w:val="auto"/>
          <w:sz w:val="28"/>
        </w:rPr>
      </w:pPr>
      <w:r w:rsidRPr="00906EEF">
        <w:rPr>
          <w:rFonts w:ascii="Times New Roman" w:hAnsi="Times New Roman" w:cs="Times New Roman"/>
          <w:color w:val="auto"/>
          <w:sz w:val="28"/>
        </w:rPr>
        <w:t>CONCLUSION</w:t>
      </w:r>
      <w:bookmarkEnd w:id="48"/>
      <w:bookmarkEnd w:id="49"/>
      <w:r w:rsidRPr="00906EEF">
        <w:rPr>
          <w:rFonts w:ascii="Times New Roman" w:hAnsi="Times New Roman" w:cs="Times New Roman"/>
          <w:color w:val="auto"/>
          <w:sz w:val="28"/>
        </w:rPr>
        <w:t xml:space="preserve"> </w:t>
      </w:r>
    </w:p>
    <w:p w14:paraId="3D50F76D" w14:textId="53B38009" w:rsidR="005F7289" w:rsidRPr="00906EEF" w:rsidRDefault="005F7289" w:rsidP="00311195">
      <w:pPr>
        <w:pStyle w:val="ListParagraph"/>
        <w:ind w:left="360"/>
        <w:rPr>
          <w:rFonts w:ascii="Times New Roman" w:hAnsi="Times New Roman" w:cs="Times New Roman"/>
        </w:rPr>
      </w:pPr>
    </w:p>
    <w:p w14:paraId="6630E38B" w14:textId="7F634E57" w:rsidR="005F7289" w:rsidRPr="00906EEF" w:rsidRDefault="005F7289" w:rsidP="00311195">
      <w:pPr>
        <w:rPr>
          <w:rFonts w:ascii="Times New Roman" w:hAnsi="Times New Roman" w:cs="Times New Roman"/>
        </w:rPr>
      </w:pPr>
      <w:r w:rsidRPr="00906EEF">
        <w:rPr>
          <w:rFonts w:ascii="Times New Roman" w:hAnsi="Times New Roman" w:cs="Times New Roman"/>
        </w:rPr>
        <w:t>The ICT sector presents both an opportunity for services sector growth and specialization and an important avenue for development, and a good regulatory framework in ICT can act as a force multiplier for broader reform. There is a close link between international telecommunications trade and national regulation, as reflected in the principles for domestic regulation, outlined in the WTO Telecommunications Reference Paper.</w:t>
      </w:r>
      <w:r w:rsidRPr="00906EEF">
        <w:rPr>
          <w:rStyle w:val="EndnoteReference"/>
          <w:rFonts w:ascii="Times New Roman" w:hAnsi="Times New Roman" w:cs="Times New Roman"/>
        </w:rPr>
        <w:endnoteReference w:id="106"/>
      </w:r>
      <w:r w:rsidRPr="00906EEF">
        <w:rPr>
          <w:rFonts w:ascii="Times New Roman" w:hAnsi="Times New Roman" w:cs="Times New Roman"/>
        </w:rPr>
        <w:t xml:space="preserve"> This highlights the multifaceted nature of regulatory considerations and priorities and the importance of evaluating national level regulatory systems in light of broader trade and development objectives.  Strengthening regulatory frameworks can promote trade competitiveness and leverage the development potential of the ICT sector, not only for the achievement of universal and affordable ICT services</w:t>
      </w:r>
      <w:r w:rsidR="009668F2">
        <w:rPr>
          <w:rFonts w:ascii="Times New Roman" w:hAnsi="Times New Roman" w:cs="Times New Roman"/>
        </w:rPr>
        <w:t>,</w:t>
      </w:r>
      <w:r w:rsidRPr="00906EEF">
        <w:rPr>
          <w:rFonts w:ascii="Times New Roman" w:hAnsi="Times New Roman" w:cs="Times New Roman"/>
        </w:rPr>
        <w:t xml:space="preserve"> but also </w:t>
      </w:r>
      <w:r w:rsidR="009668F2">
        <w:rPr>
          <w:rFonts w:ascii="Times New Roman" w:hAnsi="Times New Roman" w:cs="Times New Roman"/>
        </w:rPr>
        <w:t xml:space="preserve">to advance </w:t>
      </w:r>
      <w:r w:rsidRPr="00906EEF">
        <w:rPr>
          <w:rFonts w:ascii="Times New Roman" w:hAnsi="Times New Roman" w:cs="Times New Roman"/>
        </w:rPr>
        <w:t xml:space="preserve">national economic and social goals and the SDGs. </w:t>
      </w:r>
    </w:p>
    <w:p w14:paraId="7C962841" w14:textId="01D1E48D" w:rsidR="005F7289" w:rsidRPr="00906EEF" w:rsidRDefault="005F7289" w:rsidP="00311195">
      <w:pPr>
        <w:widowControl w:val="0"/>
        <w:tabs>
          <w:tab w:val="left" w:pos="220"/>
          <w:tab w:val="left" w:pos="720"/>
        </w:tabs>
        <w:autoSpaceDE w:val="0"/>
        <w:autoSpaceDN w:val="0"/>
        <w:adjustRightInd w:val="0"/>
        <w:rPr>
          <w:rFonts w:ascii="Times New Roman" w:hAnsi="Times New Roman" w:cs="Times New Roman"/>
          <w:szCs w:val="28"/>
          <w:lang w:val="en-US"/>
        </w:rPr>
      </w:pPr>
    </w:p>
    <w:p w14:paraId="0FF913DF" w14:textId="42BF4AB0" w:rsidR="00C5705E" w:rsidRPr="00906EEF" w:rsidRDefault="00FF555F" w:rsidP="00CC5BAE">
      <w:pPr>
        <w:widowControl w:val="0"/>
        <w:tabs>
          <w:tab w:val="left" w:pos="220"/>
          <w:tab w:val="left" w:pos="720"/>
        </w:tabs>
        <w:autoSpaceDE w:val="0"/>
        <w:autoSpaceDN w:val="0"/>
        <w:adjustRightInd w:val="0"/>
        <w:rPr>
          <w:rFonts w:ascii="Times New Roman" w:hAnsi="Times New Roman" w:cs="Times New Roman"/>
          <w:szCs w:val="28"/>
          <w:lang w:val="en-US"/>
        </w:rPr>
      </w:pPr>
      <w:r>
        <w:rPr>
          <w:rFonts w:ascii="Times New Roman" w:hAnsi="Times New Roman" w:cs="Times New Roman"/>
          <w:noProof/>
          <w:szCs w:val="28"/>
          <w:lang w:val="en-US"/>
        </w:rPr>
        <mc:AlternateContent>
          <mc:Choice Requires="wpg">
            <w:drawing>
              <wp:anchor distT="0" distB="0" distL="114300" distR="114300" simplePos="0" relativeHeight="251728896" behindDoc="0" locked="0" layoutInCell="1" allowOverlap="1" wp14:anchorId="7E162BC9" wp14:editId="56A85EC1">
                <wp:simplePos x="0" y="0"/>
                <wp:positionH relativeFrom="column">
                  <wp:posOffset>0</wp:posOffset>
                </wp:positionH>
                <wp:positionV relativeFrom="paragraph">
                  <wp:posOffset>10160</wp:posOffset>
                </wp:positionV>
                <wp:extent cx="2286000" cy="3652520"/>
                <wp:effectExtent l="50800" t="25400" r="76200" b="30480"/>
                <wp:wrapSquare wrapText="bothSides"/>
                <wp:docPr id="46" name="Group 46"/>
                <wp:cNvGraphicFramePr/>
                <a:graphic xmlns:a="http://schemas.openxmlformats.org/drawingml/2006/main">
                  <a:graphicData uri="http://schemas.microsoft.com/office/word/2010/wordprocessingGroup">
                    <wpg:wgp>
                      <wpg:cNvGrpSpPr/>
                      <wpg:grpSpPr>
                        <a:xfrm>
                          <a:off x="0" y="0"/>
                          <a:ext cx="2286000" cy="3652520"/>
                          <a:chOff x="0" y="0"/>
                          <a:chExt cx="2286000" cy="3652520"/>
                        </a:xfrm>
                      </wpg:grpSpPr>
                      <wps:wsp>
                        <wps:cNvPr id="9" name="Text Box 9"/>
                        <wps:cNvSpPr txBox="1"/>
                        <wps:spPr>
                          <a:xfrm>
                            <a:off x="0" y="223520"/>
                            <a:ext cx="2286000" cy="3429000"/>
                          </a:xfrm>
                          <a:prstGeom prst="rect">
                            <a:avLst/>
                          </a:prstGeom>
                          <a:ln/>
                          <a:extLst>
                            <a:ext uri="{C572A759-6A51-4108-AA02-DFA0A04FC94B}">
                              <ma14:wrappingTextBoxFlag xmlns:ma14="http://schemas.microsoft.com/office/mac/drawingml/2011/main"/>
                            </a:ext>
                          </a:extLst>
                        </wps:spPr>
                        <wps:style>
                          <a:lnRef idx="2">
                            <a:schemeClr val="accent3"/>
                          </a:lnRef>
                          <a:fillRef idx="1">
                            <a:schemeClr val="lt1"/>
                          </a:fillRef>
                          <a:effectRef idx="0">
                            <a:schemeClr val="accent3"/>
                          </a:effectRef>
                          <a:fontRef idx="minor">
                            <a:schemeClr val="dk1"/>
                          </a:fontRef>
                        </wps:style>
                        <wps:txbx>
                          <w:txbxContent>
                            <w:p w14:paraId="5707B896" w14:textId="6C2E1B9C" w:rsidR="00F767C2" w:rsidRPr="001A4C7E" w:rsidRDefault="00F767C2" w:rsidP="00DA3E14">
                              <w:pPr>
                                <w:widowControl w:val="0"/>
                                <w:tabs>
                                  <w:tab w:val="left" w:pos="220"/>
                                  <w:tab w:val="left" w:pos="720"/>
                                </w:tabs>
                                <w:autoSpaceDE w:val="0"/>
                                <w:autoSpaceDN w:val="0"/>
                                <w:adjustRightInd w:val="0"/>
                                <w:rPr>
                                  <w:rFonts w:ascii="Times New Roman" w:hAnsi="Times New Roman" w:cs="Times New Roman"/>
                                  <w:b/>
                                  <w:i/>
                                  <w:sz w:val="22"/>
                                  <w:szCs w:val="22"/>
                                  <w:lang w:val="en-US"/>
                                </w:rPr>
                              </w:pPr>
                              <w:r w:rsidRPr="001A4C7E">
                                <w:rPr>
                                  <w:rFonts w:ascii="Times New Roman" w:hAnsi="Times New Roman" w:cs="Times New Roman"/>
                                  <w:b/>
                                  <w:i/>
                                  <w:sz w:val="22"/>
                                  <w:szCs w:val="22"/>
                                  <w:lang w:val="en-US"/>
                                </w:rPr>
                                <w:t>Advocacy bodies have a particular role to play in building support for regulatory reforms</w:t>
                              </w:r>
                            </w:p>
                            <w:p w14:paraId="33F82CD4" w14:textId="6854480A" w:rsidR="00F767C2" w:rsidRPr="005D65E5" w:rsidRDefault="00F767C2" w:rsidP="003B0D95">
                              <w:pPr>
                                <w:pStyle w:val="ListParagraph"/>
                                <w:widowControl w:val="0"/>
                                <w:numPr>
                                  <w:ilvl w:val="0"/>
                                  <w:numId w:val="42"/>
                                </w:numPr>
                                <w:tabs>
                                  <w:tab w:val="left" w:pos="220"/>
                                  <w:tab w:val="left" w:pos="720"/>
                                </w:tabs>
                                <w:autoSpaceDE w:val="0"/>
                                <w:autoSpaceDN w:val="0"/>
                                <w:adjustRightInd w:val="0"/>
                                <w:rPr>
                                  <w:rFonts w:ascii="Times New Roman" w:hAnsi="Times New Roman" w:cs="Times New Roman"/>
                                  <w:i/>
                                  <w:sz w:val="22"/>
                                  <w:szCs w:val="22"/>
                                  <w:lang w:val="en-US"/>
                                </w:rPr>
                              </w:pPr>
                              <w:r w:rsidRPr="005D65E5">
                                <w:rPr>
                                  <w:rFonts w:ascii="Times New Roman" w:hAnsi="Times New Roman" w:cs="Times New Roman"/>
                                  <w:i/>
                                  <w:sz w:val="22"/>
                                  <w:szCs w:val="22"/>
                                  <w:lang w:val="en-US"/>
                                </w:rPr>
                                <w:t>Can be private sector-based or state-funded institutions with a key mandate to conduct research and share data with regulators and stakeholders on necessary reforms</w:t>
                              </w:r>
                            </w:p>
                            <w:p w14:paraId="475C7A71" w14:textId="0529227F" w:rsidR="00F767C2" w:rsidRPr="00C34580" w:rsidRDefault="00F767C2" w:rsidP="001A4C7E">
                              <w:pPr>
                                <w:pStyle w:val="ListParagraph"/>
                                <w:widowControl w:val="0"/>
                                <w:numPr>
                                  <w:ilvl w:val="0"/>
                                  <w:numId w:val="38"/>
                                </w:numPr>
                                <w:tabs>
                                  <w:tab w:val="left" w:pos="220"/>
                                  <w:tab w:val="left" w:pos="720"/>
                                </w:tabs>
                                <w:autoSpaceDE w:val="0"/>
                                <w:autoSpaceDN w:val="0"/>
                                <w:adjustRightInd w:val="0"/>
                                <w:rPr>
                                  <w:rFonts w:ascii="Times New Roman" w:hAnsi="Times New Roman" w:cs="Times New Roman"/>
                                  <w:i/>
                                  <w:sz w:val="22"/>
                                  <w:szCs w:val="22"/>
                                  <w:lang w:val="en-US"/>
                                </w:rPr>
                              </w:pPr>
                              <w:r w:rsidRPr="001A4C7E">
                                <w:rPr>
                                  <w:rFonts w:ascii="Times New Roman" w:hAnsi="Times New Roman" w:cs="Times New Roman"/>
                                  <w:i/>
                                  <w:sz w:val="22"/>
                                  <w:szCs w:val="22"/>
                                  <w:lang w:val="en-US"/>
                                </w:rPr>
                                <w:t xml:space="preserve">Example: </w:t>
                              </w:r>
                              <w:r w:rsidRPr="001907F2">
                                <w:rPr>
                                  <w:rFonts w:ascii="Times New Roman" w:hAnsi="Times New Roman" w:cs="Times New Roman"/>
                                  <w:i/>
                                  <w:sz w:val="22"/>
                                  <w:szCs w:val="22"/>
                                  <w:lang w:val="en-US"/>
                                </w:rPr>
                                <w:t>Actal in the Netherlands</w:t>
                              </w:r>
                              <w:r>
                                <w:rPr>
                                  <w:rFonts w:ascii="Times New Roman" w:hAnsi="Times New Roman" w:cs="Times New Roman"/>
                                  <w:i/>
                                  <w:sz w:val="22"/>
                                  <w:szCs w:val="22"/>
                                  <w:lang w:val="en-US"/>
                                </w:rPr>
                                <w:t xml:space="preserve"> fulfills both advisory and advocacy functions across sectors, advising on regulatory burdens of proposed measures and advocating for reform of existing laws and regulations   </w:t>
                              </w:r>
                            </w:p>
                            <w:p w14:paraId="25CF8EB9" w14:textId="41D2095B" w:rsidR="00F767C2" w:rsidRPr="001A4C7E" w:rsidRDefault="00F767C2" w:rsidP="001A4C7E">
                              <w:pPr>
                                <w:pStyle w:val="ListParagraph"/>
                                <w:widowControl w:val="0"/>
                                <w:tabs>
                                  <w:tab w:val="left" w:pos="220"/>
                                  <w:tab w:val="left" w:pos="720"/>
                                </w:tabs>
                                <w:autoSpaceDE w:val="0"/>
                                <w:autoSpaceDN w:val="0"/>
                                <w:adjustRightInd w:val="0"/>
                                <w:jc w:val="center"/>
                                <w:rPr>
                                  <w:rFonts w:cs="Calibri"/>
                                  <w:i/>
                                  <w:sz w:val="18"/>
                                  <w:szCs w:val="18"/>
                                  <w:lang w:val="en-US"/>
                                </w:rPr>
                              </w:pPr>
                              <w:r>
                                <w:rPr>
                                  <w:rFonts w:cs="Calibri"/>
                                  <w:i/>
                                  <w:sz w:val="18"/>
                                  <w:szCs w:val="18"/>
                                  <w:lang w:val="en-US"/>
                                </w:rPr>
                                <w:tab/>
                              </w:r>
                              <w:r w:rsidRPr="001A4C7E">
                                <w:rPr>
                                  <w:rFonts w:cs="Calibri"/>
                                  <w:i/>
                                  <w:sz w:val="18"/>
                                  <w:szCs w:val="18"/>
                                  <w:lang w:val="en-US"/>
                                </w:rPr>
                                <w:t xml:space="preserve">Source: OECD, 2008.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0" y="0"/>
                            <a:ext cx="2286000" cy="228600"/>
                          </a:xfrm>
                          <a:prstGeom prst="rect">
                            <a:avLst/>
                          </a:prstGeom>
                          <a:ln/>
                          <a:extLst>
                            <a:ext uri="{C572A759-6A51-4108-AA02-DFA0A04FC94B}">
                              <ma14:wrappingTextBoxFlag xmlns:ma14="http://schemas.microsoft.com/office/mac/drawingml/2011/main"/>
                            </a:ext>
                          </a:extLst>
                        </wps:spPr>
                        <wps:style>
                          <a:lnRef idx="1">
                            <a:schemeClr val="accent3"/>
                          </a:lnRef>
                          <a:fillRef idx="2">
                            <a:schemeClr val="accent3"/>
                          </a:fillRef>
                          <a:effectRef idx="1">
                            <a:schemeClr val="accent3"/>
                          </a:effectRef>
                          <a:fontRef idx="minor">
                            <a:schemeClr val="dk1"/>
                          </a:fontRef>
                        </wps:style>
                        <wps:txbx>
                          <w:txbxContent>
                            <w:p w14:paraId="44A7B3C8" w14:textId="77777777" w:rsidR="00F767C2" w:rsidRPr="005D65E5" w:rsidRDefault="00F767C2" w:rsidP="00015391">
                              <w:pPr>
                                <w:pStyle w:val="Caption"/>
                                <w:rPr>
                                  <w:rFonts w:ascii="Times New Roman" w:hAnsi="Times New Roman" w:cs="Times New Roman"/>
                                  <w:noProof/>
                                  <w:color w:val="auto"/>
                                  <w:sz w:val="24"/>
                                  <w:szCs w:val="24"/>
                                  <w:lang w:val="en-US"/>
                                </w:rPr>
                              </w:pPr>
                              <w:r w:rsidRPr="005D65E5">
                                <w:rPr>
                                  <w:rFonts w:ascii="Times New Roman" w:hAnsi="Times New Roman" w:cs="Times New Roman"/>
                                  <w:color w:val="auto"/>
                                  <w:sz w:val="24"/>
                                  <w:szCs w:val="24"/>
                                </w:rPr>
                                <w:t xml:space="preserve">Box </w:t>
                              </w:r>
                              <w:r w:rsidRPr="005D65E5">
                                <w:rPr>
                                  <w:rFonts w:ascii="Times New Roman" w:hAnsi="Times New Roman" w:cs="Times New Roman"/>
                                  <w:color w:val="auto"/>
                                  <w:sz w:val="24"/>
                                  <w:szCs w:val="24"/>
                                </w:rPr>
                                <w:fldChar w:fldCharType="begin"/>
                              </w:r>
                              <w:r w:rsidRPr="005D65E5">
                                <w:rPr>
                                  <w:rFonts w:ascii="Times New Roman" w:hAnsi="Times New Roman" w:cs="Times New Roman"/>
                                  <w:color w:val="auto"/>
                                  <w:sz w:val="24"/>
                                  <w:szCs w:val="24"/>
                                </w:rPr>
                                <w:instrText xml:space="preserve"> SEQ Box \* ARABIC </w:instrText>
                              </w:r>
                              <w:r w:rsidRPr="005D65E5">
                                <w:rPr>
                                  <w:rFonts w:ascii="Times New Roman" w:hAnsi="Times New Roman" w:cs="Times New Roman"/>
                                  <w:color w:val="auto"/>
                                  <w:sz w:val="24"/>
                                  <w:szCs w:val="24"/>
                                </w:rPr>
                                <w:fldChar w:fldCharType="separate"/>
                              </w:r>
                              <w:r w:rsidR="000E4683">
                                <w:rPr>
                                  <w:rFonts w:ascii="Times New Roman" w:hAnsi="Times New Roman" w:cs="Times New Roman"/>
                                  <w:noProof/>
                                  <w:color w:val="auto"/>
                                  <w:sz w:val="24"/>
                                  <w:szCs w:val="24"/>
                                </w:rPr>
                                <w:t>9</w:t>
                              </w:r>
                              <w:r w:rsidRPr="005D65E5">
                                <w:rPr>
                                  <w:rFonts w:ascii="Times New Roman" w:hAnsi="Times New Roman" w:cs="Times New Roman"/>
                                  <w:color w:val="auto"/>
                                  <w:sz w:val="24"/>
                                  <w:szCs w:val="24"/>
                                </w:rPr>
                                <w:fldChar w:fldCharType="end"/>
                              </w:r>
                              <w:r w:rsidRPr="005D65E5">
                                <w:rPr>
                                  <w:rFonts w:ascii="Times New Roman" w:hAnsi="Times New Roman" w:cs="Times New Roman"/>
                                  <w:color w:val="auto"/>
                                  <w:sz w:val="24"/>
                                  <w:szCs w:val="24"/>
                                </w:rPr>
                                <w:t>: Advocacy Bodies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id="Group 46" o:spid="_x0000_s1062" style="position:absolute;margin-left:0;margin-top:.8pt;width:180pt;height:287.6pt;z-index:251728896" coordsize="2286000,36525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">
                <v:shape id="Text Box 9" o:spid="_x0000_s1063" type="#_x0000_t202" style="position:absolute;top:223520;width:2286000;height:3429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1UMjwgAA&#10;ANoAAAAPAAAAZHJzL2Rvd25yZXYueG1sRI/dasJAFITvBd9hOULvdFMLRVNXiaKl6JU/D3DIniah&#10;2bNxd03i23cFwcthZr5hFqve1KIl5yvLCt4nCQji3OqKCwWX8248A+EDssbaMim4k4fVcjhYYKpt&#10;x0dqT6EQEcI+RQVlCE0qpc9LMugntiGO3q91BkOUrpDaYRfhppbTJPmUBiuOCyU2tCkp/zvdjIKP&#10;jHZ7t7601wPft03Wedx/z5R6G/XZF4hAfXiFn+0frWAOjyvxBsjl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VQyPCAAAA2gAAAA8AAAAAAAAAAAAAAAAAlwIAAGRycy9kb3du&#10;cmV2LnhtbFBLBQYAAAAABAAEAPUAAACGAwAAAAA=&#10;" fillcolor="white [3201]" strokecolor="#9bbb59 [3206]" strokeweight="2pt">
                  <v:textbox>
                    <w:txbxContent>
                      <w:p w14:paraId="5707B896" w14:textId="6C2E1B9C" w:rsidR="00F767C2" w:rsidRPr="001A4C7E" w:rsidRDefault="00F767C2" w:rsidP="00DA3E14">
                        <w:pPr>
                          <w:widowControl w:val="0"/>
                          <w:tabs>
                            <w:tab w:val="left" w:pos="220"/>
                            <w:tab w:val="left" w:pos="720"/>
                          </w:tabs>
                          <w:autoSpaceDE w:val="0"/>
                          <w:autoSpaceDN w:val="0"/>
                          <w:adjustRightInd w:val="0"/>
                          <w:rPr>
                            <w:rFonts w:ascii="Times New Roman" w:hAnsi="Times New Roman" w:cs="Times New Roman"/>
                            <w:b/>
                            <w:i/>
                            <w:sz w:val="22"/>
                            <w:szCs w:val="22"/>
                            <w:lang w:val="en-US"/>
                          </w:rPr>
                        </w:pPr>
                        <w:r w:rsidRPr="001A4C7E">
                          <w:rPr>
                            <w:rFonts w:ascii="Times New Roman" w:hAnsi="Times New Roman" w:cs="Times New Roman"/>
                            <w:b/>
                            <w:i/>
                            <w:sz w:val="22"/>
                            <w:szCs w:val="22"/>
                            <w:lang w:val="en-US"/>
                          </w:rPr>
                          <w:t>Advocacy bodies have a particular role to play in building support for regulatory reforms</w:t>
                        </w:r>
                      </w:p>
                      <w:p w14:paraId="33F82CD4" w14:textId="6854480A" w:rsidR="00F767C2" w:rsidRPr="005D65E5" w:rsidRDefault="00F767C2" w:rsidP="003B0D95">
                        <w:pPr>
                          <w:pStyle w:val="ListParagraph"/>
                          <w:widowControl w:val="0"/>
                          <w:numPr>
                            <w:ilvl w:val="0"/>
                            <w:numId w:val="42"/>
                          </w:numPr>
                          <w:tabs>
                            <w:tab w:val="left" w:pos="220"/>
                            <w:tab w:val="left" w:pos="720"/>
                          </w:tabs>
                          <w:autoSpaceDE w:val="0"/>
                          <w:autoSpaceDN w:val="0"/>
                          <w:adjustRightInd w:val="0"/>
                          <w:rPr>
                            <w:rFonts w:ascii="Times New Roman" w:hAnsi="Times New Roman" w:cs="Times New Roman"/>
                            <w:i/>
                            <w:sz w:val="22"/>
                            <w:szCs w:val="22"/>
                            <w:lang w:val="en-US"/>
                          </w:rPr>
                        </w:pPr>
                        <w:r w:rsidRPr="005D65E5">
                          <w:rPr>
                            <w:rFonts w:ascii="Times New Roman" w:hAnsi="Times New Roman" w:cs="Times New Roman"/>
                            <w:i/>
                            <w:sz w:val="22"/>
                            <w:szCs w:val="22"/>
                            <w:lang w:val="en-US"/>
                          </w:rPr>
                          <w:t>Can be private sector-based or state-funded institutions with a key mandate to conduct research and share data with regulators and stakeholders on necessary reforms</w:t>
                        </w:r>
                      </w:p>
                      <w:p w14:paraId="475C7A71" w14:textId="0529227F" w:rsidR="00F767C2" w:rsidRPr="00C34580" w:rsidRDefault="00F767C2" w:rsidP="001A4C7E">
                        <w:pPr>
                          <w:pStyle w:val="ListParagraph"/>
                          <w:widowControl w:val="0"/>
                          <w:numPr>
                            <w:ilvl w:val="0"/>
                            <w:numId w:val="38"/>
                          </w:numPr>
                          <w:tabs>
                            <w:tab w:val="left" w:pos="220"/>
                            <w:tab w:val="left" w:pos="720"/>
                          </w:tabs>
                          <w:autoSpaceDE w:val="0"/>
                          <w:autoSpaceDN w:val="0"/>
                          <w:adjustRightInd w:val="0"/>
                          <w:rPr>
                            <w:rFonts w:ascii="Times New Roman" w:hAnsi="Times New Roman" w:cs="Times New Roman"/>
                            <w:i/>
                            <w:sz w:val="22"/>
                            <w:szCs w:val="22"/>
                            <w:lang w:val="en-US"/>
                          </w:rPr>
                        </w:pPr>
                        <w:r w:rsidRPr="001A4C7E">
                          <w:rPr>
                            <w:rFonts w:ascii="Times New Roman" w:hAnsi="Times New Roman" w:cs="Times New Roman"/>
                            <w:i/>
                            <w:sz w:val="22"/>
                            <w:szCs w:val="22"/>
                            <w:lang w:val="en-US"/>
                          </w:rPr>
                          <w:t xml:space="preserve">Example: </w:t>
                        </w:r>
                        <w:r w:rsidRPr="001907F2">
                          <w:rPr>
                            <w:rFonts w:ascii="Times New Roman" w:hAnsi="Times New Roman" w:cs="Times New Roman"/>
                            <w:i/>
                            <w:sz w:val="22"/>
                            <w:szCs w:val="22"/>
                            <w:lang w:val="en-US"/>
                          </w:rPr>
                          <w:t>Actal in the Netherlands</w:t>
                        </w:r>
                        <w:r>
                          <w:rPr>
                            <w:rFonts w:ascii="Times New Roman" w:hAnsi="Times New Roman" w:cs="Times New Roman"/>
                            <w:i/>
                            <w:sz w:val="22"/>
                            <w:szCs w:val="22"/>
                            <w:lang w:val="en-US"/>
                          </w:rPr>
                          <w:t xml:space="preserve"> fulfills both advisory and advocacy functions across sectors, advising on regulatory burdens of proposed measures and advocating for reform of existing laws and regulations   </w:t>
                        </w:r>
                      </w:p>
                      <w:p w14:paraId="25CF8EB9" w14:textId="41D2095B" w:rsidR="00F767C2" w:rsidRPr="001A4C7E" w:rsidRDefault="00F767C2" w:rsidP="001A4C7E">
                        <w:pPr>
                          <w:pStyle w:val="ListParagraph"/>
                          <w:widowControl w:val="0"/>
                          <w:tabs>
                            <w:tab w:val="left" w:pos="220"/>
                            <w:tab w:val="left" w:pos="720"/>
                          </w:tabs>
                          <w:autoSpaceDE w:val="0"/>
                          <w:autoSpaceDN w:val="0"/>
                          <w:adjustRightInd w:val="0"/>
                          <w:jc w:val="center"/>
                          <w:rPr>
                            <w:rFonts w:cs="Calibri"/>
                            <w:i/>
                            <w:sz w:val="18"/>
                            <w:szCs w:val="18"/>
                            <w:lang w:val="en-US"/>
                          </w:rPr>
                        </w:pPr>
                        <w:r>
                          <w:rPr>
                            <w:rFonts w:cs="Calibri"/>
                            <w:i/>
                            <w:sz w:val="18"/>
                            <w:szCs w:val="18"/>
                            <w:lang w:val="en-US"/>
                          </w:rPr>
                          <w:tab/>
                        </w:r>
                        <w:r w:rsidRPr="001A4C7E">
                          <w:rPr>
                            <w:rFonts w:cs="Calibri"/>
                            <w:i/>
                            <w:sz w:val="18"/>
                            <w:szCs w:val="18"/>
                            <w:lang w:val="en-US"/>
                          </w:rPr>
                          <w:t xml:space="preserve">Source: OECD, 2008. </w:t>
                        </w:r>
                      </w:p>
                    </w:txbxContent>
                  </v:textbox>
                </v:shape>
                <v:shape id="Text Box 21" o:spid="_x0000_s1064" type="#_x0000_t202" style="position:absolute;width:2286000;height:2286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AIluwwAA&#10;ANsAAAAPAAAAZHJzL2Rvd25yZXYueG1sRI9PawIxFMTvBb9DeEJvNasH0a1RirhUL4X1z/2xed0s&#10;3bwsSdTVT98IgsdhZn7DLFa9bcWFfGgcKxiPMhDEldMN1wqOh+JjBiJEZI2tY1JwowCr5eBtgbl2&#10;Vy7pso+1SBAOOSowMXa5lKEyZDGMXEecvF/nLcYkfS21x2uC21ZOsmwqLTacFgx2tDZU/e3PVsH0&#10;/MPzUznfZNtiJ7v7znwXvlTqfdh/fYKI1MdX+NneagWTMTy+pB8gl/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RAIluwwAAANsAAAAPAAAAAAAAAAAAAAAAAJcCAABkcnMvZG93&#10;bnJldi54bWxQSwUGAAAAAAQABAD1AAAAhwMAAAAA&#10;" fillcolor="#cdddac [1622]" strokecolor="#94b64e [3046]">
                  <v:fill color2="#f0f4e6 [502]" rotate="t" colors="0 #dafda7;22938f #e4fdc2;1 #f5ffe6" type="gradient"/>
                  <v:shadow on="t" opacity="24903f" mv:blur="40000f" origin=",.5" offset="0,20000emu"/>
                  <v:textbox inset="0,0,0,0">
                    <w:txbxContent>
                      <w:p w14:paraId="44A7B3C8" w14:textId="77777777" w:rsidR="00F767C2" w:rsidRPr="005D65E5" w:rsidRDefault="00F767C2" w:rsidP="00015391">
                        <w:pPr>
                          <w:pStyle w:val="Caption"/>
                          <w:rPr>
                            <w:rFonts w:ascii="Times New Roman" w:hAnsi="Times New Roman" w:cs="Times New Roman"/>
                            <w:noProof/>
                            <w:color w:val="auto"/>
                            <w:sz w:val="24"/>
                            <w:szCs w:val="24"/>
                            <w:lang w:val="en-US"/>
                          </w:rPr>
                        </w:pPr>
                        <w:r w:rsidRPr="005D65E5">
                          <w:rPr>
                            <w:rFonts w:ascii="Times New Roman" w:hAnsi="Times New Roman" w:cs="Times New Roman"/>
                            <w:color w:val="auto"/>
                            <w:sz w:val="24"/>
                            <w:szCs w:val="24"/>
                          </w:rPr>
                          <w:t xml:space="preserve">Box </w:t>
                        </w:r>
                        <w:r w:rsidRPr="005D65E5">
                          <w:rPr>
                            <w:rFonts w:ascii="Times New Roman" w:hAnsi="Times New Roman" w:cs="Times New Roman"/>
                            <w:color w:val="auto"/>
                            <w:sz w:val="24"/>
                            <w:szCs w:val="24"/>
                          </w:rPr>
                          <w:fldChar w:fldCharType="begin"/>
                        </w:r>
                        <w:r w:rsidRPr="005D65E5">
                          <w:rPr>
                            <w:rFonts w:ascii="Times New Roman" w:hAnsi="Times New Roman" w:cs="Times New Roman"/>
                            <w:color w:val="auto"/>
                            <w:sz w:val="24"/>
                            <w:szCs w:val="24"/>
                          </w:rPr>
                          <w:instrText xml:space="preserve"> SEQ Box \* ARABIC </w:instrText>
                        </w:r>
                        <w:r w:rsidRPr="005D65E5">
                          <w:rPr>
                            <w:rFonts w:ascii="Times New Roman" w:hAnsi="Times New Roman" w:cs="Times New Roman"/>
                            <w:color w:val="auto"/>
                            <w:sz w:val="24"/>
                            <w:szCs w:val="24"/>
                          </w:rPr>
                          <w:fldChar w:fldCharType="separate"/>
                        </w:r>
                        <w:r w:rsidR="000E4683">
                          <w:rPr>
                            <w:rFonts w:ascii="Times New Roman" w:hAnsi="Times New Roman" w:cs="Times New Roman"/>
                            <w:noProof/>
                            <w:color w:val="auto"/>
                            <w:sz w:val="24"/>
                            <w:szCs w:val="24"/>
                          </w:rPr>
                          <w:t>9</w:t>
                        </w:r>
                        <w:r w:rsidRPr="005D65E5">
                          <w:rPr>
                            <w:rFonts w:ascii="Times New Roman" w:hAnsi="Times New Roman" w:cs="Times New Roman"/>
                            <w:color w:val="auto"/>
                            <w:sz w:val="24"/>
                            <w:szCs w:val="24"/>
                          </w:rPr>
                          <w:fldChar w:fldCharType="end"/>
                        </w:r>
                        <w:r w:rsidRPr="005D65E5">
                          <w:rPr>
                            <w:rFonts w:ascii="Times New Roman" w:hAnsi="Times New Roman" w:cs="Times New Roman"/>
                            <w:color w:val="auto"/>
                            <w:sz w:val="24"/>
                            <w:szCs w:val="24"/>
                          </w:rPr>
                          <w:t>: Advocacy Bodies</w:t>
                        </w:r>
                      </w:p>
                    </w:txbxContent>
                  </v:textbox>
                </v:shape>
                <w10:wrap type="square"/>
              </v:group>
            </w:pict>
          </mc:Fallback>
        </mc:AlternateContent>
      </w:r>
      <w:r w:rsidR="005F7289" w:rsidRPr="00906EEF">
        <w:rPr>
          <w:rFonts w:ascii="Times New Roman" w:hAnsi="Times New Roman" w:cs="Times New Roman"/>
          <w:szCs w:val="28"/>
          <w:lang w:val="en-US"/>
        </w:rPr>
        <w:t>Achieving successful regulatory reform in the ICT secto</w:t>
      </w:r>
      <w:r w:rsidR="00062852">
        <w:rPr>
          <w:rFonts w:ascii="Times New Roman" w:hAnsi="Times New Roman" w:cs="Times New Roman"/>
          <w:szCs w:val="28"/>
          <w:lang w:val="en-US"/>
        </w:rPr>
        <w:t>r will require concerted effort</w:t>
      </w:r>
      <w:r w:rsidR="005F7289" w:rsidRPr="00906EEF">
        <w:rPr>
          <w:rFonts w:ascii="Times New Roman" w:hAnsi="Times New Roman" w:cs="Times New Roman"/>
          <w:szCs w:val="28"/>
          <w:lang w:val="en-US"/>
        </w:rPr>
        <w:t xml:space="preserve"> by all stakeholders and strong political will; politicians need to take a leading role in fostering consensus among stakeholders and building coalitions to support reform.</w:t>
      </w:r>
      <w:r w:rsidR="005F7289" w:rsidRPr="00906EEF">
        <w:rPr>
          <w:rStyle w:val="EndnoteReference"/>
          <w:rFonts w:ascii="Times New Roman" w:hAnsi="Times New Roman" w:cs="Times New Roman"/>
          <w:szCs w:val="28"/>
          <w:lang w:val="en-US"/>
        </w:rPr>
        <w:endnoteReference w:id="107"/>
      </w:r>
      <w:r w:rsidR="005F7289" w:rsidRPr="00906EEF">
        <w:rPr>
          <w:rFonts w:ascii="Times New Roman" w:hAnsi="Times New Roman" w:cs="Times New Roman"/>
          <w:szCs w:val="28"/>
          <w:lang w:val="en-US"/>
        </w:rPr>
        <w:t xml:space="preserve"> </w:t>
      </w:r>
      <w:r w:rsidR="00444711" w:rsidRPr="00906EEF">
        <w:rPr>
          <w:rFonts w:ascii="Times New Roman" w:hAnsi="Times New Roman" w:cs="Times New Roman"/>
          <w:szCs w:val="28"/>
          <w:lang w:val="en-US"/>
        </w:rPr>
        <w:t>Box 10</w:t>
      </w:r>
      <w:r w:rsidR="00A67104" w:rsidRPr="00906EEF">
        <w:rPr>
          <w:rFonts w:ascii="Times New Roman" w:hAnsi="Times New Roman" w:cs="Times New Roman"/>
          <w:szCs w:val="28"/>
          <w:lang w:val="en-US"/>
        </w:rPr>
        <w:t xml:space="preserve"> highlights the role that advocacy bodies</w:t>
      </w:r>
      <w:r w:rsidR="00D64D22" w:rsidRPr="00906EEF">
        <w:rPr>
          <w:rFonts w:ascii="Times New Roman" w:hAnsi="Times New Roman" w:cs="Times New Roman"/>
          <w:szCs w:val="28"/>
          <w:lang w:val="en-US"/>
        </w:rPr>
        <w:t>, whether public, private or a mix of the two,</w:t>
      </w:r>
      <w:r w:rsidR="00A67104" w:rsidRPr="00906EEF">
        <w:rPr>
          <w:rFonts w:ascii="Times New Roman" w:hAnsi="Times New Roman" w:cs="Times New Roman"/>
          <w:szCs w:val="28"/>
          <w:lang w:val="en-US"/>
        </w:rPr>
        <w:t xml:space="preserve"> can play in building support for reforms. </w:t>
      </w:r>
      <w:r w:rsidR="003C5525" w:rsidRPr="00906EEF">
        <w:rPr>
          <w:rFonts w:ascii="Times New Roman" w:hAnsi="Times New Roman" w:cs="Times New Roman"/>
          <w:szCs w:val="28"/>
          <w:lang w:val="en-US"/>
        </w:rPr>
        <w:t>In addition, r</w:t>
      </w:r>
      <w:r w:rsidR="00D761BD" w:rsidRPr="00906EEF">
        <w:rPr>
          <w:rFonts w:ascii="Times New Roman" w:hAnsi="Times New Roman" w:cs="Times New Roman"/>
          <w:szCs w:val="28"/>
          <w:lang w:val="en-US"/>
        </w:rPr>
        <w:t>egulations will be</w:t>
      </w:r>
      <w:r w:rsidR="00DA3E14" w:rsidRPr="00906EEF">
        <w:rPr>
          <w:rFonts w:ascii="Times New Roman" w:hAnsi="Times New Roman" w:cs="Times New Roman"/>
          <w:szCs w:val="28"/>
          <w:lang w:val="en-US"/>
        </w:rPr>
        <w:t xml:space="preserve"> better informed where there is sector-wide dialogue, both nationally and regionally, and establishing platforms for public-private engagement can enhance the quality of and sup</w:t>
      </w:r>
      <w:r w:rsidR="00D761BD" w:rsidRPr="00906EEF">
        <w:rPr>
          <w:rFonts w:ascii="Times New Roman" w:hAnsi="Times New Roman" w:cs="Times New Roman"/>
          <w:szCs w:val="28"/>
          <w:lang w:val="en-US"/>
        </w:rPr>
        <w:t xml:space="preserve">port for </w:t>
      </w:r>
      <w:r w:rsidR="00614A4D" w:rsidRPr="00906EEF">
        <w:rPr>
          <w:rFonts w:ascii="Times New Roman" w:hAnsi="Times New Roman" w:cs="Times New Roman"/>
          <w:szCs w:val="28"/>
          <w:lang w:val="en-US"/>
        </w:rPr>
        <w:t xml:space="preserve">development-friendly </w:t>
      </w:r>
      <w:r w:rsidR="00D761BD" w:rsidRPr="00906EEF">
        <w:rPr>
          <w:rFonts w:ascii="Times New Roman" w:hAnsi="Times New Roman" w:cs="Times New Roman"/>
          <w:szCs w:val="28"/>
          <w:lang w:val="en-US"/>
        </w:rPr>
        <w:t>regulatory frameworks.</w:t>
      </w:r>
    </w:p>
    <w:p w14:paraId="617BFC45" w14:textId="77777777" w:rsidR="00C5705E" w:rsidRPr="00906EEF" w:rsidRDefault="00C5705E" w:rsidP="00311195">
      <w:pPr>
        <w:rPr>
          <w:rFonts w:ascii="Times New Roman" w:hAnsi="Times New Roman" w:cs="Times New Roman"/>
          <w:b/>
          <w:sz w:val="22"/>
        </w:rPr>
      </w:pPr>
    </w:p>
    <w:p w14:paraId="5EEECB34" w14:textId="1609985D" w:rsidR="00AC1FFD" w:rsidRPr="001A4C7E" w:rsidRDefault="00AC1FFD" w:rsidP="001A4C7E">
      <w:pPr>
        <w:widowControl w:val="0"/>
        <w:tabs>
          <w:tab w:val="left" w:pos="220"/>
          <w:tab w:val="left" w:pos="720"/>
        </w:tabs>
        <w:autoSpaceDE w:val="0"/>
        <w:autoSpaceDN w:val="0"/>
        <w:adjustRightInd w:val="0"/>
        <w:rPr>
          <w:rFonts w:ascii="Times New Roman" w:hAnsi="Times New Roman" w:cs="Times New Roman"/>
          <w:szCs w:val="28"/>
        </w:rPr>
      </w:pPr>
      <w:r w:rsidRPr="00C70D08">
        <w:rPr>
          <w:rFonts w:ascii="Times New Roman" w:hAnsi="Times New Roman" w:cs="Times New Roman"/>
          <w:szCs w:val="28"/>
        </w:rPr>
        <w:t xml:space="preserve">This </w:t>
      </w:r>
      <w:r w:rsidRPr="005E339A">
        <w:rPr>
          <w:rFonts w:ascii="Times New Roman" w:hAnsi="Times New Roman" w:cs="Times New Roman"/>
          <w:szCs w:val="28"/>
        </w:rPr>
        <w:t>Regulatory G</w:t>
      </w:r>
      <w:r w:rsidRPr="00043A8C">
        <w:rPr>
          <w:rFonts w:ascii="Times New Roman" w:hAnsi="Times New Roman" w:cs="Times New Roman"/>
          <w:szCs w:val="28"/>
        </w:rPr>
        <w:t xml:space="preserve">uide has highlighted various regulatory goals </w:t>
      </w:r>
      <w:r w:rsidRPr="00207817">
        <w:rPr>
          <w:rFonts w:ascii="Times New Roman" w:hAnsi="Times New Roman" w:cs="Times New Roman"/>
          <w:szCs w:val="28"/>
        </w:rPr>
        <w:t>and possible regulatory options for achieving them. Trade-offs and considerations show that there is no simple solution</w:t>
      </w:r>
      <w:r w:rsidRPr="006362E6">
        <w:rPr>
          <w:rFonts w:ascii="Times New Roman" w:hAnsi="Times New Roman" w:cs="Times New Roman"/>
          <w:szCs w:val="28"/>
        </w:rPr>
        <w:t>,</w:t>
      </w:r>
      <w:r w:rsidRPr="00857F8E">
        <w:rPr>
          <w:rFonts w:ascii="Times New Roman" w:hAnsi="Times New Roman" w:cs="Times New Roman"/>
          <w:szCs w:val="28"/>
        </w:rPr>
        <w:t xml:space="preserve"> and governments </w:t>
      </w:r>
      <w:r>
        <w:rPr>
          <w:rFonts w:ascii="Times New Roman" w:hAnsi="Times New Roman" w:cs="Times New Roman"/>
          <w:szCs w:val="28"/>
        </w:rPr>
        <w:t xml:space="preserve">and other stakeholders </w:t>
      </w:r>
      <w:r w:rsidRPr="00857F8E">
        <w:rPr>
          <w:rFonts w:ascii="Times New Roman" w:hAnsi="Times New Roman" w:cs="Times New Roman"/>
          <w:szCs w:val="28"/>
        </w:rPr>
        <w:t>need to assess the b</w:t>
      </w:r>
      <w:r w:rsidR="009668F2">
        <w:rPr>
          <w:rFonts w:ascii="Times New Roman" w:hAnsi="Times New Roman" w:cs="Times New Roman"/>
          <w:szCs w:val="28"/>
        </w:rPr>
        <w:t>est approach</w:t>
      </w:r>
      <w:r>
        <w:rPr>
          <w:rFonts w:ascii="Times New Roman" w:hAnsi="Times New Roman" w:cs="Times New Roman"/>
          <w:szCs w:val="28"/>
        </w:rPr>
        <w:t xml:space="preserve"> for their particular </w:t>
      </w:r>
      <w:r w:rsidRPr="00857F8E">
        <w:rPr>
          <w:rFonts w:ascii="Times New Roman" w:hAnsi="Times New Roman" w:cs="Times New Roman"/>
          <w:szCs w:val="28"/>
        </w:rPr>
        <w:t xml:space="preserve">situation. The </w:t>
      </w:r>
      <w:r w:rsidR="00DB1D3E">
        <w:rPr>
          <w:rFonts w:ascii="Times New Roman" w:hAnsi="Times New Roman" w:cs="Times New Roman"/>
          <w:szCs w:val="28"/>
        </w:rPr>
        <w:t xml:space="preserve">issues presented </w:t>
      </w:r>
      <w:r w:rsidR="009668F2">
        <w:rPr>
          <w:rFonts w:ascii="Times New Roman" w:hAnsi="Times New Roman" w:cs="Times New Roman"/>
          <w:szCs w:val="28"/>
        </w:rPr>
        <w:t xml:space="preserve">in this Regulatory Guide </w:t>
      </w:r>
      <w:r w:rsidRPr="00857F8E">
        <w:rPr>
          <w:rFonts w:ascii="Times New Roman" w:hAnsi="Times New Roman" w:cs="Times New Roman"/>
          <w:szCs w:val="28"/>
        </w:rPr>
        <w:t xml:space="preserve">may provide points for further discussion between stakeholders </w:t>
      </w:r>
      <w:r w:rsidR="009668F2">
        <w:rPr>
          <w:rFonts w:ascii="Times New Roman" w:hAnsi="Times New Roman" w:cs="Times New Roman"/>
          <w:szCs w:val="28"/>
        </w:rPr>
        <w:t xml:space="preserve">to develop practical and innovative solutions for </w:t>
      </w:r>
      <w:r w:rsidRPr="00D75F43">
        <w:rPr>
          <w:rFonts w:ascii="Times New Roman" w:hAnsi="Times New Roman" w:cs="Times New Roman"/>
          <w:szCs w:val="28"/>
        </w:rPr>
        <w:t>overcomin</w:t>
      </w:r>
      <w:r>
        <w:rPr>
          <w:rFonts w:ascii="Times New Roman" w:hAnsi="Times New Roman" w:cs="Times New Roman"/>
          <w:szCs w:val="28"/>
        </w:rPr>
        <w:t xml:space="preserve">g challenges, and further study is recommended at </w:t>
      </w:r>
      <w:r w:rsidR="00DB1D3E">
        <w:rPr>
          <w:rFonts w:ascii="Times New Roman" w:hAnsi="Times New Roman" w:cs="Times New Roman"/>
          <w:szCs w:val="28"/>
        </w:rPr>
        <w:t xml:space="preserve">both </w:t>
      </w:r>
      <w:r>
        <w:rPr>
          <w:rFonts w:ascii="Times New Roman" w:hAnsi="Times New Roman" w:cs="Times New Roman"/>
          <w:szCs w:val="28"/>
        </w:rPr>
        <w:t>the country and regional levels.</w:t>
      </w:r>
    </w:p>
    <w:p w14:paraId="09F664B5" w14:textId="77777777" w:rsidR="00AC1FFD" w:rsidRDefault="00AC1FFD" w:rsidP="00311195">
      <w:pPr>
        <w:rPr>
          <w:rFonts w:ascii="Times New Roman" w:hAnsi="Times New Roman" w:cs="Times New Roman"/>
          <w:b/>
        </w:rPr>
      </w:pPr>
    </w:p>
    <w:p w14:paraId="39024A47" w14:textId="77777777" w:rsidR="00AC1FFD" w:rsidRPr="005D65E5" w:rsidRDefault="00AC1FFD" w:rsidP="00AC1FFD">
      <w:pPr>
        <w:pStyle w:val="Caption"/>
        <w:keepNext/>
        <w:ind w:left="-540"/>
        <w:rPr>
          <w:rFonts w:ascii="Times New Roman" w:hAnsi="Times New Roman" w:cs="Times New Roman"/>
          <w:color w:val="auto"/>
          <w:sz w:val="24"/>
          <w:szCs w:val="24"/>
        </w:rPr>
      </w:pPr>
      <w:bookmarkStart w:id="50" w:name="_Toc335867728"/>
      <w:r w:rsidRPr="005D65E5">
        <w:rPr>
          <w:rFonts w:ascii="Times New Roman" w:hAnsi="Times New Roman" w:cs="Times New Roman"/>
          <w:color w:val="auto"/>
          <w:sz w:val="24"/>
          <w:szCs w:val="24"/>
        </w:rPr>
        <w:t xml:space="preserve">Table </w:t>
      </w:r>
      <w:r w:rsidRPr="005D65E5">
        <w:rPr>
          <w:rFonts w:ascii="Times New Roman" w:hAnsi="Times New Roman" w:cs="Times New Roman"/>
          <w:color w:val="auto"/>
          <w:sz w:val="24"/>
          <w:szCs w:val="24"/>
        </w:rPr>
        <w:fldChar w:fldCharType="begin"/>
      </w:r>
      <w:r w:rsidRPr="005D65E5">
        <w:rPr>
          <w:rFonts w:ascii="Times New Roman" w:hAnsi="Times New Roman" w:cs="Times New Roman"/>
          <w:color w:val="auto"/>
          <w:sz w:val="24"/>
          <w:szCs w:val="24"/>
        </w:rPr>
        <w:instrText xml:space="preserve"> SEQ Table \* ARABIC </w:instrText>
      </w:r>
      <w:r w:rsidRPr="005D65E5">
        <w:rPr>
          <w:rFonts w:ascii="Times New Roman" w:hAnsi="Times New Roman" w:cs="Times New Roman"/>
          <w:color w:val="auto"/>
          <w:sz w:val="24"/>
          <w:szCs w:val="24"/>
        </w:rPr>
        <w:fldChar w:fldCharType="separate"/>
      </w:r>
      <w:r w:rsidR="000E4683">
        <w:rPr>
          <w:rFonts w:ascii="Times New Roman" w:hAnsi="Times New Roman" w:cs="Times New Roman"/>
          <w:noProof/>
          <w:color w:val="auto"/>
          <w:sz w:val="24"/>
          <w:szCs w:val="24"/>
        </w:rPr>
        <w:t>3</w:t>
      </w:r>
      <w:r w:rsidRPr="005D65E5">
        <w:rPr>
          <w:rFonts w:ascii="Times New Roman" w:hAnsi="Times New Roman" w:cs="Times New Roman"/>
          <w:color w:val="auto"/>
          <w:sz w:val="24"/>
          <w:szCs w:val="24"/>
        </w:rPr>
        <w:fldChar w:fldCharType="end"/>
      </w:r>
      <w:r w:rsidRPr="005D65E5">
        <w:rPr>
          <w:rFonts w:ascii="Times New Roman" w:hAnsi="Times New Roman" w:cs="Times New Roman"/>
          <w:color w:val="auto"/>
          <w:sz w:val="24"/>
          <w:szCs w:val="24"/>
        </w:rPr>
        <w:t>: Regulatory Goals, Objectives, Trade-offs and Options</w:t>
      </w:r>
      <w:bookmarkEnd w:id="50"/>
    </w:p>
    <w:tbl>
      <w:tblPr>
        <w:tblStyle w:val="ColorfulGrid"/>
        <w:tblW w:w="9810" w:type="dxa"/>
        <w:tblLook w:val="04A0" w:firstRow="1" w:lastRow="0" w:firstColumn="1" w:lastColumn="0" w:noHBand="0" w:noVBand="1"/>
      </w:tblPr>
      <w:tblGrid>
        <w:gridCol w:w="2646"/>
        <w:gridCol w:w="2214"/>
        <w:gridCol w:w="2214"/>
        <w:gridCol w:w="2736"/>
      </w:tblGrid>
      <w:tr w:rsidR="00AC1FFD" w:rsidRPr="00CB3080" w14:paraId="5438D8E5" w14:textId="77777777" w:rsidTr="00AC1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6" w:type="dxa"/>
            <w:tcBorders>
              <w:bottom w:val="single" w:sz="4" w:space="0" w:color="FFFFFF" w:themeColor="background1"/>
            </w:tcBorders>
          </w:tcPr>
          <w:p w14:paraId="27E858E4" w14:textId="77777777" w:rsidR="00AC1FFD" w:rsidRPr="00CB3080" w:rsidRDefault="00AC1FFD" w:rsidP="00AC1FFD">
            <w:pPr>
              <w:rPr>
                <w:rFonts w:ascii="Times New Roman" w:hAnsi="Times New Roman" w:cs="Times New Roman"/>
                <w:color w:val="auto"/>
                <w:sz w:val="22"/>
                <w:szCs w:val="22"/>
              </w:rPr>
            </w:pPr>
            <w:r w:rsidRPr="00CB3080">
              <w:rPr>
                <w:rFonts w:ascii="Times New Roman" w:hAnsi="Times New Roman" w:cs="Times New Roman"/>
                <w:color w:val="auto"/>
                <w:sz w:val="22"/>
                <w:szCs w:val="22"/>
              </w:rPr>
              <w:t xml:space="preserve">Goal </w:t>
            </w:r>
          </w:p>
        </w:tc>
        <w:tc>
          <w:tcPr>
            <w:tcW w:w="2214" w:type="dxa"/>
            <w:tcBorders>
              <w:bottom w:val="single" w:sz="4" w:space="0" w:color="FFFFFF" w:themeColor="background1"/>
            </w:tcBorders>
          </w:tcPr>
          <w:p w14:paraId="17A6E72A" w14:textId="77777777" w:rsidR="00AC1FFD" w:rsidRPr="00CB3080" w:rsidRDefault="00AC1FFD" w:rsidP="00AC1FF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CB3080">
              <w:rPr>
                <w:rFonts w:ascii="Times New Roman" w:hAnsi="Times New Roman" w:cs="Times New Roman"/>
                <w:color w:val="auto"/>
                <w:sz w:val="22"/>
                <w:szCs w:val="22"/>
              </w:rPr>
              <w:t xml:space="preserve">Regulatory Objectives </w:t>
            </w:r>
          </w:p>
        </w:tc>
        <w:tc>
          <w:tcPr>
            <w:tcW w:w="2214" w:type="dxa"/>
            <w:tcBorders>
              <w:bottom w:val="single" w:sz="4" w:space="0" w:color="FFFFFF" w:themeColor="background1"/>
            </w:tcBorders>
          </w:tcPr>
          <w:p w14:paraId="78FF02E8" w14:textId="77777777" w:rsidR="00AC1FFD" w:rsidRPr="00CB3080" w:rsidRDefault="00AC1FFD" w:rsidP="00AC1FF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CB3080">
              <w:rPr>
                <w:rFonts w:ascii="Times New Roman" w:hAnsi="Times New Roman" w:cs="Times New Roman"/>
                <w:color w:val="auto"/>
                <w:sz w:val="22"/>
                <w:szCs w:val="22"/>
              </w:rPr>
              <w:t>Trade-offs</w:t>
            </w:r>
          </w:p>
        </w:tc>
        <w:tc>
          <w:tcPr>
            <w:tcW w:w="2736" w:type="dxa"/>
            <w:tcBorders>
              <w:bottom w:val="single" w:sz="4" w:space="0" w:color="FFFFFF" w:themeColor="background1"/>
            </w:tcBorders>
          </w:tcPr>
          <w:p w14:paraId="6A1F7783" w14:textId="77777777" w:rsidR="00AC1FFD" w:rsidRPr="00CB3080" w:rsidRDefault="00AC1FFD" w:rsidP="00AC1FFD">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rPr>
            </w:pPr>
            <w:r w:rsidRPr="00CB3080">
              <w:rPr>
                <w:rFonts w:ascii="Times New Roman" w:hAnsi="Times New Roman" w:cs="Times New Roman"/>
                <w:color w:val="auto"/>
                <w:sz w:val="22"/>
                <w:szCs w:val="22"/>
              </w:rPr>
              <w:t xml:space="preserve">Regulatory Options </w:t>
            </w:r>
          </w:p>
        </w:tc>
      </w:tr>
      <w:tr w:rsidR="00AC1FFD" w:rsidRPr="00906EEF" w14:paraId="325C13A7" w14:textId="77777777" w:rsidTr="00AC1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Pr>
          <w:p w14:paraId="23E5B025" w14:textId="77777777" w:rsidR="00AC1FFD" w:rsidRPr="00906EEF" w:rsidRDefault="00AC1FFD" w:rsidP="00AC1FFD">
            <w:pPr>
              <w:rPr>
                <w:rFonts w:ascii="Times New Roman" w:hAnsi="Times New Roman" w:cs="Times New Roman"/>
                <w:sz w:val="22"/>
                <w:szCs w:val="22"/>
              </w:rPr>
            </w:pPr>
            <w:r w:rsidRPr="00906EEF">
              <w:rPr>
                <w:rFonts w:ascii="Times New Roman" w:hAnsi="Times New Roman" w:cs="Times New Roman"/>
                <w:b/>
                <w:sz w:val="22"/>
                <w:szCs w:val="22"/>
              </w:rPr>
              <w:t>Independent and Accountable Regulatory Authority</w:t>
            </w:r>
          </w:p>
        </w:tc>
        <w:tc>
          <w:tcPr>
            <w:tcW w:w="2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DA344F2" w14:textId="77777777" w:rsidR="00AC1FFD" w:rsidRPr="00906EEF" w:rsidRDefault="00AC1FFD" w:rsidP="00AC1FFD">
            <w:pPr>
              <w:pStyle w:val="ListParagraph"/>
              <w:numPr>
                <w:ilvl w:val="0"/>
                <w:numId w:val="15"/>
              </w:numPr>
              <w:ind w:left="30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Ensure i</w:t>
            </w:r>
            <w:r w:rsidRPr="00906EEF">
              <w:rPr>
                <w:rFonts w:ascii="Times New Roman" w:hAnsi="Times New Roman" w:cs="Times New Roman"/>
                <w:sz w:val="22"/>
                <w:szCs w:val="22"/>
              </w:rPr>
              <w:t>ndependence</w:t>
            </w:r>
          </w:p>
          <w:p w14:paraId="3B98D906" w14:textId="77777777" w:rsidR="00AC1FFD" w:rsidRPr="00906EEF" w:rsidRDefault="00AC1FFD" w:rsidP="00AC1FFD">
            <w:pPr>
              <w:pStyle w:val="ListParagraph"/>
              <w:numPr>
                <w:ilvl w:val="0"/>
                <w:numId w:val="15"/>
              </w:numPr>
              <w:ind w:left="30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Increase t</w:t>
            </w:r>
            <w:r w:rsidRPr="00906EEF">
              <w:rPr>
                <w:rFonts w:ascii="Times New Roman" w:hAnsi="Times New Roman" w:cs="Times New Roman"/>
                <w:sz w:val="22"/>
                <w:szCs w:val="22"/>
              </w:rPr>
              <w:t xml:space="preserve">ransparency </w:t>
            </w:r>
          </w:p>
          <w:p w14:paraId="71CA7E3D" w14:textId="6019280F" w:rsidR="00AC1FFD" w:rsidRPr="00906EEF" w:rsidRDefault="00D30323" w:rsidP="00AC1FFD">
            <w:pPr>
              <w:pStyle w:val="ListParagraph"/>
              <w:numPr>
                <w:ilvl w:val="0"/>
                <w:numId w:val="15"/>
              </w:numPr>
              <w:ind w:left="30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Encourage</w:t>
            </w:r>
            <w:r w:rsidR="00AC1FFD">
              <w:rPr>
                <w:rFonts w:ascii="Times New Roman" w:hAnsi="Times New Roman" w:cs="Times New Roman"/>
                <w:sz w:val="22"/>
                <w:szCs w:val="22"/>
              </w:rPr>
              <w:t xml:space="preserve"> a</w:t>
            </w:r>
            <w:r w:rsidR="00AC1FFD" w:rsidRPr="00906EEF">
              <w:rPr>
                <w:rFonts w:ascii="Times New Roman" w:hAnsi="Times New Roman" w:cs="Times New Roman"/>
                <w:sz w:val="22"/>
                <w:szCs w:val="22"/>
              </w:rPr>
              <w:t xml:space="preserve">ccountability </w:t>
            </w:r>
          </w:p>
          <w:p w14:paraId="0059D9CF" w14:textId="77777777" w:rsidR="00AC1FFD" w:rsidRPr="00906EEF" w:rsidRDefault="00AC1FFD" w:rsidP="00AC1FFD">
            <w:pPr>
              <w:pStyle w:val="ListParagraph"/>
              <w:numPr>
                <w:ilvl w:val="0"/>
                <w:numId w:val="15"/>
              </w:numPr>
              <w:ind w:left="30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Support a</w:t>
            </w:r>
            <w:r w:rsidRPr="00906EEF">
              <w:rPr>
                <w:rFonts w:ascii="Times New Roman" w:hAnsi="Times New Roman" w:cs="Times New Roman"/>
                <w:sz w:val="22"/>
                <w:szCs w:val="22"/>
              </w:rPr>
              <w:t xml:space="preserve">bility to carry out mandate </w:t>
            </w:r>
          </w:p>
          <w:p w14:paraId="12058031" w14:textId="0EC2C0D4" w:rsidR="00AC1FFD" w:rsidRPr="00906EEF" w:rsidRDefault="00D30323" w:rsidP="00AC1FFD">
            <w:pPr>
              <w:pStyle w:val="ListParagraph"/>
              <w:numPr>
                <w:ilvl w:val="0"/>
                <w:numId w:val="15"/>
              </w:numPr>
              <w:ind w:left="30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Develop</w:t>
            </w:r>
            <w:r w:rsidR="00AC1FFD">
              <w:rPr>
                <w:rFonts w:ascii="Times New Roman" w:hAnsi="Times New Roman" w:cs="Times New Roman"/>
                <w:sz w:val="22"/>
                <w:szCs w:val="22"/>
              </w:rPr>
              <w:t xml:space="preserve"> e</w:t>
            </w:r>
            <w:r w:rsidR="00AC1FFD" w:rsidRPr="00906EEF">
              <w:rPr>
                <w:rFonts w:ascii="Times New Roman" w:hAnsi="Times New Roman" w:cs="Times New Roman"/>
                <w:sz w:val="22"/>
                <w:szCs w:val="22"/>
              </w:rPr>
              <w:t xml:space="preserve">xpertise </w:t>
            </w:r>
          </w:p>
          <w:p w14:paraId="78138ECC" w14:textId="77777777" w:rsidR="00AC1FFD" w:rsidRPr="00906EEF" w:rsidRDefault="00AC1FFD" w:rsidP="00AC1FFD">
            <w:pPr>
              <w:pStyle w:val="ListParagraph"/>
              <w:numPr>
                <w:ilvl w:val="0"/>
                <w:numId w:val="15"/>
              </w:numPr>
              <w:ind w:left="30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Ensure e</w:t>
            </w:r>
            <w:r w:rsidRPr="00906EEF">
              <w:rPr>
                <w:rFonts w:ascii="Times New Roman" w:hAnsi="Times New Roman" w:cs="Times New Roman"/>
                <w:sz w:val="22"/>
                <w:szCs w:val="22"/>
              </w:rPr>
              <w:t>fficient dispute resolution</w:t>
            </w:r>
          </w:p>
          <w:p w14:paraId="215A1CC2" w14:textId="77777777" w:rsidR="00AC1FFD" w:rsidRPr="00906EEF" w:rsidRDefault="00AC1FFD" w:rsidP="00AC1F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2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90DF2B4" w14:textId="77777777" w:rsidR="00AC1FFD" w:rsidRPr="00906EEF" w:rsidRDefault="00AC1FFD" w:rsidP="00AC1FFD">
            <w:pPr>
              <w:pStyle w:val="ListParagraph"/>
              <w:numPr>
                <w:ilvl w:val="0"/>
                <w:numId w:val="15"/>
              </w:numPr>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06EEF">
              <w:rPr>
                <w:rFonts w:ascii="Times New Roman" w:hAnsi="Times New Roman" w:cs="Times New Roman"/>
                <w:sz w:val="22"/>
                <w:szCs w:val="22"/>
              </w:rPr>
              <w:t>Institutional design options</w:t>
            </w:r>
          </w:p>
          <w:p w14:paraId="4724AE05" w14:textId="77777777" w:rsidR="00AC1FFD" w:rsidRPr="00906EEF" w:rsidRDefault="00AC1FFD" w:rsidP="00AC1F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27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534CC5B" w14:textId="77777777" w:rsidR="00AC1FFD" w:rsidRPr="00906EEF" w:rsidRDefault="00AC1FFD" w:rsidP="00AC1FFD">
            <w:pPr>
              <w:pStyle w:val="ListParagraph"/>
              <w:numPr>
                <w:ilvl w:val="0"/>
                <w:numId w:val="22"/>
              </w:numPr>
              <w:ind w:left="33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06EEF">
              <w:rPr>
                <w:rFonts w:ascii="Times New Roman" w:hAnsi="Times New Roman" w:cs="Times New Roman"/>
                <w:sz w:val="22"/>
                <w:szCs w:val="22"/>
              </w:rPr>
              <w:t>Separate from policymaking function</w:t>
            </w:r>
          </w:p>
          <w:p w14:paraId="3590B765" w14:textId="77777777" w:rsidR="00AC1FFD" w:rsidRPr="00906EEF" w:rsidRDefault="00AC1FFD" w:rsidP="00AC1FFD">
            <w:pPr>
              <w:pStyle w:val="ListParagraph"/>
              <w:numPr>
                <w:ilvl w:val="0"/>
                <w:numId w:val="22"/>
              </w:numPr>
              <w:ind w:left="33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06EEF">
              <w:rPr>
                <w:rFonts w:ascii="Times New Roman" w:hAnsi="Times New Roman" w:cs="Times New Roman"/>
                <w:sz w:val="22"/>
                <w:szCs w:val="22"/>
              </w:rPr>
              <w:t>Safeguard against financial dependency</w:t>
            </w:r>
          </w:p>
          <w:p w14:paraId="0BD86C98" w14:textId="77777777" w:rsidR="00AC1FFD" w:rsidRPr="00906EEF" w:rsidRDefault="00AC1FFD" w:rsidP="00AC1FFD">
            <w:pPr>
              <w:pStyle w:val="ListParagraph"/>
              <w:numPr>
                <w:ilvl w:val="0"/>
                <w:numId w:val="22"/>
              </w:numPr>
              <w:ind w:left="33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Establish o</w:t>
            </w:r>
            <w:r w:rsidRPr="00906EEF">
              <w:rPr>
                <w:rFonts w:ascii="Times New Roman" w:hAnsi="Times New Roman" w:cs="Times New Roman"/>
                <w:sz w:val="22"/>
                <w:szCs w:val="22"/>
              </w:rPr>
              <w:t>versight and reporting</w:t>
            </w:r>
            <w:r>
              <w:rPr>
                <w:rFonts w:ascii="Times New Roman" w:hAnsi="Times New Roman" w:cs="Times New Roman"/>
                <w:sz w:val="22"/>
                <w:szCs w:val="22"/>
              </w:rPr>
              <w:t xml:space="preserve"> mechanisms</w:t>
            </w:r>
          </w:p>
          <w:p w14:paraId="08CAC0F7" w14:textId="77777777" w:rsidR="00AC1FFD" w:rsidRPr="00906EEF" w:rsidRDefault="00AC1FFD" w:rsidP="00AC1FFD">
            <w:pPr>
              <w:pStyle w:val="ListParagraph"/>
              <w:numPr>
                <w:ilvl w:val="0"/>
                <w:numId w:val="22"/>
              </w:numPr>
              <w:ind w:left="33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 xml:space="preserve">Publish </w:t>
            </w:r>
            <w:r w:rsidRPr="00906EEF">
              <w:rPr>
                <w:rFonts w:ascii="Times New Roman" w:hAnsi="Times New Roman" w:cs="Times New Roman"/>
                <w:sz w:val="22"/>
                <w:szCs w:val="22"/>
              </w:rPr>
              <w:t>information</w:t>
            </w:r>
          </w:p>
          <w:p w14:paraId="65596A9E" w14:textId="77777777" w:rsidR="00AC1FFD" w:rsidRPr="00906EEF" w:rsidRDefault="00AC1FFD" w:rsidP="00AC1F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C1FFD" w:rsidRPr="00906EEF" w14:paraId="6602B85E" w14:textId="77777777" w:rsidTr="00AC1FFD">
        <w:tc>
          <w:tcPr>
            <w:cnfStyle w:val="001000000000" w:firstRow="0" w:lastRow="0" w:firstColumn="1" w:lastColumn="0" w:oddVBand="0" w:evenVBand="0" w:oddHBand="0" w:evenHBand="0" w:firstRowFirstColumn="0" w:firstRowLastColumn="0" w:lastRowFirstColumn="0" w:lastRowLastColumn="0"/>
            <w:tcW w:w="2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Pr>
          <w:p w14:paraId="116AC8DC" w14:textId="77777777" w:rsidR="00AC1FFD" w:rsidRPr="00906EEF" w:rsidRDefault="00AC1FFD" w:rsidP="00AC1FFD">
            <w:pPr>
              <w:rPr>
                <w:rFonts w:ascii="Times New Roman" w:hAnsi="Times New Roman" w:cs="Times New Roman"/>
                <w:b/>
                <w:sz w:val="22"/>
                <w:szCs w:val="22"/>
              </w:rPr>
            </w:pPr>
            <w:r w:rsidRPr="00906EEF">
              <w:rPr>
                <w:rFonts w:ascii="Times New Roman" w:hAnsi="Times New Roman" w:cs="Times New Roman"/>
                <w:b/>
                <w:sz w:val="22"/>
                <w:szCs w:val="22"/>
              </w:rPr>
              <w:t>Fair Competition and Market Efficiency</w:t>
            </w:r>
          </w:p>
        </w:tc>
        <w:tc>
          <w:tcPr>
            <w:tcW w:w="2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8A85592" w14:textId="77777777" w:rsidR="00AC1FFD" w:rsidRPr="00906EEF" w:rsidRDefault="00AC1FFD" w:rsidP="00AC1FFD">
            <w:pPr>
              <w:pStyle w:val="ListParagraph"/>
              <w:numPr>
                <w:ilvl w:val="0"/>
                <w:numId w:val="23"/>
              </w:numPr>
              <w:ind w:left="3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06EEF">
              <w:rPr>
                <w:rFonts w:ascii="Times New Roman" w:hAnsi="Times New Roman" w:cs="Times New Roman"/>
                <w:sz w:val="22"/>
                <w:szCs w:val="22"/>
              </w:rPr>
              <w:t>Address market failures</w:t>
            </w:r>
          </w:p>
          <w:p w14:paraId="7CE79DF9" w14:textId="77777777" w:rsidR="00AC1FFD" w:rsidRPr="00906EEF" w:rsidRDefault="00AC1FFD" w:rsidP="00AC1FFD">
            <w:pPr>
              <w:pStyle w:val="ListParagraph"/>
              <w:numPr>
                <w:ilvl w:val="0"/>
                <w:numId w:val="23"/>
              </w:numPr>
              <w:ind w:left="3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06EEF">
              <w:rPr>
                <w:rFonts w:ascii="Times New Roman" w:hAnsi="Times New Roman" w:cs="Times New Roman"/>
                <w:sz w:val="22"/>
                <w:szCs w:val="22"/>
              </w:rPr>
              <w:t xml:space="preserve">Allocate scarce resources </w:t>
            </w:r>
          </w:p>
          <w:p w14:paraId="5CA454CA" w14:textId="060591CB" w:rsidR="00AC1FFD" w:rsidRPr="00906EEF" w:rsidRDefault="00AC1FFD" w:rsidP="00AC1FFD">
            <w:pPr>
              <w:pStyle w:val="ListParagraph"/>
              <w:numPr>
                <w:ilvl w:val="0"/>
                <w:numId w:val="23"/>
              </w:numPr>
              <w:ind w:left="3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06EEF">
              <w:rPr>
                <w:rFonts w:ascii="Times New Roman" w:hAnsi="Times New Roman" w:cs="Times New Roman"/>
                <w:sz w:val="22"/>
                <w:szCs w:val="22"/>
              </w:rPr>
              <w:t>Ensure pricing as competitive as possible</w:t>
            </w:r>
          </w:p>
          <w:p w14:paraId="2755A2A0" w14:textId="77777777" w:rsidR="00AC1FFD" w:rsidRPr="00906EEF" w:rsidRDefault="00AC1FFD" w:rsidP="00AC1FFD">
            <w:pPr>
              <w:ind w:left="-5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1B4C946B" w14:textId="77777777" w:rsidR="00AC1FFD" w:rsidRPr="00906EEF" w:rsidRDefault="00AC1FFD" w:rsidP="00AC1FFD">
            <w:pPr>
              <w:ind w:left="-5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63E67A80" w14:textId="77777777" w:rsidR="00AC1FFD" w:rsidRPr="00906EEF" w:rsidRDefault="00AC1FFD" w:rsidP="00AC1FFD">
            <w:pPr>
              <w:ind w:left="-5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p w14:paraId="1BF67218" w14:textId="77777777" w:rsidR="00AC1FFD" w:rsidRPr="00906EEF" w:rsidRDefault="00AC1FFD" w:rsidP="00AC1F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2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883C448" w14:textId="77777777" w:rsidR="00AC1FFD" w:rsidRPr="00906EEF" w:rsidRDefault="00AC1FFD" w:rsidP="00AC1FFD">
            <w:pPr>
              <w:pStyle w:val="ListParagraph"/>
              <w:numPr>
                <w:ilvl w:val="0"/>
                <w:numId w:val="23"/>
              </w:numPr>
              <w:ind w:left="2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906EEF">
              <w:rPr>
                <w:rFonts w:ascii="Times New Roman" w:hAnsi="Times New Roman" w:cs="Times New Roman"/>
                <w:sz w:val="22"/>
                <w:szCs w:val="22"/>
              </w:rPr>
              <w:t>Balance between ensuring fairness and maintaining sufficient incentives to encourage market entry and investment</w:t>
            </w:r>
          </w:p>
          <w:p w14:paraId="520DD586" w14:textId="77777777" w:rsidR="00AC1FFD" w:rsidRPr="00906EEF" w:rsidRDefault="00AC1FFD" w:rsidP="00AC1FFD">
            <w:pPr>
              <w:pStyle w:val="ListParagraph"/>
              <w:numPr>
                <w:ilvl w:val="0"/>
                <w:numId w:val="23"/>
              </w:numPr>
              <w:ind w:left="25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906EEF">
              <w:rPr>
                <w:rFonts w:ascii="Times New Roman" w:hAnsi="Times New Roman" w:cs="Times New Roman"/>
                <w:sz w:val="22"/>
                <w:szCs w:val="22"/>
              </w:rPr>
              <w:t xml:space="preserve">Balance efficiency, flexibility, and innovation </w:t>
            </w:r>
            <w:r w:rsidRPr="00906EEF">
              <w:rPr>
                <w:rFonts w:ascii="Times New Roman" w:hAnsi="Times New Roman" w:cs="Times New Roman"/>
                <w:b/>
                <w:sz w:val="22"/>
                <w:szCs w:val="22"/>
              </w:rPr>
              <w:t xml:space="preserve"> </w:t>
            </w:r>
          </w:p>
          <w:p w14:paraId="77C54793" w14:textId="77777777" w:rsidR="00AC1FFD" w:rsidRPr="00906EEF" w:rsidRDefault="00AC1FFD" w:rsidP="00AC1F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27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657C0B2" w14:textId="77777777" w:rsidR="00AC1FFD" w:rsidRPr="00906EEF" w:rsidRDefault="00AC1FFD" w:rsidP="00AC1FFD">
            <w:pPr>
              <w:pStyle w:val="ListParagraph"/>
              <w:numPr>
                <w:ilvl w:val="0"/>
                <w:numId w:val="24"/>
              </w:numPr>
              <w:ind w:left="28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06EEF">
              <w:rPr>
                <w:rFonts w:ascii="Times New Roman" w:hAnsi="Times New Roman" w:cs="Times New Roman"/>
                <w:sz w:val="22"/>
                <w:szCs w:val="22"/>
              </w:rPr>
              <w:t>Licensing conditions</w:t>
            </w:r>
          </w:p>
          <w:p w14:paraId="4F8854E4" w14:textId="77777777" w:rsidR="00AC1FFD" w:rsidRPr="00906EEF" w:rsidRDefault="00AC1FFD" w:rsidP="00AC1FFD">
            <w:pPr>
              <w:pStyle w:val="ListParagraph"/>
              <w:numPr>
                <w:ilvl w:val="0"/>
                <w:numId w:val="24"/>
              </w:numPr>
              <w:ind w:left="28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06EEF">
              <w:rPr>
                <w:rFonts w:ascii="Times New Roman" w:hAnsi="Times New Roman" w:cs="Times New Roman"/>
                <w:sz w:val="22"/>
                <w:szCs w:val="22"/>
              </w:rPr>
              <w:t>Interconnection</w:t>
            </w:r>
          </w:p>
          <w:p w14:paraId="3C2D7BB5" w14:textId="77777777" w:rsidR="00AC1FFD" w:rsidRPr="00906EEF" w:rsidRDefault="00AC1FFD" w:rsidP="00AC1FFD">
            <w:pPr>
              <w:pStyle w:val="ListParagraph"/>
              <w:numPr>
                <w:ilvl w:val="0"/>
                <w:numId w:val="24"/>
              </w:numPr>
              <w:ind w:left="28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06EEF">
              <w:rPr>
                <w:rFonts w:ascii="Times New Roman" w:hAnsi="Times New Roman" w:cs="Times New Roman"/>
                <w:sz w:val="22"/>
                <w:szCs w:val="22"/>
              </w:rPr>
              <w:t xml:space="preserve">Unbundling </w:t>
            </w:r>
          </w:p>
          <w:p w14:paraId="37EF902B" w14:textId="77777777" w:rsidR="00AC1FFD" w:rsidRPr="00906EEF" w:rsidRDefault="00AC1FFD" w:rsidP="00AC1FFD">
            <w:pPr>
              <w:pStyle w:val="ListParagraph"/>
              <w:numPr>
                <w:ilvl w:val="0"/>
                <w:numId w:val="24"/>
              </w:numPr>
              <w:ind w:left="28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A97BAF">
              <w:rPr>
                <w:rFonts w:ascii="Times New Roman" w:hAnsi="Times New Roman" w:cs="Times New Roman"/>
                <w:i/>
                <w:sz w:val="22"/>
                <w:szCs w:val="22"/>
              </w:rPr>
              <w:t>Ex post</w:t>
            </w:r>
            <w:r w:rsidRPr="00906EEF">
              <w:rPr>
                <w:rFonts w:ascii="Times New Roman" w:hAnsi="Times New Roman" w:cs="Times New Roman"/>
                <w:sz w:val="22"/>
                <w:szCs w:val="22"/>
              </w:rPr>
              <w:t xml:space="preserve"> competition regulation</w:t>
            </w:r>
          </w:p>
          <w:p w14:paraId="7C7A8B0C" w14:textId="77777777" w:rsidR="00AC1FFD" w:rsidRPr="00906EEF" w:rsidRDefault="00AC1FFD" w:rsidP="00AC1FFD">
            <w:pPr>
              <w:pStyle w:val="ListParagraph"/>
              <w:numPr>
                <w:ilvl w:val="0"/>
                <w:numId w:val="24"/>
              </w:numPr>
              <w:ind w:left="28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06EEF">
              <w:rPr>
                <w:rFonts w:ascii="Times New Roman" w:hAnsi="Times New Roman" w:cs="Times New Roman"/>
                <w:sz w:val="22"/>
                <w:szCs w:val="22"/>
              </w:rPr>
              <w:t>Spectrum allocation</w:t>
            </w:r>
          </w:p>
          <w:p w14:paraId="04354BDE" w14:textId="77777777" w:rsidR="00AC1FFD" w:rsidRPr="00906EEF" w:rsidRDefault="00AC1FFD" w:rsidP="00AC1FFD">
            <w:pPr>
              <w:pStyle w:val="ListParagraph"/>
              <w:numPr>
                <w:ilvl w:val="0"/>
                <w:numId w:val="24"/>
              </w:numPr>
              <w:ind w:left="28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06EEF">
              <w:rPr>
                <w:rFonts w:ascii="Times New Roman" w:hAnsi="Times New Roman" w:cs="Times New Roman"/>
                <w:sz w:val="22"/>
                <w:szCs w:val="22"/>
              </w:rPr>
              <w:t xml:space="preserve">Pricing </w:t>
            </w:r>
          </w:p>
          <w:p w14:paraId="0BAC248C" w14:textId="77777777" w:rsidR="00AC1FFD" w:rsidRPr="00906EEF" w:rsidRDefault="00AC1FFD" w:rsidP="00AC1F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r>
      <w:tr w:rsidR="00AC1FFD" w:rsidRPr="00906EEF" w14:paraId="2D113377" w14:textId="77777777" w:rsidTr="00AC1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Pr>
          <w:p w14:paraId="1167E01E" w14:textId="77777777" w:rsidR="00AC1FFD" w:rsidRPr="00906EEF" w:rsidRDefault="00AC1FFD" w:rsidP="00AC1FFD">
            <w:pPr>
              <w:rPr>
                <w:rFonts w:ascii="Times New Roman" w:hAnsi="Times New Roman" w:cs="Times New Roman"/>
                <w:b/>
                <w:sz w:val="22"/>
                <w:szCs w:val="22"/>
              </w:rPr>
            </w:pPr>
            <w:r w:rsidRPr="00906EEF">
              <w:rPr>
                <w:rFonts w:ascii="Times New Roman" w:hAnsi="Times New Roman" w:cs="Times New Roman"/>
                <w:b/>
                <w:sz w:val="22"/>
                <w:szCs w:val="22"/>
              </w:rPr>
              <w:t>Universal Access</w:t>
            </w:r>
          </w:p>
        </w:tc>
        <w:tc>
          <w:tcPr>
            <w:tcW w:w="2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90D9CF0" w14:textId="77777777" w:rsidR="00AC1FFD" w:rsidRPr="00906EEF" w:rsidRDefault="00AC1FFD" w:rsidP="00AC1FFD">
            <w:pPr>
              <w:pStyle w:val="ListParagraph"/>
              <w:numPr>
                <w:ilvl w:val="0"/>
                <w:numId w:val="25"/>
              </w:numPr>
              <w:ind w:left="30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Pr>
                <w:rFonts w:ascii="Times New Roman" w:hAnsi="Times New Roman" w:cs="Times New Roman"/>
                <w:sz w:val="22"/>
                <w:szCs w:val="22"/>
              </w:rPr>
              <w:t>Consider need for r</w:t>
            </w:r>
            <w:r w:rsidRPr="00906EEF">
              <w:rPr>
                <w:rFonts w:ascii="Times New Roman" w:hAnsi="Times New Roman" w:cs="Times New Roman"/>
                <w:sz w:val="22"/>
                <w:szCs w:val="22"/>
              </w:rPr>
              <w:t>egulatory or government intervention where the market does not support network expansion</w:t>
            </w:r>
            <w:r w:rsidRPr="00906EEF">
              <w:rPr>
                <w:rFonts w:ascii="Times New Roman" w:hAnsi="Times New Roman" w:cs="Times New Roman"/>
                <w:b/>
                <w:sz w:val="22"/>
                <w:szCs w:val="22"/>
              </w:rPr>
              <w:t xml:space="preserve"> </w:t>
            </w:r>
          </w:p>
          <w:p w14:paraId="7A4A8C4F" w14:textId="77777777" w:rsidR="00AC1FFD" w:rsidRPr="00906EEF" w:rsidRDefault="00AC1FFD" w:rsidP="00AC1F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2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8F5ACD6" w14:textId="77777777" w:rsidR="00AC1FFD" w:rsidRPr="00906EEF" w:rsidRDefault="00AC1FFD" w:rsidP="00AC1FFD">
            <w:pPr>
              <w:pStyle w:val="ListParagraph"/>
              <w:numPr>
                <w:ilvl w:val="0"/>
                <w:numId w:val="25"/>
              </w:numPr>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906EEF">
              <w:rPr>
                <w:rFonts w:ascii="Times New Roman" w:hAnsi="Times New Roman" w:cs="Times New Roman"/>
                <w:sz w:val="22"/>
                <w:szCs w:val="22"/>
              </w:rPr>
              <w:t>Market based solutions versus direct government involvement</w:t>
            </w:r>
          </w:p>
          <w:p w14:paraId="23F44438" w14:textId="77777777" w:rsidR="00AC1FFD" w:rsidRPr="00906EEF" w:rsidRDefault="00AC1FFD" w:rsidP="00AC1FFD">
            <w:pPr>
              <w:pStyle w:val="ListParagraph"/>
              <w:numPr>
                <w:ilvl w:val="0"/>
                <w:numId w:val="25"/>
              </w:numPr>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906EEF">
              <w:rPr>
                <w:rFonts w:ascii="Times New Roman" w:hAnsi="Times New Roman" w:cs="Times New Roman"/>
                <w:sz w:val="22"/>
                <w:szCs w:val="22"/>
              </w:rPr>
              <w:t xml:space="preserve">Cost effectiveness of options </w:t>
            </w:r>
          </w:p>
          <w:p w14:paraId="6CE9CDD7" w14:textId="77777777" w:rsidR="00AC1FFD" w:rsidRPr="00906EEF" w:rsidRDefault="00AC1FFD" w:rsidP="00AC1FFD">
            <w:pPr>
              <w:pStyle w:val="ListParagraph"/>
              <w:numPr>
                <w:ilvl w:val="0"/>
                <w:numId w:val="25"/>
              </w:numPr>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906EEF">
              <w:rPr>
                <w:rFonts w:ascii="Times New Roman" w:hAnsi="Times New Roman" w:cs="Times New Roman"/>
                <w:sz w:val="22"/>
                <w:szCs w:val="22"/>
              </w:rPr>
              <w:t xml:space="preserve">Social considerations versus budgetary constraints </w:t>
            </w:r>
          </w:p>
        </w:tc>
        <w:tc>
          <w:tcPr>
            <w:tcW w:w="27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08AA578" w14:textId="77777777" w:rsidR="00AC1FFD" w:rsidRPr="00906EEF" w:rsidRDefault="00AC1FFD" w:rsidP="00AC1FFD">
            <w:pPr>
              <w:pStyle w:val="ListParagraph"/>
              <w:numPr>
                <w:ilvl w:val="0"/>
                <w:numId w:val="25"/>
              </w:numPr>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vertAlign w:val="superscript"/>
              </w:rPr>
            </w:pPr>
            <w:r>
              <w:rPr>
                <w:rFonts w:ascii="Times New Roman" w:hAnsi="Times New Roman" w:cs="Times New Roman"/>
                <w:sz w:val="22"/>
                <w:szCs w:val="22"/>
              </w:rPr>
              <w:t>Specially designed licenc</w:t>
            </w:r>
            <w:r w:rsidRPr="00906EEF">
              <w:rPr>
                <w:rFonts w:ascii="Times New Roman" w:hAnsi="Times New Roman" w:cs="Times New Roman"/>
                <w:sz w:val="22"/>
                <w:szCs w:val="22"/>
              </w:rPr>
              <w:t>es</w:t>
            </w:r>
          </w:p>
          <w:p w14:paraId="41FAC9E1" w14:textId="77777777" w:rsidR="00AC1FFD" w:rsidRPr="00906EEF" w:rsidRDefault="00AC1FFD" w:rsidP="00AC1FFD">
            <w:pPr>
              <w:pStyle w:val="ListParagraph"/>
              <w:numPr>
                <w:ilvl w:val="0"/>
                <w:numId w:val="25"/>
              </w:numPr>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vertAlign w:val="superscript"/>
              </w:rPr>
            </w:pPr>
            <w:r>
              <w:rPr>
                <w:rFonts w:ascii="Times New Roman" w:hAnsi="Times New Roman" w:cs="Times New Roman"/>
                <w:sz w:val="22"/>
                <w:szCs w:val="22"/>
              </w:rPr>
              <w:t>Reduced</w:t>
            </w:r>
            <w:r w:rsidRPr="00906EEF">
              <w:rPr>
                <w:rFonts w:ascii="Times New Roman" w:hAnsi="Times New Roman" w:cs="Times New Roman"/>
                <w:sz w:val="22"/>
                <w:szCs w:val="22"/>
              </w:rPr>
              <w:t xml:space="preserve"> or eliminating spectrum costs for rural network expansion</w:t>
            </w:r>
          </w:p>
          <w:p w14:paraId="4D1F9C0C" w14:textId="2C17DFCF" w:rsidR="00AC1FFD" w:rsidRPr="00906EEF" w:rsidRDefault="00AC1FFD" w:rsidP="00AC1FFD">
            <w:pPr>
              <w:pStyle w:val="ListParagraph"/>
              <w:numPr>
                <w:ilvl w:val="0"/>
                <w:numId w:val="25"/>
              </w:numPr>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vertAlign w:val="superscript"/>
              </w:rPr>
            </w:pPr>
            <w:r w:rsidRPr="00906EEF">
              <w:rPr>
                <w:rFonts w:ascii="Times New Roman" w:hAnsi="Times New Roman" w:cs="Times New Roman"/>
                <w:sz w:val="22"/>
                <w:szCs w:val="22"/>
              </w:rPr>
              <w:t xml:space="preserve">Flexible tariffs to </w:t>
            </w:r>
            <w:r w:rsidR="00A97BAF">
              <w:rPr>
                <w:rFonts w:ascii="Times New Roman" w:hAnsi="Times New Roman" w:cs="Times New Roman"/>
                <w:sz w:val="22"/>
                <w:szCs w:val="22"/>
              </w:rPr>
              <w:t xml:space="preserve">create incentives for </w:t>
            </w:r>
            <w:r w:rsidRPr="00906EEF">
              <w:rPr>
                <w:rFonts w:ascii="Times New Roman" w:hAnsi="Times New Roman" w:cs="Times New Roman"/>
                <w:sz w:val="22"/>
                <w:szCs w:val="22"/>
              </w:rPr>
              <w:t>network expansion in</w:t>
            </w:r>
            <w:r w:rsidR="00A97BAF">
              <w:rPr>
                <w:rFonts w:ascii="Times New Roman" w:hAnsi="Times New Roman" w:cs="Times New Roman"/>
                <w:sz w:val="22"/>
                <w:szCs w:val="22"/>
              </w:rPr>
              <w:t>to</w:t>
            </w:r>
            <w:r w:rsidRPr="00906EEF">
              <w:rPr>
                <w:rFonts w:ascii="Times New Roman" w:hAnsi="Times New Roman" w:cs="Times New Roman"/>
                <w:sz w:val="22"/>
                <w:szCs w:val="22"/>
              </w:rPr>
              <w:t xml:space="preserve"> rural areas</w:t>
            </w:r>
          </w:p>
          <w:p w14:paraId="50B253FF" w14:textId="77777777" w:rsidR="00AC1FFD" w:rsidRPr="00906EEF" w:rsidRDefault="00AC1FFD" w:rsidP="00AC1FFD">
            <w:pPr>
              <w:pStyle w:val="ListParagraph"/>
              <w:numPr>
                <w:ilvl w:val="0"/>
                <w:numId w:val="25"/>
              </w:numPr>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vertAlign w:val="superscript"/>
              </w:rPr>
            </w:pPr>
            <w:r w:rsidRPr="00906EEF">
              <w:rPr>
                <w:rFonts w:ascii="Times New Roman" w:hAnsi="Times New Roman" w:cs="Times New Roman"/>
                <w:sz w:val="22"/>
                <w:szCs w:val="22"/>
              </w:rPr>
              <w:t>Geographically asymmetric interconnection</w:t>
            </w:r>
          </w:p>
          <w:p w14:paraId="644D3D18" w14:textId="77777777" w:rsidR="00AC1FFD" w:rsidRPr="00906EEF" w:rsidRDefault="00AC1FFD" w:rsidP="00AC1FFD">
            <w:pPr>
              <w:pStyle w:val="ListParagraph"/>
              <w:numPr>
                <w:ilvl w:val="0"/>
                <w:numId w:val="25"/>
              </w:numPr>
              <w:ind w:left="25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vertAlign w:val="superscript"/>
              </w:rPr>
            </w:pPr>
            <w:r w:rsidRPr="00906EEF">
              <w:rPr>
                <w:rFonts w:ascii="Times New Roman" w:hAnsi="Times New Roman" w:cs="Times New Roman"/>
                <w:sz w:val="22"/>
                <w:szCs w:val="22"/>
              </w:rPr>
              <w:t>Public-private</w:t>
            </w:r>
            <w:r w:rsidRPr="00906EEF">
              <w:rPr>
                <w:rFonts w:ascii="Times New Roman" w:hAnsi="Times New Roman" w:cs="Times New Roman"/>
                <w:b/>
                <w:sz w:val="22"/>
                <w:szCs w:val="22"/>
              </w:rPr>
              <w:t xml:space="preserve"> </w:t>
            </w:r>
            <w:r w:rsidRPr="00906EEF">
              <w:rPr>
                <w:rFonts w:ascii="Times New Roman" w:hAnsi="Times New Roman" w:cs="Times New Roman"/>
                <w:sz w:val="22"/>
                <w:szCs w:val="22"/>
              </w:rPr>
              <w:t xml:space="preserve">partnerships </w:t>
            </w:r>
          </w:p>
          <w:p w14:paraId="022DAB4C" w14:textId="77777777" w:rsidR="00AC1FFD" w:rsidRPr="00906EEF" w:rsidRDefault="00AC1FFD" w:rsidP="00AC1F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r w:rsidR="00AC1FFD" w:rsidRPr="00906EEF" w14:paraId="2E0AF97A" w14:textId="77777777" w:rsidTr="00AC1FFD">
        <w:tc>
          <w:tcPr>
            <w:cnfStyle w:val="001000000000" w:firstRow="0" w:lastRow="0" w:firstColumn="1" w:lastColumn="0" w:oddVBand="0" w:evenVBand="0" w:oddHBand="0" w:evenHBand="0" w:firstRowFirstColumn="0" w:firstRowLastColumn="0" w:lastRowFirstColumn="0" w:lastRowLastColumn="0"/>
            <w:tcW w:w="2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Pr>
          <w:p w14:paraId="07F02032" w14:textId="77777777" w:rsidR="00AC1FFD" w:rsidRPr="00906EEF" w:rsidRDefault="00AC1FFD" w:rsidP="00AC1FFD">
            <w:pPr>
              <w:rPr>
                <w:rFonts w:ascii="Times New Roman" w:hAnsi="Times New Roman" w:cs="Times New Roman"/>
                <w:b/>
                <w:sz w:val="22"/>
                <w:szCs w:val="22"/>
              </w:rPr>
            </w:pPr>
            <w:r w:rsidRPr="00906EEF">
              <w:rPr>
                <w:rFonts w:ascii="Times New Roman" w:hAnsi="Times New Roman" w:cs="Times New Roman"/>
                <w:b/>
                <w:sz w:val="22"/>
                <w:szCs w:val="22"/>
              </w:rPr>
              <w:t xml:space="preserve">Good Business Environment </w:t>
            </w:r>
          </w:p>
          <w:p w14:paraId="220FDEFB" w14:textId="77777777" w:rsidR="00AC1FFD" w:rsidRPr="00906EEF" w:rsidRDefault="00AC1FFD" w:rsidP="00AC1FFD">
            <w:pPr>
              <w:rPr>
                <w:rFonts w:ascii="Times New Roman" w:hAnsi="Times New Roman" w:cs="Times New Roman"/>
                <w:b/>
                <w:sz w:val="22"/>
                <w:szCs w:val="22"/>
              </w:rPr>
            </w:pPr>
          </w:p>
        </w:tc>
        <w:tc>
          <w:tcPr>
            <w:tcW w:w="2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5E9FB3B" w14:textId="77777777" w:rsidR="00AC1FFD" w:rsidRPr="00906EEF" w:rsidRDefault="00AC1FFD" w:rsidP="00AC1FFD">
            <w:pPr>
              <w:pStyle w:val="ListParagraph"/>
              <w:numPr>
                <w:ilvl w:val="0"/>
                <w:numId w:val="26"/>
              </w:numPr>
              <w:ind w:left="3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Streamline</w:t>
            </w:r>
            <w:r w:rsidRPr="00906EEF">
              <w:rPr>
                <w:rFonts w:ascii="Times New Roman" w:hAnsi="Times New Roman" w:cs="Times New Roman"/>
                <w:sz w:val="22"/>
                <w:szCs w:val="22"/>
              </w:rPr>
              <w:t xml:space="preserve"> regulatory and licensing processes</w:t>
            </w:r>
          </w:p>
          <w:p w14:paraId="0C57DB2E" w14:textId="77777777" w:rsidR="00AC1FFD" w:rsidRPr="00906EEF" w:rsidRDefault="00AC1FFD" w:rsidP="00AC1FFD">
            <w:pPr>
              <w:pStyle w:val="ListParagraph"/>
              <w:numPr>
                <w:ilvl w:val="0"/>
                <w:numId w:val="26"/>
              </w:numPr>
              <w:ind w:left="3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Establish f</w:t>
            </w:r>
            <w:r w:rsidRPr="00906EEF">
              <w:rPr>
                <w:rFonts w:ascii="Times New Roman" w:hAnsi="Times New Roman" w:cs="Times New Roman"/>
                <w:sz w:val="22"/>
                <w:szCs w:val="22"/>
              </w:rPr>
              <w:t xml:space="preserve">avourable investment climate </w:t>
            </w:r>
          </w:p>
          <w:p w14:paraId="218037E6" w14:textId="77777777" w:rsidR="00AC1FFD" w:rsidRPr="00906EEF" w:rsidRDefault="00AC1FFD" w:rsidP="00AC1FFD">
            <w:pPr>
              <w:pStyle w:val="ListParagraph"/>
              <w:numPr>
                <w:ilvl w:val="0"/>
                <w:numId w:val="26"/>
              </w:numPr>
              <w:ind w:left="3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Implement l</w:t>
            </w:r>
            <w:r w:rsidRPr="00906EEF">
              <w:rPr>
                <w:rFonts w:ascii="Times New Roman" w:hAnsi="Times New Roman" w:cs="Times New Roman"/>
                <w:sz w:val="22"/>
                <w:szCs w:val="22"/>
              </w:rPr>
              <w:t xml:space="preserve">imited restrictions on FDI </w:t>
            </w:r>
          </w:p>
          <w:p w14:paraId="4EED3145" w14:textId="628E2ADE" w:rsidR="00AC1FFD" w:rsidRPr="00906EEF" w:rsidRDefault="00AC1FFD" w:rsidP="00AC1FFD">
            <w:pPr>
              <w:pStyle w:val="ListParagraph"/>
              <w:numPr>
                <w:ilvl w:val="0"/>
                <w:numId w:val="26"/>
              </w:numPr>
              <w:ind w:left="3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06EEF">
              <w:rPr>
                <w:rFonts w:ascii="Times New Roman" w:hAnsi="Times New Roman" w:cs="Times New Roman"/>
                <w:sz w:val="22"/>
                <w:szCs w:val="22"/>
              </w:rPr>
              <w:t>E</w:t>
            </w:r>
            <w:r>
              <w:rPr>
                <w:rFonts w:ascii="Times New Roman" w:hAnsi="Times New Roman" w:cs="Times New Roman"/>
                <w:sz w:val="22"/>
                <w:szCs w:val="22"/>
              </w:rPr>
              <w:t>nsure e</w:t>
            </w:r>
            <w:r w:rsidRPr="00906EEF">
              <w:rPr>
                <w:rFonts w:ascii="Times New Roman" w:hAnsi="Times New Roman" w:cs="Times New Roman"/>
                <w:sz w:val="22"/>
                <w:szCs w:val="22"/>
              </w:rPr>
              <w:t xml:space="preserve">ffective climate </w:t>
            </w:r>
            <w:r w:rsidR="008346CB">
              <w:rPr>
                <w:rFonts w:ascii="Times New Roman" w:hAnsi="Times New Roman" w:cs="Times New Roman"/>
                <w:sz w:val="22"/>
                <w:szCs w:val="22"/>
              </w:rPr>
              <w:t>for competition</w:t>
            </w:r>
          </w:p>
          <w:p w14:paraId="7C87FF2D" w14:textId="7C6CC492" w:rsidR="00AC1FFD" w:rsidRPr="00906EEF" w:rsidRDefault="00D30323" w:rsidP="00AC1FFD">
            <w:pPr>
              <w:pStyle w:val="ListParagraph"/>
              <w:numPr>
                <w:ilvl w:val="0"/>
                <w:numId w:val="26"/>
              </w:numPr>
              <w:ind w:left="3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 xml:space="preserve">Support </w:t>
            </w:r>
            <w:r w:rsidR="00AC1FFD" w:rsidRPr="00906EEF">
              <w:rPr>
                <w:rFonts w:ascii="Times New Roman" w:hAnsi="Times New Roman" w:cs="Times New Roman"/>
                <w:sz w:val="22"/>
                <w:szCs w:val="22"/>
              </w:rPr>
              <w:t xml:space="preserve">SMEs </w:t>
            </w:r>
          </w:p>
          <w:p w14:paraId="08555CC2" w14:textId="77777777" w:rsidR="00AC1FFD" w:rsidRPr="00906EEF" w:rsidRDefault="00AC1FFD" w:rsidP="00AC1FFD">
            <w:pPr>
              <w:pStyle w:val="ListParagraph"/>
              <w:numPr>
                <w:ilvl w:val="0"/>
                <w:numId w:val="26"/>
              </w:numPr>
              <w:ind w:left="3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Establish s</w:t>
            </w:r>
            <w:r w:rsidRPr="00906EEF">
              <w:rPr>
                <w:rFonts w:ascii="Times New Roman" w:hAnsi="Times New Roman" w:cs="Times New Roman"/>
                <w:sz w:val="22"/>
                <w:szCs w:val="22"/>
              </w:rPr>
              <w:t>trong legal institutions</w:t>
            </w:r>
          </w:p>
        </w:tc>
        <w:tc>
          <w:tcPr>
            <w:tcW w:w="2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4DD4383F" w14:textId="2AF1DEBE" w:rsidR="00AC1FFD" w:rsidRPr="00906EEF" w:rsidRDefault="00AC1FFD" w:rsidP="00AC1FFD">
            <w:pPr>
              <w:pStyle w:val="ListParagraph"/>
              <w:numPr>
                <w:ilvl w:val="0"/>
                <w:numId w:val="26"/>
              </w:numPr>
              <w:ind w:left="3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906EEF">
              <w:rPr>
                <w:rFonts w:ascii="Times New Roman" w:hAnsi="Times New Roman" w:cs="Times New Roman"/>
                <w:sz w:val="22"/>
                <w:szCs w:val="22"/>
              </w:rPr>
              <w:t>Protection of domestic enterprises versus gains from FDI</w:t>
            </w:r>
          </w:p>
          <w:p w14:paraId="617EA473" w14:textId="04FC358A" w:rsidR="00AC1FFD" w:rsidRPr="00906EEF" w:rsidRDefault="00AC1FFD" w:rsidP="00AC1FFD">
            <w:pPr>
              <w:pStyle w:val="ListParagraph"/>
              <w:numPr>
                <w:ilvl w:val="0"/>
                <w:numId w:val="26"/>
              </w:numPr>
              <w:ind w:left="306"/>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2"/>
                <w:szCs w:val="22"/>
              </w:rPr>
            </w:pPr>
            <w:r w:rsidRPr="00906EEF">
              <w:rPr>
                <w:rFonts w:ascii="Times New Roman" w:hAnsi="Times New Roman" w:cs="Times New Roman"/>
                <w:sz w:val="22"/>
                <w:szCs w:val="22"/>
              </w:rPr>
              <w:t xml:space="preserve">Protecting public policy space </w:t>
            </w:r>
            <w:r w:rsidR="00A97BAF">
              <w:rPr>
                <w:rFonts w:ascii="Times New Roman" w:hAnsi="Times New Roman" w:cs="Times New Roman"/>
                <w:sz w:val="22"/>
                <w:szCs w:val="22"/>
              </w:rPr>
              <w:t xml:space="preserve">balanced against </w:t>
            </w:r>
            <w:r w:rsidRPr="00906EEF">
              <w:rPr>
                <w:rFonts w:ascii="Times New Roman" w:hAnsi="Times New Roman" w:cs="Times New Roman"/>
                <w:sz w:val="22"/>
                <w:szCs w:val="22"/>
              </w:rPr>
              <w:t>gains from international and regional commitments</w:t>
            </w:r>
            <w:r w:rsidRPr="00906EEF">
              <w:rPr>
                <w:rFonts w:ascii="Times New Roman" w:hAnsi="Times New Roman" w:cs="Times New Roman"/>
                <w:b/>
                <w:sz w:val="22"/>
                <w:szCs w:val="22"/>
              </w:rPr>
              <w:t xml:space="preserve"> </w:t>
            </w:r>
          </w:p>
          <w:p w14:paraId="5277A844" w14:textId="77777777" w:rsidR="00AC1FFD" w:rsidRPr="00906EEF" w:rsidRDefault="00AC1FFD" w:rsidP="00AC1FF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p>
        </w:tc>
        <w:tc>
          <w:tcPr>
            <w:tcW w:w="27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537F2666" w14:textId="77777777" w:rsidR="00AC1FFD" w:rsidRPr="00906EEF" w:rsidRDefault="00AC1FFD" w:rsidP="00AC1FFD">
            <w:pPr>
              <w:pStyle w:val="ListParagraph"/>
              <w:numPr>
                <w:ilvl w:val="0"/>
                <w:numId w:val="26"/>
              </w:numPr>
              <w:ind w:left="28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E</w:t>
            </w:r>
            <w:r w:rsidRPr="00906EEF">
              <w:rPr>
                <w:rFonts w:ascii="Times New Roman" w:hAnsi="Times New Roman" w:cs="Times New Roman"/>
                <w:sz w:val="22"/>
                <w:szCs w:val="22"/>
              </w:rPr>
              <w:t>ase of market entry</w:t>
            </w:r>
          </w:p>
          <w:p w14:paraId="4FF0EDE5" w14:textId="77777777" w:rsidR="00AC1FFD" w:rsidRPr="00906EEF" w:rsidRDefault="00AC1FFD" w:rsidP="00AC1FFD">
            <w:pPr>
              <w:pStyle w:val="ListParagraph"/>
              <w:numPr>
                <w:ilvl w:val="0"/>
                <w:numId w:val="26"/>
              </w:numPr>
              <w:ind w:left="28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06EEF">
              <w:rPr>
                <w:rFonts w:ascii="Times New Roman" w:hAnsi="Times New Roman" w:cs="Times New Roman"/>
                <w:sz w:val="22"/>
                <w:szCs w:val="22"/>
              </w:rPr>
              <w:t>Competitive ICT specific measures (interconnection/ infrastructure sharing)</w:t>
            </w:r>
          </w:p>
          <w:p w14:paraId="68E35809" w14:textId="77777777" w:rsidR="00AC1FFD" w:rsidRPr="00906EEF" w:rsidRDefault="00AC1FFD" w:rsidP="00AC1FFD">
            <w:pPr>
              <w:pStyle w:val="ListParagraph"/>
              <w:numPr>
                <w:ilvl w:val="0"/>
                <w:numId w:val="26"/>
              </w:numPr>
              <w:ind w:left="28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Technology neutral licenc</w:t>
            </w:r>
            <w:r w:rsidRPr="00906EEF">
              <w:rPr>
                <w:rFonts w:ascii="Times New Roman" w:hAnsi="Times New Roman" w:cs="Times New Roman"/>
                <w:sz w:val="22"/>
                <w:szCs w:val="22"/>
              </w:rPr>
              <w:t>es</w:t>
            </w:r>
          </w:p>
          <w:p w14:paraId="74B5360C" w14:textId="77777777" w:rsidR="00AC1FFD" w:rsidRPr="00906EEF" w:rsidRDefault="00AC1FFD" w:rsidP="00AC1FFD">
            <w:pPr>
              <w:pStyle w:val="ListParagraph"/>
              <w:numPr>
                <w:ilvl w:val="0"/>
                <w:numId w:val="26"/>
              </w:numPr>
              <w:ind w:left="28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06EEF">
              <w:rPr>
                <w:rFonts w:ascii="Times New Roman" w:hAnsi="Times New Roman" w:cs="Times New Roman"/>
                <w:sz w:val="22"/>
                <w:szCs w:val="22"/>
              </w:rPr>
              <w:t>Discriminatory measures only to the extent necessary</w:t>
            </w:r>
          </w:p>
          <w:p w14:paraId="66E74FF6" w14:textId="145ADAA1" w:rsidR="00AC1FFD" w:rsidRPr="00906EEF" w:rsidRDefault="00A97BAF" w:rsidP="00AC1FFD">
            <w:pPr>
              <w:pStyle w:val="ListParagraph"/>
              <w:numPr>
                <w:ilvl w:val="0"/>
                <w:numId w:val="26"/>
              </w:numPr>
              <w:ind w:left="28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Ent</w:t>
            </w:r>
            <w:r w:rsidR="00AC1FFD">
              <w:rPr>
                <w:rFonts w:ascii="Times New Roman" w:hAnsi="Times New Roman" w:cs="Times New Roman"/>
                <w:sz w:val="22"/>
                <w:szCs w:val="22"/>
              </w:rPr>
              <w:t>ry</w:t>
            </w:r>
            <w:r w:rsidR="00AC1FFD" w:rsidRPr="00906EEF">
              <w:rPr>
                <w:rFonts w:ascii="Times New Roman" w:hAnsi="Times New Roman" w:cs="Times New Roman"/>
                <w:sz w:val="22"/>
                <w:szCs w:val="22"/>
              </w:rPr>
              <w:t xml:space="preserve"> into trade and investment and regional cooperation agreements </w:t>
            </w:r>
          </w:p>
          <w:p w14:paraId="52F375E5" w14:textId="77777777" w:rsidR="00AC1FFD" w:rsidRPr="00906EEF" w:rsidRDefault="00AC1FFD" w:rsidP="00AC1FFD">
            <w:pPr>
              <w:pStyle w:val="ListParagraph"/>
              <w:numPr>
                <w:ilvl w:val="0"/>
                <w:numId w:val="26"/>
              </w:numPr>
              <w:ind w:left="28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Reduced</w:t>
            </w:r>
            <w:r w:rsidRPr="00906EEF">
              <w:rPr>
                <w:rFonts w:ascii="Times New Roman" w:hAnsi="Times New Roman" w:cs="Times New Roman"/>
                <w:sz w:val="22"/>
                <w:szCs w:val="22"/>
              </w:rPr>
              <w:t xml:space="preserve"> cost of business, for example through streamlining business registration and licensing</w:t>
            </w:r>
          </w:p>
          <w:p w14:paraId="60FEB0C0" w14:textId="77777777" w:rsidR="00AC1FFD" w:rsidRPr="00906EEF" w:rsidRDefault="00AC1FFD" w:rsidP="00AC1FFD">
            <w:pPr>
              <w:pStyle w:val="ListParagraph"/>
              <w:numPr>
                <w:ilvl w:val="0"/>
                <w:numId w:val="26"/>
              </w:numPr>
              <w:ind w:left="28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06EEF">
              <w:rPr>
                <w:rFonts w:ascii="Times New Roman" w:hAnsi="Times New Roman" w:cs="Times New Roman"/>
                <w:sz w:val="22"/>
                <w:szCs w:val="22"/>
              </w:rPr>
              <w:t>Publicly available guidelines</w:t>
            </w:r>
          </w:p>
          <w:p w14:paraId="25CF986F" w14:textId="77777777" w:rsidR="00AC1FFD" w:rsidRPr="00906EEF" w:rsidRDefault="00AC1FFD" w:rsidP="00AC1FFD">
            <w:pPr>
              <w:pStyle w:val="ListParagraph"/>
              <w:numPr>
                <w:ilvl w:val="0"/>
                <w:numId w:val="26"/>
              </w:numPr>
              <w:ind w:left="28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06EEF">
              <w:rPr>
                <w:rFonts w:ascii="Times New Roman" w:hAnsi="Times New Roman" w:cs="Times New Roman"/>
                <w:sz w:val="22"/>
                <w:szCs w:val="22"/>
              </w:rPr>
              <w:t xml:space="preserve">One-stop shops for investors </w:t>
            </w:r>
          </w:p>
          <w:p w14:paraId="28179645" w14:textId="77777777" w:rsidR="00AC1FFD" w:rsidRDefault="00AC1FFD" w:rsidP="00AC1FFD">
            <w:pPr>
              <w:pStyle w:val="ListParagraph"/>
              <w:numPr>
                <w:ilvl w:val="0"/>
                <w:numId w:val="26"/>
              </w:numPr>
              <w:ind w:left="28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906EEF">
              <w:rPr>
                <w:rFonts w:ascii="Times New Roman" w:hAnsi="Times New Roman" w:cs="Times New Roman"/>
                <w:sz w:val="22"/>
                <w:szCs w:val="22"/>
              </w:rPr>
              <w:t>Tax incentives</w:t>
            </w:r>
          </w:p>
          <w:p w14:paraId="2BEC9488" w14:textId="77777777" w:rsidR="00AC1FFD" w:rsidRPr="006B2F8C" w:rsidRDefault="00AC1FFD" w:rsidP="00AC1FFD">
            <w:pPr>
              <w:pStyle w:val="ListParagraph"/>
              <w:numPr>
                <w:ilvl w:val="0"/>
                <w:numId w:val="26"/>
              </w:numPr>
              <w:ind w:left="288"/>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Pr>
                <w:rFonts w:ascii="Times New Roman" w:hAnsi="Times New Roman" w:cs="Times New Roman"/>
                <w:sz w:val="22"/>
                <w:szCs w:val="22"/>
              </w:rPr>
              <w:t xml:space="preserve">Measures to increase competitiveness of local enterprises </w:t>
            </w:r>
          </w:p>
        </w:tc>
      </w:tr>
      <w:tr w:rsidR="00AC1FFD" w:rsidRPr="00906EEF" w14:paraId="4C33046C" w14:textId="77777777" w:rsidTr="00AC1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4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6A6A6" w:themeFill="background1" w:themeFillShade="A6"/>
          </w:tcPr>
          <w:p w14:paraId="76118F84" w14:textId="77777777" w:rsidR="00AC1FFD" w:rsidRPr="00906EEF" w:rsidRDefault="00AC1FFD" w:rsidP="00AC1FFD">
            <w:pPr>
              <w:rPr>
                <w:rFonts w:ascii="Times New Roman" w:hAnsi="Times New Roman" w:cs="Times New Roman"/>
                <w:b/>
                <w:sz w:val="22"/>
                <w:szCs w:val="22"/>
              </w:rPr>
            </w:pPr>
            <w:r w:rsidRPr="00906EEF">
              <w:rPr>
                <w:rFonts w:ascii="Times New Roman" w:hAnsi="Times New Roman" w:cs="Times New Roman"/>
                <w:b/>
                <w:sz w:val="22"/>
                <w:szCs w:val="22"/>
              </w:rPr>
              <w:t>Support SMEs, Small Market Participants, and Women</w:t>
            </w:r>
          </w:p>
          <w:p w14:paraId="1ABB9EC3" w14:textId="77777777" w:rsidR="00AC1FFD" w:rsidRPr="00906EEF" w:rsidRDefault="00AC1FFD" w:rsidP="00AC1FFD">
            <w:pPr>
              <w:rPr>
                <w:rFonts w:ascii="Times New Roman" w:hAnsi="Times New Roman" w:cs="Times New Roman"/>
                <w:b/>
                <w:sz w:val="22"/>
                <w:szCs w:val="22"/>
              </w:rPr>
            </w:pPr>
          </w:p>
        </w:tc>
        <w:tc>
          <w:tcPr>
            <w:tcW w:w="2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AC65038" w14:textId="77777777" w:rsidR="00AC1FFD" w:rsidRPr="00906EEF" w:rsidRDefault="00AC1FFD" w:rsidP="00AC1FFD">
            <w:pPr>
              <w:pStyle w:val="ListParagraph"/>
              <w:numPr>
                <w:ilvl w:val="0"/>
                <w:numId w:val="27"/>
              </w:numPr>
              <w:ind w:left="30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906EEF">
              <w:rPr>
                <w:rFonts w:ascii="Times New Roman" w:hAnsi="Times New Roman" w:cs="Times New Roman"/>
                <w:sz w:val="22"/>
                <w:szCs w:val="22"/>
              </w:rPr>
              <w:t>Facilitate market entry</w:t>
            </w:r>
          </w:p>
          <w:p w14:paraId="150042B9" w14:textId="77777777" w:rsidR="00AC1FFD" w:rsidRPr="00906EEF" w:rsidRDefault="00AC1FFD" w:rsidP="00AC1FFD">
            <w:pPr>
              <w:pStyle w:val="ListParagraph"/>
              <w:numPr>
                <w:ilvl w:val="0"/>
                <w:numId w:val="27"/>
              </w:numPr>
              <w:ind w:left="30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906EEF">
              <w:rPr>
                <w:rFonts w:ascii="Times New Roman" w:hAnsi="Times New Roman" w:cs="Times New Roman"/>
                <w:sz w:val="22"/>
                <w:szCs w:val="22"/>
              </w:rPr>
              <w:t xml:space="preserve">Promote business linkages </w:t>
            </w:r>
          </w:p>
          <w:p w14:paraId="460C6688" w14:textId="77777777" w:rsidR="00AC1FFD" w:rsidRPr="00906EEF" w:rsidRDefault="00AC1FFD" w:rsidP="00AC1FFD">
            <w:pPr>
              <w:pStyle w:val="ListParagraph"/>
              <w:numPr>
                <w:ilvl w:val="0"/>
                <w:numId w:val="27"/>
              </w:numPr>
              <w:ind w:left="306"/>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906EEF">
              <w:rPr>
                <w:rFonts w:ascii="Times New Roman" w:hAnsi="Times New Roman" w:cs="Times New Roman"/>
                <w:sz w:val="22"/>
                <w:szCs w:val="22"/>
              </w:rPr>
              <w:t xml:space="preserve">Ease regulatory burdens </w:t>
            </w:r>
          </w:p>
          <w:p w14:paraId="64C65981" w14:textId="77777777" w:rsidR="00AC1FFD" w:rsidRPr="00906EEF" w:rsidRDefault="00AC1FFD" w:rsidP="00AC1F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221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8648B7F" w14:textId="77777777" w:rsidR="00AC1FFD" w:rsidRPr="00906EEF" w:rsidRDefault="00AC1FFD" w:rsidP="00AC1FFD">
            <w:pPr>
              <w:pStyle w:val="ListParagraph"/>
              <w:numPr>
                <w:ilvl w:val="0"/>
                <w:numId w:val="27"/>
              </w:numPr>
              <w:ind w:left="3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906EEF">
              <w:rPr>
                <w:rFonts w:ascii="Times New Roman" w:hAnsi="Times New Roman" w:cs="Times New Roman"/>
                <w:sz w:val="22"/>
                <w:szCs w:val="22"/>
              </w:rPr>
              <w:t>Protection of domestic enterprises against international competition or overly burdensome conditions upon foreign /local investors versus gains from FDI</w:t>
            </w:r>
            <w:r w:rsidRPr="00906EEF">
              <w:rPr>
                <w:rFonts w:ascii="Times New Roman" w:hAnsi="Times New Roman" w:cs="Times New Roman"/>
                <w:b/>
                <w:sz w:val="22"/>
                <w:szCs w:val="22"/>
              </w:rPr>
              <w:t xml:space="preserve"> </w:t>
            </w:r>
          </w:p>
          <w:p w14:paraId="3448549D" w14:textId="77777777" w:rsidR="00AC1FFD" w:rsidRPr="00906EEF" w:rsidRDefault="00AC1FFD" w:rsidP="00AC1F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c>
          <w:tcPr>
            <w:tcW w:w="273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55E2DDD4" w14:textId="77777777" w:rsidR="00AC1FFD" w:rsidRPr="00906EEF" w:rsidRDefault="00AC1FFD" w:rsidP="00AC1FFD">
            <w:pPr>
              <w:pStyle w:val="ListParagraph"/>
              <w:numPr>
                <w:ilvl w:val="0"/>
                <w:numId w:val="27"/>
              </w:numPr>
              <w:ind w:left="28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Pr>
                <w:rFonts w:ascii="Times New Roman" w:hAnsi="Times New Roman" w:cs="Times New Roman"/>
                <w:sz w:val="22"/>
                <w:szCs w:val="22"/>
              </w:rPr>
              <w:t>Improved</w:t>
            </w:r>
            <w:r w:rsidRPr="00906EEF">
              <w:rPr>
                <w:rFonts w:ascii="Times New Roman" w:hAnsi="Times New Roman" w:cs="Times New Roman"/>
                <w:sz w:val="22"/>
                <w:szCs w:val="22"/>
              </w:rPr>
              <w:t xml:space="preserve"> access to finance</w:t>
            </w:r>
          </w:p>
          <w:p w14:paraId="7B650333" w14:textId="77777777" w:rsidR="00AC1FFD" w:rsidRPr="00906EEF" w:rsidRDefault="00AC1FFD" w:rsidP="00AC1FFD">
            <w:pPr>
              <w:pStyle w:val="ListParagraph"/>
              <w:numPr>
                <w:ilvl w:val="0"/>
                <w:numId w:val="27"/>
              </w:numPr>
              <w:ind w:left="28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Pr>
                <w:rFonts w:ascii="Times New Roman" w:hAnsi="Times New Roman" w:cs="Times New Roman"/>
                <w:sz w:val="22"/>
                <w:szCs w:val="22"/>
              </w:rPr>
              <w:t>Establishment of</w:t>
            </w:r>
            <w:r w:rsidRPr="00906EEF">
              <w:rPr>
                <w:rFonts w:ascii="Times New Roman" w:hAnsi="Times New Roman" w:cs="Times New Roman"/>
                <w:sz w:val="22"/>
                <w:szCs w:val="22"/>
              </w:rPr>
              <w:t xml:space="preserve"> clear guidelines</w:t>
            </w:r>
          </w:p>
          <w:p w14:paraId="6D38BF06" w14:textId="77777777" w:rsidR="00AC1FFD" w:rsidRPr="00906EEF" w:rsidRDefault="00AC1FFD" w:rsidP="00AC1FFD">
            <w:pPr>
              <w:pStyle w:val="ListParagraph"/>
              <w:numPr>
                <w:ilvl w:val="0"/>
                <w:numId w:val="27"/>
              </w:numPr>
              <w:ind w:left="28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Pr>
                <w:rFonts w:ascii="Times New Roman" w:hAnsi="Times New Roman" w:cs="Times New Roman"/>
                <w:sz w:val="22"/>
                <w:szCs w:val="22"/>
              </w:rPr>
              <w:t>A</w:t>
            </w:r>
            <w:r w:rsidRPr="00906EEF">
              <w:rPr>
                <w:rFonts w:ascii="Times New Roman" w:hAnsi="Times New Roman" w:cs="Times New Roman"/>
                <w:sz w:val="22"/>
                <w:szCs w:val="22"/>
              </w:rPr>
              <w:t>ssistance and incubation</w:t>
            </w:r>
            <w:r>
              <w:rPr>
                <w:rFonts w:ascii="Times New Roman" w:hAnsi="Times New Roman" w:cs="Times New Roman"/>
                <w:sz w:val="22"/>
                <w:szCs w:val="22"/>
              </w:rPr>
              <w:t xml:space="preserve"> for SMEs</w:t>
            </w:r>
          </w:p>
          <w:p w14:paraId="350540FE" w14:textId="77777777" w:rsidR="00AC1FFD" w:rsidRPr="00906EEF" w:rsidRDefault="00AC1FFD" w:rsidP="00AC1FFD">
            <w:pPr>
              <w:pStyle w:val="ListParagraph"/>
              <w:numPr>
                <w:ilvl w:val="0"/>
                <w:numId w:val="27"/>
              </w:numPr>
              <w:ind w:left="28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Pr>
                <w:rFonts w:ascii="Times New Roman" w:hAnsi="Times New Roman" w:cs="Times New Roman"/>
                <w:sz w:val="22"/>
                <w:szCs w:val="22"/>
              </w:rPr>
              <w:t>Provision of</w:t>
            </w:r>
            <w:r w:rsidRPr="00906EEF">
              <w:rPr>
                <w:rFonts w:ascii="Times New Roman" w:hAnsi="Times New Roman" w:cs="Times New Roman"/>
                <w:sz w:val="22"/>
                <w:szCs w:val="22"/>
              </w:rPr>
              <w:t xml:space="preserve"> facilities and access to tech hubs</w:t>
            </w:r>
          </w:p>
          <w:p w14:paraId="259B14D6" w14:textId="77777777" w:rsidR="00AC1FFD" w:rsidRPr="00906EEF" w:rsidRDefault="00AC1FFD" w:rsidP="00AC1FFD">
            <w:pPr>
              <w:pStyle w:val="ListParagraph"/>
              <w:numPr>
                <w:ilvl w:val="0"/>
                <w:numId w:val="27"/>
              </w:numPr>
              <w:ind w:left="28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906EEF">
              <w:rPr>
                <w:rFonts w:ascii="Times New Roman" w:hAnsi="Times New Roman" w:cs="Times New Roman"/>
                <w:sz w:val="22"/>
                <w:szCs w:val="22"/>
              </w:rPr>
              <w:t>Raise</w:t>
            </w:r>
            <w:r>
              <w:rPr>
                <w:rFonts w:ascii="Times New Roman" w:hAnsi="Times New Roman" w:cs="Times New Roman"/>
                <w:sz w:val="22"/>
                <w:szCs w:val="22"/>
              </w:rPr>
              <w:t>d</w:t>
            </w:r>
            <w:r w:rsidRPr="00906EEF">
              <w:rPr>
                <w:rFonts w:ascii="Times New Roman" w:hAnsi="Times New Roman" w:cs="Times New Roman"/>
                <w:sz w:val="22"/>
                <w:szCs w:val="22"/>
              </w:rPr>
              <w:t xml:space="preserve"> awareness of ICT uses</w:t>
            </w:r>
          </w:p>
          <w:p w14:paraId="497B10EF" w14:textId="77777777" w:rsidR="00AC1FFD" w:rsidRPr="00906EEF" w:rsidRDefault="00AC1FFD" w:rsidP="00AC1FFD">
            <w:pPr>
              <w:pStyle w:val="ListParagraph"/>
              <w:numPr>
                <w:ilvl w:val="0"/>
                <w:numId w:val="27"/>
              </w:numPr>
              <w:ind w:left="28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906EEF">
              <w:rPr>
                <w:rFonts w:ascii="Times New Roman" w:hAnsi="Times New Roman" w:cs="Times New Roman"/>
                <w:sz w:val="22"/>
                <w:szCs w:val="22"/>
              </w:rPr>
              <w:t>Develop</w:t>
            </w:r>
            <w:r>
              <w:rPr>
                <w:rFonts w:ascii="Times New Roman" w:hAnsi="Times New Roman" w:cs="Times New Roman"/>
                <w:sz w:val="22"/>
                <w:szCs w:val="22"/>
              </w:rPr>
              <w:t>ment of</w:t>
            </w:r>
            <w:r w:rsidRPr="00906EEF">
              <w:rPr>
                <w:rFonts w:ascii="Times New Roman" w:hAnsi="Times New Roman" w:cs="Times New Roman"/>
                <w:sz w:val="22"/>
                <w:szCs w:val="22"/>
              </w:rPr>
              <w:t xml:space="preserve"> ICT literacy </w:t>
            </w:r>
          </w:p>
          <w:p w14:paraId="3D0AC078" w14:textId="77777777" w:rsidR="00521AC3" w:rsidRPr="005F4CBB" w:rsidRDefault="00521AC3" w:rsidP="00521AC3">
            <w:pPr>
              <w:pStyle w:val="ListParagraph"/>
              <w:numPr>
                <w:ilvl w:val="0"/>
                <w:numId w:val="27"/>
              </w:numPr>
              <w:ind w:left="28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5F4CBB">
              <w:rPr>
                <w:rFonts w:ascii="Times New Roman" w:hAnsi="Times New Roman" w:cs="Times New Roman"/>
                <w:sz w:val="22"/>
                <w:szCs w:val="22"/>
              </w:rPr>
              <w:t xml:space="preserve">Support </w:t>
            </w:r>
            <w:r>
              <w:rPr>
                <w:rFonts w:ascii="Times New Roman" w:hAnsi="Times New Roman" w:cs="Times New Roman"/>
                <w:sz w:val="22"/>
                <w:szCs w:val="22"/>
              </w:rPr>
              <w:t xml:space="preserve">for the </w:t>
            </w:r>
            <w:r w:rsidRPr="005F4CBB">
              <w:rPr>
                <w:rFonts w:ascii="Times New Roman" w:hAnsi="Times New Roman" w:cs="Times New Roman"/>
                <w:sz w:val="22"/>
                <w:szCs w:val="22"/>
              </w:rPr>
              <w:t>local economy and develop</w:t>
            </w:r>
            <w:r>
              <w:rPr>
                <w:rFonts w:ascii="Times New Roman" w:hAnsi="Times New Roman" w:cs="Times New Roman"/>
                <w:sz w:val="22"/>
                <w:szCs w:val="22"/>
              </w:rPr>
              <w:t>ment of</w:t>
            </w:r>
            <w:r w:rsidRPr="005F4CBB">
              <w:rPr>
                <w:rFonts w:ascii="Times New Roman" w:hAnsi="Times New Roman" w:cs="Times New Roman"/>
                <w:sz w:val="22"/>
                <w:szCs w:val="22"/>
              </w:rPr>
              <w:t xml:space="preserve"> local skills through foreign investment</w:t>
            </w:r>
          </w:p>
          <w:p w14:paraId="3459BC95" w14:textId="77777777" w:rsidR="00AC1FFD" w:rsidRPr="00906EEF" w:rsidRDefault="00AC1FFD" w:rsidP="00AC1FFD">
            <w:pPr>
              <w:pStyle w:val="ListParagraph"/>
              <w:numPr>
                <w:ilvl w:val="0"/>
                <w:numId w:val="27"/>
              </w:numPr>
              <w:ind w:left="288"/>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2"/>
                <w:szCs w:val="22"/>
              </w:rPr>
            </w:pPr>
            <w:r w:rsidRPr="00906EEF">
              <w:rPr>
                <w:rFonts w:ascii="Times New Roman" w:hAnsi="Times New Roman" w:cs="Times New Roman"/>
                <w:sz w:val="22"/>
                <w:szCs w:val="22"/>
              </w:rPr>
              <w:t>Implement</w:t>
            </w:r>
            <w:r>
              <w:rPr>
                <w:rFonts w:ascii="Times New Roman" w:hAnsi="Times New Roman" w:cs="Times New Roman"/>
                <w:sz w:val="22"/>
                <w:szCs w:val="22"/>
              </w:rPr>
              <w:t>ation of</w:t>
            </w:r>
            <w:r w:rsidRPr="00906EEF">
              <w:rPr>
                <w:rFonts w:ascii="Times New Roman" w:hAnsi="Times New Roman" w:cs="Times New Roman"/>
                <w:sz w:val="22"/>
                <w:szCs w:val="22"/>
              </w:rPr>
              <w:t xml:space="preserve"> licensing regime accommodating to SMEs</w:t>
            </w:r>
          </w:p>
          <w:p w14:paraId="71A46E93" w14:textId="77777777" w:rsidR="00AC1FFD" w:rsidRPr="00906EEF" w:rsidRDefault="00AC1FFD" w:rsidP="00AC1F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p>
        </w:tc>
      </w:tr>
    </w:tbl>
    <w:p w14:paraId="4C822CEC" w14:textId="5C3D895C" w:rsidR="00AC1FFD" w:rsidRDefault="00AC1FFD" w:rsidP="00AC1FFD">
      <w:pPr>
        <w:jc w:val="right"/>
        <w:rPr>
          <w:rFonts w:ascii="Times New Roman" w:hAnsi="Times New Roman" w:cs="Times New Roman"/>
          <w:i/>
          <w:sz w:val="18"/>
          <w:szCs w:val="18"/>
        </w:rPr>
      </w:pPr>
      <w:r>
        <w:rPr>
          <w:rFonts w:ascii="Times New Roman" w:hAnsi="Times New Roman" w:cs="Times New Roman"/>
          <w:i/>
          <w:sz w:val="18"/>
          <w:szCs w:val="18"/>
        </w:rPr>
        <w:t>Source: New Markets Lab, 2016</w:t>
      </w:r>
    </w:p>
    <w:p w14:paraId="5FEEB711" w14:textId="218F9041" w:rsidR="00C5705E" w:rsidRPr="00AC1FFD" w:rsidRDefault="00AC1FFD" w:rsidP="00311195">
      <w:pPr>
        <w:rPr>
          <w:rFonts w:ascii="Times New Roman" w:hAnsi="Times New Roman" w:cs="Times New Roman"/>
          <w:i/>
          <w:sz w:val="18"/>
          <w:szCs w:val="18"/>
        </w:rPr>
      </w:pPr>
      <w:r>
        <w:rPr>
          <w:rFonts w:ascii="Times New Roman" w:hAnsi="Times New Roman" w:cs="Times New Roman"/>
          <w:i/>
          <w:sz w:val="18"/>
          <w:szCs w:val="18"/>
        </w:rPr>
        <w:br w:type="page"/>
      </w:r>
    </w:p>
    <w:p w14:paraId="7958AC28" w14:textId="77777777" w:rsidR="00981C95" w:rsidRPr="00906EEF" w:rsidRDefault="00981C95" w:rsidP="00311195">
      <w:pPr>
        <w:pStyle w:val="Heading1"/>
        <w:rPr>
          <w:rFonts w:ascii="Times New Roman" w:hAnsi="Times New Roman" w:cs="Times New Roman"/>
          <w:color w:val="auto"/>
          <w:sz w:val="28"/>
        </w:rPr>
      </w:pPr>
      <w:bookmarkStart w:id="51" w:name="_Toc335867707"/>
      <w:r w:rsidRPr="00906EEF">
        <w:rPr>
          <w:rFonts w:ascii="Times New Roman" w:hAnsi="Times New Roman" w:cs="Times New Roman"/>
          <w:color w:val="auto"/>
          <w:sz w:val="28"/>
        </w:rPr>
        <w:t>REFERENCES</w:t>
      </w:r>
      <w:bookmarkEnd w:id="51"/>
    </w:p>
    <w:p w14:paraId="59D16959" w14:textId="77777777" w:rsidR="00981C95" w:rsidRPr="000D1E21" w:rsidRDefault="00981C95" w:rsidP="00311195">
      <w:pPr>
        <w:rPr>
          <w:rFonts w:ascii="Times New Roman" w:hAnsi="Times New Roman" w:cs="Times New Roman"/>
          <w:b/>
        </w:rPr>
      </w:pPr>
    </w:p>
    <w:p w14:paraId="420A30D6" w14:textId="4634D6FA" w:rsidR="00634856" w:rsidRPr="000F1D40" w:rsidRDefault="000D1E21" w:rsidP="00311195">
      <w:pPr>
        <w:rPr>
          <w:rFonts w:ascii="Times New Roman" w:hAnsi="Times New Roman" w:cs="Times New Roman"/>
          <w:i/>
        </w:rPr>
      </w:pPr>
      <w:r w:rsidRPr="000F1D40">
        <w:rPr>
          <w:rFonts w:ascii="Times New Roman" w:hAnsi="Times New Roman" w:cs="Times New Roman"/>
        </w:rPr>
        <w:t>African Union</w:t>
      </w:r>
      <w:r w:rsidR="00634856" w:rsidRPr="000F1D40">
        <w:rPr>
          <w:rFonts w:ascii="Times New Roman" w:hAnsi="Times New Roman" w:cs="Times New Roman"/>
        </w:rPr>
        <w:t xml:space="preserve">. </w:t>
      </w:r>
      <w:r w:rsidR="00634856" w:rsidRPr="000F1D40">
        <w:rPr>
          <w:rFonts w:ascii="Times New Roman" w:hAnsi="Times New Roman" w:cs="Times New Roman"/>
          <w:i/>
        </w:rPr>
        <w:t xml:space="preserve">AU Declaration on the Launch of the Negotiations for the </w:t>
      </w:r>
    </w:p>
    <w:p w14:paraId="6ACA217B" w14:textId="17C4CD22" w:rsidR="00634856" w:rsidRPr="000F1D40" w:rsidRDefault="00634856" w:rsidP="00634856">
      <w:pPr>
        <w:ind w:left="720"/>
        <w:rPr>
          <w:rFonts w:ascii="Times New Roman" w:hAnsi="Times New Roman" w:cs="Times New Roman"/>
          <w:lang w:val="en-US"/>
        </w:rPr>
      </w:pPr>
      <w:r w:rsidRPr="000F1D40">
        <w:rPr>
          <w:rFonts w:ascii="Times New Roman" w:hAnsi="Times New Roman" w:cs="Times New Roman"/>
          <w:i/>
        </w:rPr>
        <w:t xml:space="preserve">Establishment of the Continental Free Trade Area (CFTA). </w:t>
      </w:r>
      <w:r w:rsidRPr="000F1D40">
        <w:rPr>
          <w:rFonts w:ascii="Times New Roman" w:hAnsi="Times New Roman" w:cs="Times New Roman"/>
        </w:rPr>
        <w:t>Southern African Legal Information Institute (SAFLII). http://www.saflii.org/au/AUDECLARATIONS/2015/2.html (access 10 September 2016).</w:t>
      </w:r>
    </w:p>
    <w:p w14:paraId="67736AFC" w14:textId="77777777" w:rsidR="00634856" w:rsidRPr="000F1D40" w:rsidRDefault="00634856" w:rsidP="00311195">
      <w:pPr>
        <w:rPr>
          <w:rFonts w:ascii="Times New Roman" w:hAnsi="Times New Roman" w:cs="Times New Roman"/>
          <w:lang w:val="en-US"/>
        </w:rPr>
      </w:pPr>
    </w:p>
    <w:p w14:paraId="1EF840DD" w14:textId="77777777" w:rsidR="00E6333E" w:rsidRPr="000F1D40" w:rsidRDefault="00E6333E" w:rsidP="00311195">
      <w:pPr>
        <w:rPr>
          <w:rFonts w:ascii="Times New Roman" w:hAnsi="Times New Roman" w:cs="Times New Roman"/>
          <w:lang w:val="en-US"/>
        </w:rPr>
      </w:pPr>
      <w:r w:rsidRPr="000F1D40">
        <w:rPr>
          <w:rFonts w:ascii="Times New Roman" w:hAnsi="Times New Roman" w:cs="Times New Roman"/>
          <w:lang w:val="en-US"/>
        </w:rPr>
        <w:t xml:space="preserve">Bauer, Johannes. “A Comparative Analysis of Spectrum Management </w:t>
      </w:r>
    </w:p>
    <w:p w14:paraId="70C061C8" w14:textId="342D6106" w:rsidR="00E6333E" w:rsidRPr="000F1D40" w:rsidRDefault="00E6333E" w:rsidP="00D819DC">
      <w:pPr>
        <w:ind w:left="720"/>
        <w:rPr>
          <w:rFonts w:ascii="Times New Roman" w:hAnsi="Times New Roman" w:cs="Times New Roman"/>
          <w:lang w:val="en-US"/>
        </w:rPr>
      </w:pPr>
      <w:r w:rsidRPr="000F1D40">
        <w:rPr>
          <w:rFonts w:ascii="Times New Roman" w:hAnsi="Times New Roman" w:cs="Times New Roman"/>
          <w:lang w:val="en-US"/>
        </w:rPr>
        <w:t>Regim</w:t>
      </w:r>
      <w:r w:rsidR="000D1E21" w:rsidRPr="000F1D40">
        <w:rPr>
          <w:rFonts w:ascii="Times New Roman" w:hAnsi="Times New Roman" w:cs="Times New Roman"/>
          <w:lang w:val="en-US"/>
        </w:rPr>
        <w:t>es.” Michigan State University.</w:t>
      </w:r>
      <w:r w:rsidRPr="000F1D40">
        <w:rPr>
          <w:rFonts w:ascii="Times New Roman" w:hAnsi="Times New Roman" w:cs="Times New Roman"/>
          <w:lang w:val="en-US"/>
        </w:rPr>
        <w:t xml:space="preserve"> </w:t>
      </w:r>
      <w:r w:rsidR="00D819DC" w:rsidRPr="000F1D40">
        <w:rPr>
          <w:rFonts w:ascii="Times New Roman" w:hAnsi="Times New Roman" w:cs="Times New Roman"/>
          <w:lang w:val="en-US"/>
        </w:rPr>
        <w:t xml:space="preserve">Telecommunications Policy Research Conference, Arlington, Virginia. 2002. http://www.comlab.hut.fi/studies/4210/papers/1_1.pdf (accessed 25 July 2016). </w:t>
      </w:r>
    </w:p>
    <w:p w14:paraId="4F1620E1" w14:textId="77777777" w:rsidR="00E6333E" w:rsidRPr="000F1D40" w:rsidRDefault="00E6333E" w:rsidP="00311195">
      <w:pPr>
        <w:rPr>
          <w:rFonts w:ascii="Times New Roman" w:hAnsi="Times New Roman" w:cs="Times New Roman"/>
          <w:lang w:val="en-US"/>
        </w:rPr>
      </w:pPr>
    </w:p>
    <w:p w14:paraId="15D63235" w14:textId="77777777" w:rsidR="00C5705E" w:rsidRPr="000F1D40" w:rsidRDefault="00981C95" w:rsidP="00311195">
      <w:pPr>
        <w:rPr>
          <w:rFonts w:ascii="Times New Roman" w:hAnsi="Times New Roman" w:cs="Times New Roman"/>
          <w:lang w:val="en-US"/>
        </w:rPr>
      </w:pPr>
      <w:r w:rsidRPr="000F1D40">
        <w:rPr>
          <w:rFonts w:ascii="Times New Roman" w:hAnsi="Times New Roman" w:cs="Times New Roman"/>
          <w:lang w:val="en-US"/>
        </w:rPr>
        <w:t xml:space="preserve">Cali, Massimiliano, Karen Ellis, and Dirk Willem </w:t>
      </w:r>
      <w:r w:rsidR="00C5705E" w:rsidRPr="000F1D40">
        <w:rPr>
          <w:rFonts w:ascii="Times New Roman" w:hAnsi="Times New Roman" w:cs="Times New Roman"/>
          <w:lang w:val="en-US"/>
        </w:rPr>
        <w:t xml:space="preserve">te Velde. “The Contribution </w:t>
      </w:r>
    </w:p>
    <w:p w14:paraId="51619FB8" w14:textId="5550C7C3" w:rsidR="00981C95" w:rsidRPr="000F1D40" w:rsidRDefault="00C5705E" w:rsidP="00311195">
      <w:pPr>
        <w:ind w:left="720"/>
        <w:rPr>
          <w:rFonts w:ascii="Times New Roman" w:hAnsi="Times New Roman" w:cs="Times New Roman"/>
          <w:lang w:val="en-US"/>
        </w:rPr>
      </w:pPr>
      <w:r w:rsidRPr="000F1D40">
        <w:rPr>
          <w:rFonts w:ascii="Times New Roman" w:hAnsi="Times New Roman" w:cs="Times New Roman"/>
          <w:lang w:val="en-US"/>
        </w:rPr>
        <w:t xml:space="preserve">of </w:t>
      </w:r>
      <w:r w:rsidR="00981C95" w:rsidRPr="000F1D40">
        <w:rPr>
          <w:rFonts w:ascii="Times New Roman" w:hAnsi="Times New Roman" w:cs="Times New Roman"/>
          <w:lang w:val="en-US"/>
        </w:rPr>
        <w:t xml:space="preserve">Services to Development and the Role of Trade Liberalization and Regulation.” Working Paper 298, Overseas Development Institute. 2008. https://www.odi.org/sites/odi.org.uk/files/odi-assets/publications-opinion-files/3482.pdf (accessed 14 June 2016). </w:t>
      </w:r>
    </w:p>
    <w:p w14:paraId="29393C1F" w14:textId="77777777" w:rsidR="00981C95" w:rsidRPr="000F1D40" w:rsidRDefault="00981C95" w:rsidP="00311195">
      <w:pPr>
        <w:rPr>
          <w:rFonts w:ascii="Times New Roman" w:hAnsi="Times New Roman" w:cs="Times New Roman"/>
        </w:rPr>
      </w:pPr>
    </w:p>
    <w:p w14:paraId="13C448C8" w14:textId="77777777" w:rsidR="00981C95" w:rsidRPr="000F1D40" w:rsidRDefault="00981C95" w:rsidP="00311195">
      <w:pPr>
        <w:rPr>
          <w:rFonts w:ascii="Times New Roman" w:hAnsi="Times New Roman" w:cs="Times New Roman"/>
          <w:i/>
        </w:rPr>
      </w:pPr>
      <w:r w:rsidRPr="000F1D40">
        <w:rPr>
          <w:rFonts w:ascii="Times New Roman" w:hAnsi="Times New Roman" w:cs="Times New Roman"/>
        </w:rPr>
        <w:t xml:space="preserve">Center for Global Development. </w:t>
      </w:r>
      <w:r w:rsidRPr="000F1D40">
        <w:rPr>
          <w:rFonts w:ascii="Times New Roman" w:hAnsi="Times New Roman" w:cs="Times New Roman"/>
          <w:i/>
        </w:rPr>
        <w:t xml:space="preserve">Financial Regulations for Improving </w:t>
      </w:r>
    </w:p>
    <w:p w14:paraId="6C28DA20" w14:textId="77777777" w:rsidR="00981C95" w:rsidRPr="000F1D40" w:rsidRDefault="00981C95" w:rsidP="00311195">
      <w:pPr>
        <w:ind w:left="720"/>
        <w:rPr>
          <w:rFonts w:ascii="Times New Roman" w:hAnsi="Times New Roman" w:cs="Times New Roman"/>
        </w:rPr>
      </w:pPr>
      <w:r w:rsidRPr="000F1D40">
        <w:rPr>
          <w:rFonts w:ascii="Times New Roman" w:hAnsi="Times New Roman" w:cs="Times New Roman"/>
          <w:i/>
        </w:rPr>
        <w:t xml:space="preserve">Financial Inclusion. </w:t>
      </w:r>
      <w:r w:rsidRPr="000F1D40">
        <w:rPr>
          <w:rFonts w:ascii="Times New Roman" w:hAnsi="Times New Roman" w:cs="Times New Roman"/>
        </w:rPr>
        <w:t>CDG Task Force Report, 2016. http://www.cgdev.org/sites/default/files/CGD-financial-regulation-task-force-report-2016.pdf (accessed 15 June 2016).</w:t>
      </w:r>
    </w:p>
    <w:p w14:paraId="62137939" w14:textId="6FCB062F" w:rsidR="00981C95" w:rsidRPr="000F1D40" w:rsidRDefault="00981C95" w:rsidP="00311195">
      <w:pPr>
        <w:rPr>
          <w:rFonts w:ascii="Times New Roman" w:hAnsi="Times New Roman" w:cs="Times New Roman"/>
        </w:rPr>
      </w:pPr>
    </w:p>
    <w:p w14:paraId="3F89A8B8" w14:textId="77777777" w:rsidR="00B92655" w:rsidRPr="000F1D40" w:rsidRDefault="00B92655" w:rsidP="00311195">
      <w:pPr>
        <w:rPr>
          <w:rFonts w:ascii="Times New Roman" w:hAnsi="Times New Roman" w:cs="Times New Roman"/>
          <w:i/>
        </w:rPr>
      </w:pPr>
      <w:r w:rsidRPr="000F1D40">
        <w:rPr>
          <w:rFonts w:ascii="Times New Roman" w:hAnsi="Times New Roman" w:cs="Times New Roman"/>
        </w:rPr>
        <w:t xml:space="preserve">East African Community. </w:t>
      </w:r>
      <w:r w:rsidRPr="000F1D40">
        <w:rPr>
          <w:rFonts w:ascii="Times New Roman" w:hAnsi="Times New Roman" w:cs="Times New Roman"/>
          <w:i/>
        </w:rPr>
        <w:t xml:space="preserve">Protocol on the Establishment of the East African Community </w:t>
      </w:r>
    </w:p>
    <w:p w14:paraId="3CFA75A3" w14:textId="1BF04BD3" w:rsidR="00B92655" w:rsidRPr="000F1D40" w:rsidRDefault="00B92655" w:rsidP="00B92655">
      <w:pPr>
        <w:ind w:firstLine="720"/>
        <w:rPr>
          <w:rFonts w:ascii="Times New Roman" w:hAnsi="Times New Roman" w:cs="Times New Roman"/>
          <w:lang w:val="en-US"/>
        </w:rPr>
      </w:pPr>
      <w:r w:rsidRPr="000F1D40">
        <w:rPr>
          <w:rFonts w:ascii="Times New Roman" w:hAnsi="Times New Roman" w:cs="Times New Roman"/>
          <w:i/>
        </w:rPr>
        <w:t xml:space="preserve">Common Market, </w:t>
      </w:r>
      <w:r w:rsidRPr="000F1D40">
        <w:rPr>
          <w:rFonts w:ascii="Times New Roman" w:hAnsi="Times New Roman" w:cs="Times New Roman"/>
        </w:rPr>
        <w:t>2010.</w:t>
      </w:r>
    </w:p>
    <w:p w14:paraId="6F7FBBEA" w14:textId="77777777" w:rsidR="00B92655" w:rsidRPr="000F1D40" w:rsidRDefault="00B92655" w:rsidP="00311195">
      <w:pPr>
        <w:rPr>
          <w:rFonts w:ascii="Times New Roman" w:hAnsi="Times New Roman" w:cs="Times New Roman"/>
          <w:lang w:val="en-US"/>
        </w:rPr>
      </w:pPr>
    </w:p>
    <w:p w14:paraId="5E46C089" w14:textId="353EB433" w:rsidR="003466C1" w:rsidRPr="000F1D40" w:rsidRDefault="00671AA3" w:rsidP="00311195">
      <w:pPr>
        <w:rPr>
          <w:rFonts w:ascii="Times New Roman" w:hAnsi="Times New Roman" w:cs="Times New Roman"/>
          <w:lang w:val="en-US"/>
        </w:rPr>
      </w:pPr>
      <w:r w:rsidRPr="000F1D40">
        <w:rPr>
          <w:rFonts w:ascii="Times New Roman" w:hAnsi="Times New Roman" w:cs="Times New Roman"/>
          <w:lang w:val="en-US"/>
        </w:rPr>
        <w:t>Eastern Caribbean Telec</w:t>
      </w:r>
      <w:r w:rsidR="00B92655" w:rsidRPr="000F1D40">
        <w:rPr>
          <w:rFonts w:ascii="Times New Roman" w:hAnsi="Times New Roman" w:cs="Times New Roman"/>
          <w:lang w:val="en-US"/>
        </w:rPr>
        <w:t>ommunications Authority (ECTEL) Website.</w:t>
      </w:r>
      <w:r w:rsidRPr="000F1D40">
        <w:rPr>
          <w:rFonts w:ascii="Times New Roman" w:hAnsi="Times New Roman" w:cs="Times New Roman"/>
          <w:lang w:val="en-US"/>
        </w:rPr>
        <w:t xml:space="preserve"> </w:t>
      </w:r>
      <w:r w:rsidRPr="000F1D40">
        <w:rPr>
          <w:rFonts w:ascii="Times New Roman" w:hAnsi="Times New Roman" w:cs="Times New Roman"/>
          <w:i/>
          <w:lang w:val="en-US"/>
        </w:rPr>
        <w:t>About Us</w:t>
      </w:r>
    </w:p>
    <w:p w14:paraId="6FE60782" w14:textId="5B553311" w:rsidR="00671AA3" w:rsidRPr="000F1D40" w:rsidRDefault="00671AA3" w:rsidP="003466C1">
      <w:pPr>
        <w:ind w:firstLine="720"/>
        <w:rPr>
          <w:rFonts w:ascii="Times New Roman" w:hAnsi="Times New Roman" w:cs="Times New Roman"/>
        </w:rPr>
      </w:pPr>
      <w:r w:rsidRPr="000F1D40">
        <w:rPr>
          <w:rFonts w:ascii="Times New Roman" w:hAnsi="Times New Roman" w:cs="Times New Roman"/>
          <w:lang w:val="en-US"/>
        </w:rPr>
        <w:t>http://www.ectel.int/about-ectel/ (Accessed 16 August 2016).</w:t>
      </w:r>
    </w:p>
    <w:p w14:paraId="66BAEF46" w14:textId="77777777" w:rsidR="00671AA3" w:rsidRPr="000F1D40" w:rsidRDefault="00671AA3" w:rsidP="00311195">
      <w:pPr>
        <w:rPr>
          <w:rFonts w:ascii="Times New Roman" w:hAnsi="Times New Roman" w:cs="Times New Roman"/>
        </w:rPr>
      </w:pPr>
    </w:p>
    <w:p w14:paraId="438183B5" w14:textId="77777777" w:rsidR="003466C1" w:rsidRPr="000F1D40" w:rsidRDefault="00981C95" w:rsidP="00311195">
      <w:pPr>
        <w:rPr>
          <w:rFonts w:ascii="Times New Roman" w:hAnsi="Times New Roman" w:cs="Times New Roman"/>
        </w:rPr>
      </w:pPr>
      <w:r w:rsidRPr="000F1D40">
        <w:rPr>
          <w:rFonts w:ascii="Times New Roman" w:hAnsi="Times New Roman" w:cs="Times New Roman"/>
        </w:rPr>
        <w:t xml:space="preserve">Ezzat, Riham Ahmed, Carlo Cambini, and Carine Staropoli. “The Impact of </w:t>
      </w:r>
    </w:p>
    <w:p w14:paraId="4ADC194F" w14:textId="450B519D" w:rsidR="00981C95" w:rsidRPr="000F1D40" w:rsidRDefault="00981C95" w:rsidP="003466C1">
      <w:pPr>
        <w:ind w:left="720"/>
        <w:rPr>
          <w:rFonts w:ascii="Times New Roman" w:hAnsi="Times New Roman" w:cs="Times New Roman"/>
        </w:rPr>
      </w:pPr>
      <w:r w:rsidRPr="000F1D40">
        <w:rPr>
          <w:rFonts w:ascii="Times New Roman" w:hAnsi="Times New Roman" w:cs="Times New Roman"/>
        </w:rPr>
        <w:t xml:space="preserve">Reforms Sequencing on the telecom sector performance: Evidence from MENA countries.” </w:t>
      </w:r>
      <w:r w:rsidRPr="000F1D40">
        <w:rPr>
          <w:rFonts w:ascii="Times New Roman" w:hAnsi="Times New Roman" w:cs="Times New Roman"/>
          <w:i/>
        </w:rPr>
        <w:t xml:space="preserve">Network Industries Quarterly </w:t>
      </w:r>
      <w:r w:rsidRPr="000F1D40">
        <w:rPr>
          <w:rFonts w:ascii="Times New Roman" w:hAnsi="Times New Roman" w:cs="Times New Roman"/>
        </w:rPr>
        <w:t xml:space="preserve">17 no. 3 (2015). http://mir.epfl.ch/files/content/sites/mir/files/Newsletter/Vol%2017,%20No%203,%202015/The%20Impact%20of%20Reforms%20Sequencing%20on%20the%20telecom%20sector%20performance,%20Evidence%20from%20MENA%20countries%20-%20Riham%20Ahmed%20Ezzat%20-%20Carlo%20Cambini%20-Carine%20Staropoli.pdf (accessed 19 June 2016). </w:t>
      </w:r>
    </w:p>
    <w:p w14:paraId="78C3DBCA" w14:textId="77777777" w:rsidR="00981C95" w:rsidRPr="000F1D40" w:rsidRDefault="00981C95" w:rsidP="00311195">
      <w:pPr>
        <w:rPr>
          <w:rFonts w:ascii="Times New Roman" w:hAnsi="Times New Roman" w:cs="Times New Roman"/>
        </w:rPr>
      </w:pPr>
    </w:p>
    <w:p w14:paraId="1031B560" w14:textId="77777777" w:rsidR="00B001CB" w:rsidRPr="000F1D40" w:rsidRDefault="00981C95" w:rsidP="00B001CB">
      <w:pPr>
        <w:rPr>
          <w:rFonts w:ascii="Times New Roman" w:hAnsi="Times New Roman" w:cs="Times New Roman"/>
        </w:rPr>
      </w:pPr>
      <w:r w:rsidRPr="000F1D40">
        <w:rPr>
          <w:rFonts w:ascii="Times New Roman" w:hAnsi="Times New Roman" w:cs="Times New Roman"/>
        </w:rPr>
        <w:t xml:space="preserve">Guermazi, Boutheina and David Satola. “Creating the ‘Right’ Enabling </w:t>
      </w:r>
    </w:p>
    <w:p w14:paraId="340861D4" w14:textId="5E07DDA5" w:rsidR="00981C95" w:rsidRPr="000F1D40" w:rsidRDefault="00981C95" w:rsidP="00B001CB">
      <w:pPr>
        <w:ind w:left="720"/>
        <w:rPr>
          <w:rFonts w:ascii="Times New Roman" w:hAnsi="Times New Roman" w:cs="Times New Roman"/>
        </w:rPr>
      </w:pPr>
      <w:r w:rsidRPr="000F1D40">
        <w:rPr>
          <w:rFonts w:ascii="Times New Roman" w:hAnsi="Times New Roman" w:cs="Times New Roman"/>
        </w:rPr>
        <w:t>Environment</w:t>
      </w:r>
      <w:r w:rsidR="00B001CB" w:rsidRPr="000F1D40">
        <w:rPr>
          <w:rFonts w:ascii="Times New Roman" w:hAnsi="Times New Roman" w:cs="Times New Roman"/>
        </w:rPr>
        <w:t xml:space="preserve"> </w:t>
      </w:r>
      <w:r w:rsidRPr="000F1D40">
        <w:rPr>
          <w:rFonts w:ascii="Times New Roman" w:hAnsi="Times New Roman" w:cs="Times New Roman"/>
        </w:rPr>
        <w:t xml:space="preserve">for ICT.” In </w:t>
      </w:r>
      <w:r w:rsidRPr="000F1D40">
        <w:rPr>
          <w:rFonts w:ascii="Times New Roman" w:hAnsi="Times New Roman" w:cs="Times New Roman"/>
          <w:i/>
        </w:rPr>
        <w:t xml:space="preserve">E-Development: From Excitement to Effectiveness, </w:t>
      </w:r>
      <w:r w:rsidRPr="000F1D40">
        <w:rPr>
          <w:rFonts w:ascii="Times New Roman" w:hAnsi="Times New Roman" w:cs="Times New Roman"/>
        </w:rPr>
        <w:t xml:space="preserve">edited by Robert Schware. World Bank: Global Information and Communication Technologies Department: Washington, DC. 2005. http://213.154.74.164/invenio//record/8311/files/341470EDevelopment.pdf (accessed 17 June 2016). </w:t>
      </w:r>
    </w:p>
    <w:p w14:paraId="409DD363" w14:textId="77777777" w:rsidR="00981C95" w:rsidRPr="000F1D40" w:rsidRDefault="00981C95" w:rsidP="00311195">
      <w:pPr>
        <w:rPr>
          <w:rFonts w:ascii="Times New Roman" w:hAnsi="Times New Roman" w:cs="Times New Roman"/>
        </w:rPr>
      </w:pPr>
    </w:p>
    <w:p w14:paraId="7094CE4D" w14:textId="77777777" w:rsidR="00D819DC" w:rsidRPr="000F1D40" w:rsidRDefault="00D819DC" w:rsidP="00311195">
      <w:pPr>
        <w:rPr>
          <w:rFonts w:ascii="Times New Roman" w:hAnsi="Times New Roman" w:cs="Times New Roman"/>
          <w:lang w:val="en-US"/>
        </w:rPr>
      </w:pPr>
      <w:r w:rsidRPr="000F1D40">
        <w:rPr>
          <w:rFonts w:ascii="Times New Roman" w:hAnsi="Times New Roman" w:cs="Times New Roman"/>
          <w:lang w:val="en-US"/>
        </w:rPr>
        <w:t xml:space="preserve">International Centre for Trade and Sustainable Development; World Economic Forum. </w:t>
      </w:r>
    </w:p>
    <w:p w14:paraId="25B67B98" w14:textId="64E2967A" w:rsidR="001631D7" w:rsidRPr="000F1D40" w:rsidRDefault="00D819DC" w:rsidP="00D819DC">
      <w:pPr>
        <w:ind w:left="720"/>
        <w:rPr>
          <w:rFonts w:ascii="Times New Roman" w:hAnsi="Times New Roman" w:cs="Times New Roman"/>
          <w:lang w:val="en-US"/>
        </w:rPr>
      </w:pPr>
      <w:r w:rsidRPr="000F1D40">
        <w:rPr>
          <w:rFonts w:ascii="Times New Roman" w:hAnsi="Times New Roman" w:cs="Times New Roman"/>
          <w:i/>
          <w:lang w:val="en-US"/>
        </w:rPr>
        <w:t>Strengthening the Global Trade and Investment System in the 21</w:t>
      </w:r>
      <w:r w:rsidRPr="000F1D40">
        <w:rPr>
          <w:rFonts w:ascii="Times New Roman" w:hAnsi="Times New Roman" w:cs="Times New Roman"/>
          <w:i/>
          <w:vertAlign w:val="superscript"/>
          <w:lang w:val="en-US"/>
        </w:rPr>
        <w:t>st</w:t>
      </w:r>
      <w:r w:rsidRPr="000F1D40">
        <w:rPr>
          <w:rFonts w:ascii="Times New Roman" w:hAnsi="Times New Roman" w:cs="Times New Roman"/>
          <w:i/>
          <w:lang w:val="en-US"/>
        </w:rPr>
        <w:t xml:space="preserve"> Century. </w:t>
      </w:r>
      <w:r w:rsidRPr="000F1D40">
        <w:rPr>
          <w:rFonts w:ascii="Times New Roman" w:hAnsi="Times New Roman" w:cs="Times New Roman"/>
          <w:lang w:val="en-US"/>
        </w:rPr>
        <w:t>The E15 Initiative. 2016. 84. www3.weforum.org/docs/E15/WEF_Full_Report_Strengthening_Global_Trade_Investment_System_21st_Century.pdf (accessed 17 August 2016).</w:t>
      </w:r>
    </w:p>
    <w:p w14:paraId="0F2AC6D6" w14:textId="77777777" w:rsidR="001631D7" w:rsidRPr="000F1D40" w:rsidRDefault="001631D7" w:rsidP="00311195">
      <w:pPr>
        <w:rPr>
          <w:rFonts w:ascii="Times New Roman" w:hAnsi="Times New Roman" w:cs="Times New Roman"/>
        </w:rPr>
      </w:pPr>
    </w:p>
    <w:p w14:paraId="3871669E" w14:textId="77777777" w:rsidR="004B0685" w:rsidRPr="000F1D40" w:rsidRDefault="004B0685" w:rsidP="00311195">
      <w:pPr>
        <w:rPr>
          <w:rFonts w:ascii="Times New Roman" w:hAnsi="Times New Roman" w:cs="Times New Roman"/>
          <w:i/>
        </w:rPr>
      </w:pPr>
      <w:r w:rsidRPr="000F1D40">
        <w:rPr>
          <w:rFonts w:ascii="Times New Roman" w:hAnsi="Times New Roman" w:cs="Times New Roman"/>
        </w:rPr>
        <w:t xml:space="preserve">International Telecommunications Union. </w:t>
      </w:r>
      <w:r w:rsidRPr="000F1D40">
        <w:rPr>
          <w:rFonts w:ascii="Times New Roman" w:hAnsi="Times New Roman" w:cs="Times New Roman"/>
          <w:i/>
        </w:rPr>
        <w:t xml:space="preserve">Trends in Telecommunication </w:t>
      </w:r>
    </w:p>
    <w:p w14:paraId="007B1F55" w14:textId="5B5E13A9" w:rsidR="004B0685" w:rsidRPr="000F1D40" w:rsidRDefault="00D819DC" w:rsidP="00311195">
      <w:pPr>
        <w:ind w:left="720"/>
        <w:rPr>
          <w:rFonts w:ascii="Times New Roman" w:hAnsi="Times New Roman" w:cs="Times New Roman"/>
        </w:rPr>
      </w:pPr>
      <w:r w:rsidRPr="000F1D40">
        <w:rPr>
          <w:rFonts w:ascii="Times New Roman" w:hAnsi="Times New Roman" w:cs="Times New Roman"/>
          <w:i/>
        </w:rPr>
        <w:t>Reform 2015:</w:t>
      </w:r>
      <w:r w:rsidR="004B0685" w:rsidRPr="000F1D40">
        <w:rPr>
          <w:rFonts w:ascii="Times New Roman" w:hAnsi="Times New Roman" w:cs="Times New Roman"/>
          <w:i/>
        </w:rPr>
        <w:t xml:space="preserve"> Getting Ready for the Digital Economy. </w:t>
      </w:r>
      <w:r w:rsidR="004B0685" w:rsidRPr="000F1D40">
        <w:rPr>
          <w:rFonts w:ascii="Times New Roman" w:hAnsi="Times New Roman" w:cs="Times New Roman"/>
        </w:rPr>
        <w:t>ITU. 2015. http://www.itu.int/en/publications/Documents/Trends2015-short-version_pass-e374681.pdf</w:t>
      </w:r>
      <w:r w:rsidRPr="000F1D40">
        <w:rPr>
          <w:rFonts w:ascii="Times New Roman" w:hAnsi="Times New Roman" w:cs="Times New Roman"/>
        </w:rPr>
        <w:t xml:space="preserve"> (accessed 18 July 2016). </w:t>
      </w:r>
    </w:p>
    <w:p w14:paraId="5D05ED6D" w14:textId="77777777" w:rsidR="004B0685" w:rsidRPr="000F1D40" w:rsidRDefault="004B0685" w:rsidP="00311195">
      <w:pPr>
        <w:rPr>
          <w:rFonts w:ascii="Times New Roman" w:hAnsi="Times New Roman" w:cs="Times New Roman"/>
        </w:rPr>
      </w:pPr>
    </w:p>
    <w:p w14:paraId="7FCC67A6" w14:textId="448AFF15" w:rsidR="004B0685" w:rsidRPr="000F1D40" w:rsidRDefault="004B0685" w:rsidP="00311195">
      <w:pPr>
        <w:rPr>
          <w:rFonts w:ascii="Times New Roman" w:hAnsi="Times New Roman" w:cs="Times New Roman"/>
          <w:i/>
          <w:lang w:val="en-US"/>
        </w:rPr>
      </w:pPr>
      <w:r w:rsidRPr="000F1D40">
        <w:rPr>
          <w:rFonts w:ascii="Times New Roman" w:hAnsi="Times New Roman" w:cs="Times New Roman"/>
          <w:lang w:val="en-US"/>
        </w:rPr>
        <w:t xml:space="preserve">International Telecommunications Union. </w:t>
      </w:r>
      <w:r w:rsidR="00AE2731" w:rsidRPr="000F1D40">
        <w:rPr>
          <w:rFonts w:ascii="Times New Roman" w:hAnsi="Times New Roman" w:cs="Times New Roman"/>
          <w:i/>
          <w:lang w:val="en-US"/>
        </w:rPr>
        <w:t>ICT F</w:t>
      </w:r>
      <w:r w:rsidRPr="000F1D40">
        <w:rPr>
          <w:rFonts w:ascii="Times New Roman" w:hAnsi="Times New Roman" w:cs="Times New Roman"/>
          <w:i/>
          <w:lang w:val="en-US"/>
        </w:rPr>
        <w:t xml:space="preserve">acts and Figures 2016. </w:t>
      </w:r>
    </w:p>
    <w:p w14:paraId="47726835" w14:textId="44A8ABBE" w:rsidR="004B0685" w:rsidRPr="000F1D40" w:rsidRDefault="004B0685" w:rsidP="00311195">
      <w:pPr>
        <w:ind w:left="720"/>
        <w:rPr>
          <w:rFonts w:ascii="Times New Roman" w:hAnsi="Times New Roman" w:cs="Times New Roman"/>
        </w:rPr>
      </w:pPr>
      <w:r w:rsidRPr="000F1D40">
        <w:rPr>
          <w:rFonts w:ascii="Times New Roman" w:hAnsi="Times New Roman" w:cs="Times New Roman"/>
          <w:lang w:val="en-US"/>
        </w:rPr>
        <w:t>http://www.itu.int/en/ITU-D/Statistics/Documents/facts/ICTFactsFigures2016.pdf</w:t>
      </w:r>
      <w:r w:rsidR="00D819DC" w:rsidRPr="000F1D40">
        <w:rPr>
          <w:rFonts w:ascii="Times New Roman" w:hAnsi="Times New Roman" w:cs="Times New Roman"/>
          <w:lang w:val="en-US"/>
        </w:rPr>
        <w:t xml:space="preserve"> </w:t>
      </w:r>
      <w:r w:rsidR="00E279E7" w:rsidRPr="000F1D40">
        <w:rPr>
          <w:rFonts w:ascii="Times New Roman" w:hAnsi="Times New Roman" w:cs="Times New Roman"/>
          <w:lang w:val="en-US"/>
        </w:rPr>
        <w:t>(accessed 20 July 2016).</w:t>
      </w:r>
    </w:p>
    <w:p w14:paraId="0E6DBFCC" w14:textId="77777777" w:rsidR="004B0685" w:rsidRPr="000F1D40" w:rsidRDefault="004B0685" w:rsidP="00311195">
      <w:pPr>
        <w:rPr>
          <w:rFonts w:ascii="Times New Roman" w:hAnsi="Times New Roman" w:cs="Times New Roman"/>
        </w:rPr>
      </w:pPr>
    </w:p>
    <w:p w14:paraId="305F703E" w14:textId="77777777" w:rsidR="000362AF" w:rsidRPr="000F1D40" w:rsidRDefault="004B0685" w:rsidP="00311195">
      <w:pPr>
        <w:rPr>
          <w:rFonts w:ascii="Times New Roman" w:hAnsi="Times New Roman" w:cs="Times New Roman"/>
          <w:i/>
        </w:rPr>
      </w:pPr>
      <w:r w:rsidRPr="000F1D40">
        <w:rPr>
          <w:rFonts w:ascii="Times New Roman" w:hAnsi="Times New Roman" w:cs="Times New Roman"/>
        </w:rPr>
        <w:t xml:space="preserve">International Telecommunications Union. </w:t>
      </w:r>
      <w:r w:rsidRPr="000F1D40">
        <w:rPr>
          <w:rFonts w:ascii="Times New Roman" w:hAnsi="Times New Roman" w:cs="Times New Roman"/>
          <w:i/>
        </w:rPr>
        <w:t xml:space="preserve">ICT Regulation Toolkit. </w:t>
      </w:r>
    </w:p>
    <w:p w14:paraId="60A7310E" w14:textId="4D2F67CC" w:rsidR="004B0685" w:rsidRPr="000F1D40" w:rsidRDefault="004B0685" w:rsidP="00311195">
      <w:pPr>
        <w:ind w:firstLine="720"/>
        <w:rPr>
          <w:rFonts w:ascii="Times New Roman" w:hAnsi="Times New Roman" w:cs="Times New Roman"/>
          <w:i/>
        </w:rPr>
      </w:pPr>
      <w:r w:rsidRPr="000F1D40">
        <w:rPr>
          <w:rFonts w:ascii="Times New Roman" w:hAnsi="Times New Roman" w:cs="Times New Roman"/>
          <w:i/>
        </w:rPr>
        <w:t>http://www.ictregulationtoolkit.org/en/home</w:t>
      </w:r>
      <w:r w:rsidR="00D819DC" w:rsidRPr="000F1D40">
        <w:rPr>
          <w:rFonts w:ascii="Times New Roman" w:hAnsi="Times New Roman" w:cs="Times New Roman"/>
          <w:i/>
        </w:rPr>
        <w:t xml:space="preserve"> </w:t>
      </w:r>
      <w:r w:rsidR="00D819DC" w:rsidRPr="000F1D40">
        <w:rPr>
          <w:rFonts w:ascii="Times New Roman" w:hAnsi="Times New Roman" w:cs="Times New Roman"/>
        </w:rPr>
        <w:t>(accessed 12 September 2016).</w:t>
      </w:r>
      <w:r w:rsidR="00D819DC" w:rsidRPr="000F1D40">
        <w:rPr>
          <w:rFonts w:ascii="Times New Roman" w:hAnsi="Times New Roman" w:cs="Times New Roman"/>
          <w:i/>
        </w:rPr>
        <w:t xml:space="preserve"> </w:t>
      </w:r>
    </w:p>
    <w:p w14:paraId="0911D116" w14:textId="77777777" w:rsidR="004B0685" w:rsidRPr="000F1D40" w:rsidRDefault="004B0685" w:rsidP="00311195">
      <w:pPr>
        <w:rPr>
          <w:rFonts w:ascii="Times New Roman" w:hAnsi="Times New Roman" w:cs="Times New Roman"/>
        </w:rPr>
      </w:pPr>
    </w:p>
    <w:p w14:paraId="3AE9334C" w14:textId="649AE97D" w:rsidR="000362AF" w:rsidRPr="000F1D40" w:rsidRDefault="004B0685" w:rsidP="00311195">
      <w:pPr>
        <w:rPr>
          <w:rFonts w:ascii="Times New Roman" w:hAnsi="Times New Roman" w:cs="Times New Roman"/>
          <w:i/>
          <w:lang w:val="en-US"/>
        </w:rPr>
      </w:pPr>
      <w:r w:rsidRPr="000F1D40">
        <w:rPr>
          <w:rFonts w:ascii="Times New Roman" w:hAnsi="Times New Roman" w:cs="Times New Roman"/>
        </w:rPr>
        <w:t>International Telecommunications Union.</w:t>
      </w:r>
      <w:r w:rsidRPr="000F1D40">
        <w:rPr>
          <w:rFonts w:ascii="Times New Roman" w:hAnsi="Times New Roman" w:cs="Times New Roman"/>
          <w:lang w:val="en-US"/>
        </w:rPr>
        <w:t xml:space="preserve"> </w:t>
      </w:r>
      <w:r w:rsidRPr="000F1D40">
        <w:rPr>
          <w:rFonts w:ascii="Times New Roman" w:hAnsi="Times New Roman" w:cs="Times New Roman"/>
          <w:i/>
          <w:lang w:val="en-US"/>
        </w:rPr>
        <w:t xml:space="preserve">The Role of ICT in Advancing </w:t>
      </w:r>
    </w:p>
    <w:p w14:paraId="53A3002D" w14:textId="25FC3E26" w:rsidR="004B0685" w:rsidRPr="000F1D40" w:rsidRDefault="004B0685" w:rsidP="00AE2731">
      <w:pPr>
        <w:ind w:left="720"/>
        <w:rPr>
          <w:rFonts w:ascii="Times New Roman" w:hAnsi="Times New Roman" w:cs="Times New Roman"/>
          <w:lang w:val="en-US"/>
        </w:rPr>
      </w:pPr>
      <w:r w:rsidRPr="000F1D40">
        <w:rPr>
          <w:rFonts w:ascii="Times New Roman" w:hAnsi="Times New Roman" w:cs="Times New Roman"/>
          <w:i/>
          <w:lang w:val="en-US"/>
        </w:rPr>
        <w:t>Growth in Least Developed Countrie</w:t>
      </w:r>
      <w:r w:rsidR="00AE2731" w:rsidRPr="000F1D40">
        <w:rPr>
          <w:rFonts w:ascii="Times New Roman" w:hAnsi="Times New Roman" w:cs="Times New Roman"/>
          <w:i/>
          <w:lang w:val="en-US"/>
        </w:rPr>
        <w:t xml:space="preserve">s: </w:t>
      </w:r>
      <w:r w:rsidRPr="000F1D40">
        <w:rPr>
          <w:rFonts w:ascii="Times New Roman" w:hAnsi="Times New Roman" w:cs="Times New Roman"/>
          <w:i/>
          <w:lang w:val="en-US"/>
        </w:rPr>
        <w:t xml:space="preserve">Trends, Challenges </w:t>
      </w:r>
      <w:r w:rsidR="00AE2731" w:rsidRPr="000F1D40">
        <w:rPr>
          <w:rFonts w:ascii="Times New Roman" w:hAnsi="Times New Roman" w:cs="Times New Roman"/>
          <w:i/>
          <w:lang w:val="en-US"/>
        </w:rPr>
        <w:t>and Opportunities.</w:t>
      </w:r>
      <w:r w:rsidR="00AE2731" w:rsidRPr="000F1D40">
        <w:rPr>
          <w:rFonts w:ascii="Times New Roman" w:hAnsi="Times New Roman" w:cs="Times New Roman"/>
          <w:lang w:val="en-US"/>
        </w:rPr>
        <w:t xml:space="preserve"> 2011.</w:t>
      </w:r>
      <w:r w:rsidR="00AE2731" w:rsidRPr="000F1D40">
        <w:rPr>
          <w:rFonts w:ascii="Times New Roman" w:hAnsi="Times New Roman" w:cs="Times New Roman"/>
        </w:rPr>
        <w:t xml:space="preserve"> </w:t>
      </w:r>
      <w:r w:rsidR="00AE2731" w:rsidRPr="000F1D40">
        <w:rPr>
          <w:rFonts w:ascii="Times New Roman" w:hAnsi="Times New Roman" w:cs="Times New Roman"/>
          <w:lang w:val="en-US"/>
        </w:rPr>
        <w:t xml:space="preserve">https://www.itu.int/pub/D-LDC-ICTLDC.2011-2011 (accessed 28 July). </w:t>
      </w:r>
    </w:p>
    <w:p w14:paraId="5A9B2257" w14:textId="77777777" w:rsidR="00E6333E" w:rsidRPr="000F1D40" w:rsidRDefault="00E6333E" w:rsidP="00311195">
      <w:pPr>
        <w:rPr>
          <w:rFonts w:ascii="Times New Roman" w:hAnsi="Times New Roman" w:cs="Times New Roman"/>
        </w:rPr>
      </w:pPr>
    </w:p>
    <w:p w14:paraId="47EA46A9" w14:textId="50D9BD74" w:rsidR="00E6333E" w:rsidRPr="000F1D40" w:rsidRDefault="00E6333E" w:rsidP="00311195">
      <w:pPr>
        <w:rPr>
          <w:rFonts w:ascii="Times New Roman" w:hAnsi="Times New Roman" w:cs="Times New Roman"/>
          <w:i/>
        </w:rPr>
      </w:pPr>
      <w:r w:rsidRPr="000F1D40">
        <w:rPr>
          <w:rFonts w:ascii="Times New Roman" w:hAnsi="Times New Roman" w:cs="Times New Roman"/>
        </w:rPr>
        <w:t xml:space="preserve">International Telecommunications Union. </w:t>
      </w:r>
      <w:r w:rsidR="00E279E7" w:rsidRPr="000F1D40">
        <w:rPr>
          <w:rFonts w:ascii="Times New Roman" w:hAnsi="Times New Roman" w:cs="Times New Roman"/>
          <w:i/>
        </w:rPr>
        <w:t>Telecom/ ICT regulatory reform</w:t>
      </w:r>
    </w:p>
    <w:p w14:paraId="0C814C35" w14:textId="70191516" w:rsidR="00E6333E" w:rsidRPr="000F1D40" w:rsidRDefault="00E6333E" w:rsidP="00311195">
      <w:pPr>
        <w:ind w:left="720"/>
        <w:rPr>
          <w:rFonts w:ascii="Times New Roman" w:hAnsi="Times New Roman" w:cs="Times New Roman"/>
        </w:rPr>
      </w:pPr>
      <w:r w:rsidRPr="000F1D40">
        <w:rPr>
          <w:rFonts w:ascii="Times New Roman" w:hAnsi="Times New Roman" w:cs="Times New Roman"/>
          <w:i/>
        </w:rPr>
        <w:t xml:space="preserve">evolution: Achievements and Way Forward Arab Region. </w:t>
      </w:r>
      <w:r w:rsidRPr="000F1D40">
        <w:rPr>
          <w:rFonts w:ascii="Times New Roman" w:hAnsi="Times New Roman" w:cs="Times New Roman"/>
        </w:rPr>
        <w:t>2013. ITU. http://www.med-media.eu/wp-content/uploads/2014/07/Arab-Book-PDF-E.pdf</w:t>
      </w:r>
      <w:r w:rsidR="00D819DC" w:rsidRPr="000F1D40">
        <w:rPr>
          <w:rFonts w:ascii="Times New Roman" w:hAnsi="Times New Roman" w:cs="Times New Roman"/>
        </w:rPr>
        <w:t xml:space="preserve"> (accessed </w:t>
      </w:r>
      <w:r w:rsidR="00E279E7" w:rsidRPr="000F1D40">
        <w:rPr>
          <w:rFonts w:ascii="Times New Roman" w:hAnsi="Times New Roman" w:cs="Times New Roman"/>
        </w:rPr>
        <w:t xml:space="preserve">15 July 2016). </w:t>
      </w:r>
    </w:p>
    <w:p w14:paraId="44DEA736" w14:textId="77777777" w:rsidR="0012296E" w:rsidRPr="000F1D40" w:rsidRDefault="0012296E" w:rsidP="00E279E7">
      <w:pPr>
        <w:rPr>
          <w:rFonts w:ascii="Times New Roman" w:hAnsi="Times New Roman" w:cs="Times New Roman"/>
        </w:rPr>
      </w:pPr>
    </w:p>
    <w:p w14:paraId="00F4E5AA" w14:textId="0B28F367" w:rsidR="00634856" w:rsidRPr="000F1D40" w:rsidRDefault="00634856" w:rsidP="00634856">
      <w:pPr>
        <w:rPr>
          <w:rFonts w:ascii="Times New Roman" w:eastAsia="Times New Roman" w:hAnsi="Times New Roman" w:cs="Times New Roman"/>
        </w:rPr>
      </w:pPr>
      <w:r w:rsidRPr="000F1D40">
        <w:rPr>
          <w:rFonts w:ascii="Times New Roman" w:eastAsia="Times New Roman" w:hAnsi="Times New Roman" w:cs="Times New Roman"/>
        </w:rPr>
        <w:t xml:space="preserve">Kuhlmann, Katrin. “Harmonizing Regional Seed Regulations in Sub-Saharan Africa: A </w:t>
      </w:r>
    </w:p>
    <w:p w14:paraId="73FE4294" w14:textId="6A9F25BB" w:rsidR="00634856" w:rsidRPr="000F1D40" w:rsidRDefault="00634856" w:rsidP="00E279E7">
      <w:pPr>
        <w:ind w:left="720"/>
        <w:rPr>
          <w:rFonts w:ascii="Times New Roman" w:eastAsia="Times New Roman" w:hAnsi="Times New Roman" w:cs="Times New Roman"/>
        </w:rPr>
      </w:pPr>
      <w:r w:rsidRPr="000F1D40">
        <w:rPr>
          <w:rFonts w:ascii="Times New Roman" w:eastAsia="Times New Roman" w:hAnsi="Times New Roman" w:cs="Times New Roman"/>
        </w:rPr>
        <w:t>Comparative Ass</w:t>
      </w:r>
      <w:r w:rsidR="00182D21">
        <w:rPr>
          <w:rFonts w:ascii="Times New Roman" w:eastAsia="Times New Roman" w:hAnsi="Times New Roman" w:cs="Times New Roman"/>
        </w:rPr>
        <w:t xml:space="preserve">essment.” </w:t>
      </w:r>
      <w:r w:rsidRPr="000F1D40">
        <w:rPr>
          <w:rFonts w:ascii="Times New Roman" w:eastAsia="Times New Roman" w:hAnsi="Times New Roman" w:cs="Times New Roman"/>
        </w:rPr>
        <w:t xml:space="preserve">Syngenta Foundation for Sustainable Development. 2015. http://media.wix.com/ugd/095963_e897ed98f4b54238b44d0362c83434b6.pdf (accessed 10 September 2016). </w:t>
      </w:r>
    </w:p>
    <w:p w14:paraId="7C4D0E90" w14:textId="77777777" w:rsidR="00634856" w:rsidRPr="000F1D40" w:rsidRDefault="00634856" w:rsidP="00311195">
      <w:pPr>
        <w:rPr>
          <w:rFonts w:ascii="Times New Roman" w:hAnsi="Times New Roman" w:cs="Times New Roman"/>
        </w:rPr>
      </w:pPr>
    </w:p>
    <w:p w14:paraId="6B78C07A" w14:textId="252EF005" w:rsidR="00336A43" w:rsidRPr="00336A43" w:rsidRDefault="00336A43" w:rsidP="00336A43">
      <w:pPr>
        <w:ind w:left="720" w:hanging="720"/>
        <w:rPr>
          <w:rFonts w:cs="Times New Roman"/>
        </w:rPr>
      </w:pPr>
      <w:r>
        <w:rPr>
          <w:rFonts w:cs="Times New Roman"/>
        </w:rPr>
        <w:t xml:space="preserve">Kuhlmann, Katrin. </w:t>
      </w:r>
      <w:r w:rsidRPr="00EA7D81">
        <w:rPr>
          <w:rFonts w:cs="Times New Roman"/>
          <w:i/>
        </w:rPr>
        <w:t>Planning for Scale Brief #6: Enabling Environment</w:t>
      </w:r>
      <w:r>
        <w:rPr>
          <w:rFonts w:cs="Times New Roman"/>
        </w:rPr>
        <w:t>.</w:t>
      </w:r>
      <w:r w:rsidRPr="004A41E3">
        <w:rPr>
          <w:rFonts w:cs="Times New Roman"/>
        </w:rPr>
        <w:t xml:space="preserve"> 2013. http://media.wix.com/ugd/095963_2550d89477974d2eb1e190767e33bbcc.pdf (accessed 10 September 2016).</w:t>
      </w:r>
    </w:p>
    <w:p w14:paraId="127D0B39" w14:textId="77777777" w:rsidR="00336A43" w:rsidRDefault="00336A43" w:rsidP="00311195">
      <w:pPr>
        <w:rPr>
          <w:rFonts w:ascii="Times New Roman" w:hAnsi="Times New Roman" w:cs="Times New Roman"/>
        </w:rPr>
      </w:pPr>
    </w:p>
    <w:p w14:paraId="14232FC6" w14:textId="77777777" w:rsidR="0012296E" w:rsidRPr="000F1D40" w:rsidRDefault="0012296E" w:rsidP="00311195">
      <w:pPr>
        <w:rPr>
          <w:rFonts w:ascii="Times New Roman" w:hAnsi="Times New Roman" w:cs="Times New Roman"/>
          <w:i/>
        </w:rPr>
      </w:pPr>
      <w:r w:rsidRPr="000F1D40">
        <w:rPr>
          <w:rFonts w:ascii="Times New Roman" w:hAnsi="Times New Roman" w:cs="Times New Roman"/>
        </w:rPr>
        <w:t xml:space="preserve">Maddens, Sofie. </w:t>
      </w:r>
      <w:r w:rsidRPr="000F1D40">
        <w:rPr>
          <w:rFonts w:ascii="Times New Roman" w:hAnsi="Times New Roman" w:cs="Times New Roman"/>
          <w:i/>
        </w:rPr>
        <w:t xml:space="preserve">Building Blocks for Smart Societies in a Connect World: A </w:t>
      </w:r>
    </w:p>
    <w:p w14:paraId="2CC1A8BF" w14:textId="3AC11669" w:rsidR="0012296E" w:rsidRPr="000F1D40" w:rsidRDefault="0012296E" w:rsidP="00311195">
      <w:pPr>
        <w:ind w:left="720"/>
        <w:rPr>
          <w:rFonts w:ascii="Times New Roman" w:hAnsi="Times New Roman" w:cs="Times New Roman"/>
          <w:lang w:val="en-US"/>
        </w:rPr>
      </w:pPr>
      <w:r w:rsidRPr="000F1D40">
        <w:rPr>
          <w:rFonts w:ascii="Times New Roman" w:hAnsi="Times New Roman" w:cs="Times New Roman"/>
          <w:i/>
        </w:rPr>
        <w:t xml:space="preserve">Regulatory Perspective on Fifth Generation Collaborative Regulation.  </w:t>
      </w:r>
      <w:r w:rsidRPr="000F1D40">
        <w:rPr>
          <w:rFonts w:ascii="Times New Roman" w:hAnsi="Times New Roman" w:cs="Times New Roman"/>
        </w:rPr>
        <w:t xml:space="preserve">ITU. GSR Discussion Paper. 2016. </w:t>
      </w:r>
      <w:r w:rsidRPr="000F1D40">
        <w:rPr>
          <w:rFonts w:ascii="Times New Roman" w:hAnsi="Times New Roman" w:cs="Times New Roman"/>
          <w:lang w:val="en-US"/>
        </w:rPr>
        <w:t>P7. https://www.itu.int/en/ITU-D/Conferences/GSR/Documents/ITU_BuildingBlocksReg_GSR16.pdf</w:t>
      </w:r>
      <w:r w:rsidR="00E279E7" w:rsidRPr="000F1D40">
        <w:rPr>
          <w:rFonts w:ascii="Times New Roman" w:hAnsi="Times New Roman" w:cs="Times New Roman"/>
          <w:lang w:val="en-US"/>
        </w:rPr>
        <w:t xml:space="preserve"> (accessed 16 July 2016). </w:t>
      </w:r>
    </w:p>
    <w:p w14:paraId="70FF68DF" w14:textId="77777777" w:rsidR="004B0685" w:rsidRPr="000F1D40" w:rsidRDefault="004B0685" w:rsidP="00311195">
      <w:pPr>
        <w:rPr>
          <w:rFonts w:ascii="Times New Roman" w:hAnsi="Times New Roman" w:cs="Times New Roman"/>
        </w:rPr>
      </w:pPr>
    </w:p>
    <w:p w14:paraId="17C46EEF" w14:textId="11422E2B" w:rsidR="004B0685" w:rsidRPr="000F1D40" w:rsidRDefault="004B0685" w:rsidP="00311195">
      <w:pPr>
        <w:rPr>
          <w:rFonts w:ascii="Times New Roman" w:hAnsi="Times New Roman" w:cs="Times New Roman"/>
        </w:rPr>
      </w:pPr>
      <w:r w:rsidRPr="000F1D40">
        <w:rPr>
          <w:rFonts w:ascii="Times New Roman" w:hAnsi="Times New Roman" w:cs="Times New Roman"/>
        </w:rPr>
        <w:t xml:space="preserve">McKinsey &amp; Company Inc. “Fostering the Economic and Social Benefits of </w:t>
      </w:r>
    </w:p>
    <w:p w14:paraId="71D737F7" w14:textId="7D8F5E0D" w:rsidR="00981C95" w:rsidRPr="00182D21" w:rsidRDefault="004B0685" w:rsidP="00182D21">
      <w:pPr>
        <w:ind w:left="720"/>
        <w:rPr>
          <w:rFonts w:ascii="Times New Roman" w:hAnsi="Times New Roman" w:cs="Times New Roman"/>
        </w:rPr>
      </w:pPr>
      <w:r w:rsidRPr="000F1D40">
        <w:rPr>
          <w:rFonts w:ascii="Times New Roman" w:hAnsi="Times New Roman" w:cs="Times New Roman"/>
        </w:rPr>
        <w:t xml:space="preserve">ICT” </w:t>
      </w:r>
      <w:r w:rsidRPr="000F1D40">
        <w:rPr>
          <w:rFonts w:ascii="Times New Roman" w:hAnsi="Times New Roman" w:cs="Times New Roman"/>
          <w:i/>
        </w:rPr>
        <w:t xml:space="preserve">The Global Information Technology Report 2009-2010. </w:t>
      </w:r>
      <w:r w:rsidRPr="000F1D40">
        <w:rPr>
          <w:rFonts w:ascii="Times New Roman" w:hAnsi="Times New Roman" w:cs="Times New Roman"/>
        </w:rPr>
        <w:t>World Economic Forum. http://www.darden.virginia.edu/uploadedFiles/Darden_Web/Content/Faculty_Research/Directory/Chap%205_Fostering%20the%20Economic%20and%20Social%20Benefits%20of%20ICT.pdf</w:t>
      </w:r>
      <w:r w:rsidR="00E279E7" w:rsidRPr="000F1D40">
        <w:rPr>
          <w:rFonts w:ascii="Times New Roman" w:hAnsi="Times New Roman" w:cs="Times New Roman"/>
        </w:rPr>
        <w:t xml:space="preserve"> (accessed 25 July 2016).</w:t>
      </w:r>
    </w:p>
    <w:p w14:paraId="688AEFCC" w14:textId="77777777" w:rsidR="00981C95" w:rsidRPr="000F1D40" w:rsidRDefault="00981C95" w:rsidP="00311195">
      <w:pPr>
        <w:rPr>
          <w:rFonts w:ascii="Times New Roman" w:hAnsi="Times New Roman" w:cs="Times New Roman"/>
        </w:rPr>
      </w:pPr>
    </w:p>
    <w:p w14:paraId="1B4447C7" w14:textId="77777777" w:rsidR="003466C1" w:rsidRPr="000F1D40" w:rsidRDefault="00981C95" w:rsidP="00311195">
      <w:pPr>
        <w:rPr>
          <w:rFonts w:ascii="Times New Roman" w:hAnsi="Times New Roman" w:cs="Times New Roman"/>
          <w:iCs/>
          <w:lang w:val="en-US"/>
        </w:rPr>
      </w:pPr>
      <w:r w:rsidRPr="000F1D40">
        <w:rPr>
          <w:rFonts w:ascii="Times New Roman" w:hAnsi="Times New Roman" w:cs="Times New Roman"/>
          <w:lang w:val="en-US"/>
        </w:rPr>
        <w:t>Molinuevo, Martin and Sebastián Sáez. “</w:t>
      </w:r>
      <w:r w:rsidRPr="000F1D40">
        <w:rPr>
          <w:rFonts w:ascii="Times New Roman" w:hAnsi="Times New Roman" w:cs="Times New Roman"/>
          <w:iCs/>
          <w:lang w:val="en-US"/>
        </w:rPr>
        <w:t xml:space="preserve">Regulatory Assessment Toolkit: A </w:t>
      </w:r>
    </w:p>
    <w:p w14:paraId="45D12506" w14:textId="77777777" w:rsidR="003466C1" w:rsidRPr="000F1D40" w:rsidRDefault="00981C95" w:rsidP="003466C1">
      <w:pPr>
        <w:ind w:firstLine="720"/>
        <w:rPr>
          <w:rFonts w:ascii="Times New Roman" w:hAnsi="Times New Roman" w:cs="Times New Roman"/>
          <w:iCs/>
          <w:lang w:val="en-US"/>
        </w:rPr>
      </w:pPr>
      <w:r w:rsidRPr="000F1D40">
        <w:rPr>
          <w:rFonts w:ascii="Times New Roman" w:hAnsi="Times New Roman" w:cs="Times New Roman"/>
          <w:iCs/>
          <w:lang w:val="en-US"/>
        </w:rPr>
        <w:t xml:space="preserve">Practical Methodology for Assessing Regulation on Trade and </w:t>
      </w:r>
    </w:p>
    <w:p w14:paraId="64F17B7B" w14:textId="0386343F" w:rsidR="00981C95" w:rsidRPr="000F1D40" w:rsidRDefault="00981C95" w:rsidP="003466C1">
      <w:pPr>
        <w:ind w:left="720"/>
        <w:rPr>
          <w:rFonts w:ascii="Times New Roman" w:hAnsi="Times New Roman" w:cs="Times New Roman"/>
          <w:iCs/>
          <w:lang w:val="en-US"/>
        </w:rPr>
      </w:pPr>
      <w:r w:rsidRPr="000F1D40">
        <w:rPr>
          <w:rFonts w:ascii="Times New Roman" w:hAnsi="Times New Roman" w:cs="Times New Roman"/>
          <w:iCs/>
          <w:lang w:val="en-US"/>
        </w:rPr>
        <w:t>Investment in Services</w:t>
      </w:r>
      <w:r w:rsidRPr="000F1D40">
        <w:rPr>
          <w:rFonts w:ascii="Times New Roman" w:hAnsi="Times New Roman" w:cs="Times New Roman"/>
          <w:lang w:val="en-US"/>
        </w:rPr>
        <w:t xml:space="preserve">.” World Bank, 2014. http://unctad.org/en/Publichttp://documents.worldbank.org/curated/en/2014/03/19244904/regulatory-assessment-toolkit-practical-methodology-assessingationsLibrary/presspb2015d7_en.pdf (accessed 6 June 2016). </w:t>
      </w:r>
    </w:p>
    <w:p w14:paraId="1F1B0F34" w14:textId="77777777" w:rsidR="00981C95" w:rsidRPr="000F1D40" w:rsidRDefault="00981C95" w:rsidP="00311195">
      <w:pPr>
        <w:rPr>
          <w:rFonts w:ascii="Times New Roman" w:hAnsi="Times New Roman" w:cs="Times New Roman"/>
        </w:rPr>
      </w:pPr>
    </w:p>
    <w:p w14:paraId="6C22F87B" w14:textId="77777777" w:rsidR="00981C95" w:rsidRPr="000F1D40" w:rsidRDefault="00981C95" w:rsidP="00311195">
      <w:pPr>
        <w:rPr>
          <w:rFonts w:ascii="Times New Roman" w:hAnsi="Times New Roman" w:cs="Times New Roman"/>
        </w:rPr>
      </w:pPr>
      <w:r w:rsidRPr="000F1D40">
        <w:rPr>
          <w:rFonts w:ascii="Times New Roman" w:hAnsi="Times New Roman" w:cs="Times New Roman"/>
        </w:rPr>
        <w:t xml:space="preserve">Nordås, Hildegunn Kyvik. “Trade Policy and Regulatory Objectives in </w:t>
      </w:r>
    </w:p>
    <w:p w14:paraId="14A3888A" w14:textId="77777777" w:rsidR="00981C95" w:rsidRPr="000F1D40" w:rsidRDefault="00981C95" w:rsidP="00311195">
      <w:pPr>
        <w:ind w:left="720"/>
        <w:rPr>
          <w:rFonts w:ascii="Times New Roman" w:hAnsi="Times New Roman" w:cs="Times New Roman"/>
        </w:rPr>
      </w:pPr>
      <w:r w:rsidRPr="000F1D40">
        <w:rPr>
          <w:rFonts w:ascii="Times New Roman" w:hAnsi="Times New Roman" w:cs="Times New Roman"/>
        </w:rPr>
        <w:t xml:space="preserve">Telecommunications and ICT Services.” Organisation for Economic Co-operation and Development (OECD). Presentation at United Nations Conference on Trade and Development Multi-year Expert Meeting on Trade, Services, and Development. Fourth Session. Geneve, 18 – 20 May 2016. http://unctad.org/meetings/en/Presentation/c1mem4_2016_p114_S3_H%20Nordas_en.pdf (accessed 20 June 2016). </w:t>
      </w:r>
    </w:p>
    <w:p w14:paraId="3B18A816" w14:textId="77777777" w:rsidR="005F6603" w:rsidRPr="000F1D40" w:rsidRDefault="005F6603" w:rsidP="00311195">
      <w:pPr>
        <w:rPr>
          <w:rFonts w:ascii="Times New Roman" w:hAnsi="Times New Roman" w:cs="Times New Roman"/>
          <w:lang w:val="en-US"/>
        </w:rPr>
      </w:pPr>
    </w:p>
    <w:p w14:paraId="53EE26D4" w14:textId="77777777" w:rsidR="005F6603" w:rsidRPr="000F1D40" w:rsidRDefault="005F6603" w:rsidP="00311195">
      <w:pPr>
        <w:rPr>
          <w:rFonts w:ascii="Times New Roman" w:hAnsi="Times New Roman" w:cs="Times New Roman"/>
          <w:lang w:val="en-US"/>
        </w:rPr>
      </w:pPr>
      <w:r w:rsidRPr="000F1D40">
        <w:rPr>
          <w:rFonts w:ascii="Times New Roman" w:hAnsi="Times New Roman" w:cs="Times New Roman"/>
          <w:lang w:val="en-US"/>
        </w:rPr>
        <w:t xml:space="preserve">O’Connor, Vivienne. </w:t>
      </w:r>
      <w:r w:rsidRPr="000F1D40">
        <w:rPr>
          <w:rFonts w:ascii="Times New Roman" w:hAnsi="Times New Roman" w:cs="Times New Roman"/>
          <w:i/>
          <w:lang w:val="en-US"/>
        </w:rPr>
        <w:t>Practitioner’s Guide: Common Law and Civil Law Traditions.</w:t>
      </w:r>
      <w:r w:rsidRPr="000F1D40">
        <w:rPr>
          <w:rFonts w:ascii="Times New Roman" w:hAnsi="Times New Roman" w:cs="Times New Roman"/>
          <w:lang w:val="en-US"/>
        </w:rPr>
        <w:t xml:space="preserve"> </w:t>
      </w:r>
    </w:p>
    <w:p w14:paraId="3BF514BB" w14:textId="4C4890E6" w:rsidR="005F6603" w:rsidRPr="000F1D40" w:rsidRDefault="005F6603" w:rsidP="005F6603">
      <w:pPr>
        <w:ind w:left="720"/>
        <w:rPr>
          <w:rFonts w:ascii="Times New Roman" w:hAnsi="Times New Roman" w:cs="Times New Roman"/>
          <w:lang w:val="en-US"/>
        </w:rPr>
      </w:pPr>
      <w:r w:rsidRPr="000F1D40">
        <w:rPr>
          <w:rFonts w:ascii="Times New Roman" w:hAnsi="Times New Roman" w:cs="Times New Roman"/>
          <w:lang w:val="en-US"/>
        </w:rPr>
        <w:t>International Network to Promote the Rule of Law (INPROL). 2012. http://www2.fjc.gov/sites/default/files/2015/Common%20and%</w:t>
      </w:r>
      <w:r w:rsidR="00E279E7" w:rsidRPr="000F1D40">
        <w:rPr>
          <w:rFonts w:ascii="Times New Roman" w:hAnsi="Times New Roman" w:cs="Times New Roman"/>
          <w:lang w:val="en-US"/>
        </w:rPr>
        <w:t>20Civil%20Law%20Traditions.pdf (accessed 28 July 2016).</w:t>
      </w:r>
    </w:p>
    <w:p w14:paraId="1769C460" w14:textId="77777777" w:rsidR="005F6603" w:rsidRPr="000F1D40" w:rsidRDefault="005F6603" w:rsidP="00311195">
      <w:pPr>
        <w:rPr>
          <w:rFonts w:ascii="Times New Roman" w:hAnsi="Times New Roman" w:cs="Times New Roman"/>
          <w:lang w:val="en-US"/>
        </w:rPr>
      </w:pPr>
    </w:p>
    <w:p w14:paraId="1A2C440D" w14:textId="77777777" w:rsidR="00903132" w:rsidRPr="000F1D40" w:rsidRDefault="00903132" w:rsidP="00311195">
      <w:pPr>
        <w:rPr>
          <w:rFonts w:ascii="Times New Roman" w:hAnsi="Times New Roman" w:cs="Times New Roman"/>
          <w:i/>
          <w:lang w:val="en-US"/>
        </w:rPr>
      </w:pPr>
      <w:r w:rsidRPr="000F1D40">
        <w:rPr>
          <w:rFonts w:ascii="Times New Roman" w:hAnsi="Times New Roman" w:cs="Times New Roman"/>
          <w:lang w:val="en-US"/>
        </w:rPr>
        <w:t xml:space="preserve">Organisation for Economic Co-operation and Development. </w:t>
      </w:r>
      <w:r w:rsidRPr="000F1D40">
        <w:rPr>
          <w:rFonts w:ascii="Times New Roman" w:hAnsi="Times New Roman" w:cs="Times New Roman"/>
          <w:i/>
          <w:lang w:val="en-US"/>
        </w:rPr>
        <w:t xml:space="preserve">Being an Independent </w:t>
      </w:r>
    </w:p>
    <w:p w14:paraId="5A10427C" w14:textId="02466C2E" w:rsidR="00903132" w:rsidRPr="000F1D40" w:rsidRDefault="00903132" w:rsidP="00903132">
      <w:pPr>
        <w:ind w:left="720"/>
        <w:rPr>
          <w:rFonts w:ascii="Times New Roman" w:hAnsi="Times New Roman" w:cs="Times New Roman"/>
          <w:lang w:val="en-US"/>
        </w:rPr>
      </w:pPr>
      <w:r w:rsidRPr="000F1D40">
        <w:rPr>
          <w:rFonts w:ascii="Times New Roman" w:hAnsi="Times New Roman" w:cs="Times New Roman"/>
          <w:i/>
          <w:lang w:val="en-US"/>
        </w:rPr>
        <w:t xml:space="preserve">Regulator. </w:t>
      </w:r>
      <w:r w:rsidRPr="000F1D40">
        <w:rPr>
          <w:rFonts w:ascii="Times New Roman" w:hAnsi="Times New Roman" w:cs="Times New Roman"/>
          <w:lang w:val="en-US"/>
        </w:rPr>
        <w:t>OECD Publishing, Paris.</w:t>
      </w:r>
      <w:r w:rsidR="00EB6A72" w:rsidRPr="000F1D40">
        <w:rPr>
          <w:rFonts w:ascii="Times New Roman" w:hAnsi="Times New Roman" w:cs="Times New Roman"/>
          <w:lang w:val="en-US"/>
        </w:rPr>
        <w:t xml:space="preserve"> 2016.</w:t>
      </w:r>
      <w:r w:rsidRPr="000F1D40">
        <w:rPr>
          <w:rFonts w:ascii="Times New Roman" w:hAnsi="Times New Roman" w:cs="Times New Roman"/>
          <w:lang w:val="en-US"/>
        </w:rPr>
        <w:t xml:space="preserve"> http://www.keepeek.com/Digital-Asset-Management/oecd/governance/being-an-independent-regulator_9789264255401-en#.V9gtY4XLBpk (accessed 9 September 2016). </w:t>
      </w:r>
    </w:p>
    <w:p w14:paraId="3CD3649E" w14:textId="77777777" w:rsidR="00903132" w:rsidRPr="000F1D40" w:rsidRDefault="00903132" w:rsidP="00311195">
      <w:pPr>
        <w:rPr>
          <w:rFonts w:ascii="Times New Roman" w:hAnsi="Times New Roman" w:cs="Times New Roman"/>
          <w:lang w:val="en-US"/>
        </w:rPr>
      </w:pPr>
    </w:p>
    <w:p w14:paraId="61594D4C" w14:textId="3B567833" w:rsidR="00C70316" w:rsidRPr="00C70316" w:rsidRDefault="00C70316" w:rsidP="00311195">
      <w:pPr>
        <w:rPr>
          <w:rFonts w:ascii="Times New Roman" w:hAnsi="Times New Roman" w:cs="Times New Roman"/>
          <w:i/>
        </w:rPr>
      </w:pPr>
      <w:r w:rsidRPr="00C70316">
        <w:rPr>
          <w:rFonts w:ascii="Times New Roman" w:hAnsi="Times New Roman" w:cs="Times New Roman"/>
        </w:rPr>
        <w:t xml:space="preserve">Organisation for Economic Co-operation and Development. </w:t>
      </w:r>
      <w:r w:rsidRPr="00C70316">
        <w:rPr>
          <w:rFonts w:ascii="Times New Roman" w:hAnsi="Times New Roman" w:cs="Times New Roman"/>
          <w:i/>
        </w:rPr>
        <w:t xml:space="preserve">OECD Guiding Principles </w:t>
      </w:r>
    </w:p>
    <w:p w14:paraId="7C8CF610" w14:textId="7F4E0115" w:rsidR="00C70316" w:rsidRDefault="00C70316" w:rsidP="00C70316">
      <w:pPr>
        <w:ind w:left="720"/>
        <w:rPr>
          <w:rFonts w:ascii="Times New Roman" w:hAnsi="Times New Roman" w:cs="Times New Roman"/>
          <w:lang w:val="en-US"/>
        </w:rPr>
      </w:pPr>
      <w:r w:rsidRPr="00C70316">
        <w:rPr>
          <w:rFonts w:ascii="Times New Roman" w:hAnsi="Times New Roman" w:cs="Times New Roman"/>
          <w:i/>
        </w:rPr>
        <w:t>for Regulatory Quality and Performance.</w:t>
      </w:r>
      <w:r w:rsidRPr="00C70316">
        <w:rPr>
          <w:rFonts w:ascii="Times New Roman" w:hAnsi="Times New Roman" w:cs="Times New Roman"/>
        </w:rPr>
        <w:t xml:space="preserve"> 2005. 3. https://www.oecd.org/fr/reformereg/34976533.pdf (accessed 14 August 2016).</w:t>
      </w:r>
    </w:p>
    <w:p w14:paraId="46C8BD7F" w14:textId="77777777" w:rsidR="00C70316" w:rsidRDefault="00C70316" w:rsidP="00311195">
      <w:pPr>
        <w:rPr>
          <w:rFonts w:ascii="Times New Roman" w:hAnsi="Times New Roman" w:cs="Times New Roman"/>
          <w:lang w:val="en-US"/>
        </w:rPr>
      </w:pPr>
    </w:p>
    <w:p w14:paraId="4B63204E" w14:textId="77777777" w:rsidR="00503B29" w:rsidRPr="00013893" w:rsidRDefault="00503B29" w:rsidP="00503B29">
      <w:pPr>
        <w:rPr>
          <w:rFonts w:ascii="Times New Roman" w:hAnsi="Times New Roman" w:cs="Times New Roman"/>
          <w:i/>
        </w:rPr>
      </w:pPr>
      <w:r w:rsidRPr="00013893">
        <w:rPr>
          <w:rFonts w:ascii="Times New Roman" w:hAnsi="Times New Roman" w:cs="Times New Roman"/>
        </w:rPr>
        <w:t xml:space="preserve">Organisation for Economic Co-operation and Development. </w:t>
      </w:r>
      <w:r w:rsidRPr="00013893">
        <w:rPr>
          <w:rFonts w:ascii="Times New Roman" w:hAnsi="Times New Roman" w:cs="Times New Roman"/>
          <w:i/>
        </w:rPr>
        <w:t xml:space="preserve">Implementing </w:t>
      </w:r>
    </w:p>
    <w:p w14:paraId="34DB34D1" w14:textId="77777777" w:rsidR="00503B29" w:rsidRPr="00013893" w:rsidRDefault="00503B29" w:rsidP="00503B29">
      <w:pPr>
        <w:ind w:left="720"/>
        <w:rPr>
          <w:rFonts w:ascii="Times New Roman" w:hAnsi="Times New Roman" w:cs="Times New Roman"/>
        </w:rPr>
      </w:pPr>
      <w:r w:rsidRPr="00013893">
        <w:rPr>
          <w:rFonts w:ascii="Times New Roman" w:hAnsi="Times New Roman" w:cs="Times New Roman"/>
          <w:i/>
        </w:rPr>
        <w:t>Regulatory Reform: Building the Case Through Results.</w:t>
      </w:r>
      <w:r w:rsidRPr="00013893">
        <w:rPr>
          <w:rFonts w:ascii="Times New Roman" w:hAnsi="Times New Roman" w:cs="Times New Roman"/>
        </w:rPr>
        <w:t xml:space="preserve"> Proceedings on the Meeting of the Group on Regulatory Policy, December 2007. OECD Publishing, Paris, 2008. 8. https://www.oecd.org/gov/regulatory-policy/44683291.pdf (accessed 21 June 2016). </w:t>
      </w:r>
    </w:p>
    <w:p w14:paraId="4B8BAEEA" w14:textId="77777777" w:rsidR="00E6333E" w:rsidRPr="000F1D40" w:rsidRDefault="00E6333E" w:rsidP="00311195">
      <w:pPr>
        <w:rPr>
          <w:rFonts w:ascii="Times New Roman" w:hAnsi="Times New Roman" w:cs="Times New Roman"/>
          <w:lang w:val="en-US"/>
        </w:rPr>
      </w:pPr>
    </w:p>
    <w:p w14:paraId="24B73D3F" w14:textId="77777777" w:rsidR="00E6333E" w:rsidRPr="000F1D40" w:rsidRDefault="00E6333E" w:rsidP="00311195">
      <w:pPr>
        <w:rPr>
          <w:rFonts w:ascii="Times New Roman" w:hAnsi="Times New Roman" w:cs="Times New Roman"/>
          <w:i/>
          <w:lang w:val="en-US"/>
        </w:rPr>
      </w:pPr>
      <w:r w:rsidRPr="000F1D40">
        <w:rPr>
          <w:rFonts w:ascii="Times New Roman" w:hAnsi="Times New Roman" w:cs="Times New Roman"/>
          <w:lang w:val="en-US"/>
        </w:rPr>
        <w:t xml:space="preserve">Organisation for Economic Co-operation and Development. </w:t>
      </w:r>
      <w:r w:rsidRPr="000F1D40">
        <w:rPr>
          <w:rFonts w:ascii="Times New Roman" w:hAnsi="Times New Roman" w:cs="Times New Roman"/>
          <w:i/>
          <w:lang w:val="en-US"/>
        </w:rPr>
        <w:t xml:space="preserve">The Governance of </w:t>
      </w:r>
    </w:p>
    <w:p w14:paraId="2640ECB1" w14:textId="62B0C0C7" w:rsidR="004B0685" w:rsidRPr="000F1D40" w:rsidRDefault="00E6333E" w:rsidP="00311195">
      <w:pPr>
        <w:ind w:left="720"/>
        <w:rPr>
          <w:rFonts w:ascii="Times New Roman" w:hAnsi="Times New Roman" w:cs="Times New Roman"/>
          <w:i/>
          <w:lang w:val="en-US"/>
        </w:rPr>
      </w:pPr>
      <w:r w:rsidRPr="000F1D40">
        <w:rPr>
          <w:rFonts w:ascii="Times New Roman" w:hAnsi="Times New Roman" w:cs="Times New Roman"/>
          <w:i/>
          <w:lang w:val="en-US"/>
        </w:rPr>
        <w:t>Regulators: Being an Independent Regulator</w:t>
      </w:r>
      <w:r w:rsidR="00EB6A72" w:rsidRPr="000F1D40">
        <w:rPr>
          <w:rFonts w:ascii="Times New Roman" w:hAnsi="Times New Roman" w:cs="Times New Roman"/>
          <w:i/>
          <w:lang w:val="en-US"/>
        </w:rPr>
        <w:t xml:space="preserve">. </w:t>
      </w:r>
      <w:r w:rsidR="00EB6A72" w:rsidRPr="000F1D40">
        <w:rPr>
          <w:rFonts w:ascii="Times New Roman" w:hAnsi="Times New Roman" w:cs="Times New Roman"/>
          <w:lang w:val="en-US"/>
        </w:rPr>
        <w:t>OECD Publishing, Paris. 2016.</w:t>
      </w:r>
      <w:r w:rsidRPr="000F1D40">
        <w:rPr>
          <w:rFonts w:ascii="Times New Roman" w:hAnsi="Times New Roman" w:cs="Times New Roman"/>
          <w:i/>
          <w:lang w:val="en-US"/>
        </w:rPr>
        <w:t xml:space="preserve"> </w:t>
      </w:r>
      <w:r w:rsidRPr="000F1D40">
        <w:rPr>
          <w:rFonts w:ascii="Times New Roman" w:hAnsi="Times New Roman" w:cs="Times New Roman"/>
          <w:lang w:val="en-US"/>
        </w:rPr>
        <w:t>http://www.keepeek.com/Digital-Asset-Management/oecd/governance/being-an-independent-regulator_9789264255401-en#page1</w:t>
      </w:r>
    </w:p>
    <w:p w14:paraId="0A4660EA" w14:textId="77777777" w:rsidR="00E6333E" w:rsidRPr="000F1D40" w:rsidRDefault="00E6333E" w:rsidP="00311195">
      <w:pPr>
        <w:rPr>
          <w:rFonts w:ascii="Times New Roman" w:hAnsi="Times New Roman" w:cs="Times New Roman"/>
          <w:lang w:val="en-US"/>
        </w:rPr>
      </w:pPr>
    </w:p>
    <w:p w14:paraId="0D90E19B" w14:textId="77777777" w:rsidR="00535804" w:rsidRPr="000F1D40" w:rsidRDefault="00E6333E" w:rsidP="00311195">
      <w:pPr>
        <w:rPr>
          <w:rFonts w:ascii="Times New Roman" w:hAnsi="Times New Roman" w:cs="Times New Roman"/>
          <w:i/>
          <w:lang w:val="en-US"/>
        </w:rPr>
      </w:pPr>
      <w:r w:rsidRPr="000F1D40">
        <w:rPr>
          <w:rFonts w:ascii="Times New Roman" w:hAnsi="Times New Roman" w:cs="Times New Roman"/>
          <w:lang w:val="en-US"/>
        </w:rPr>
        <w:t xml:space="preserve">Organisation for Economic Co-operation and Development. </w:t>
      </w:r>
      <w:r w:rsidRPr="000F1D40">
        <w:rPr>
          <w:rFonts w:ascii="Times New Roman" w:hAnsi="Times New Roman" w:cs="Times New Roman"/>
          <w:i/>
          <w:lang w:val="en-US"/>
        </w:rPr>
        <w:t>S</w:t>
      </w:r>
      <w:r w:rsidR="00535804" w:rsidRPr="000F1D40">
        <w:rPr>
          <w:rFonts w:ascii="Times New Roman" w:hAnsi="Times New Roman" w:cs="Times New Roman"/>
          <w:i/>
          <w:lang w:val="en-US"/>
        </w:rPr>
        <w:t xml:space="preserve">ervices </w:t>
      </w:r>
      <w:r w:rsidRPr="000F1D40">
        <w:rPr>
          <w:rFonts w:ascii="Times New Roman" w:hAnsi="Times New Roman" w:cs="Times New Roman"/>
          <w:i/>
          <w:lang w:val="en-US"/>
        </w:rPr>
        <w:t>T</w:t>
      </w:r>
      <w:r w:rsidR="00535804" w:rsidRPr="000F1D40">
        <w:rPr>
          <w:rFonts w:ascii="Times New Roman" w:hAnsi="Times New Roman" w:cs="Times New Roman"/>
          <w:i/>
          <w:lang w:val="en-US"/>
        </w:rPr>
        <w:t xml:space="preserve">rade </w:t>
      </w:r>
      <w:r w:rsidRPr="000F1D40">
        <w:rPr>
          <w:rFonts w:ascii="Times New Roman" w:hAnsi="Times New Roman" w:cs="Times New Roman"/>
          <w:i/>
          <w:lang w:val="en-US"/>
        </w:rPr>
        <w:t>R</w:t>
      </w:r>
      <w:r w:rsidR="00535804" w:rsidRPr="000F1D40">
        <w:rPr>
          <w:rFonts w:ascii="Times New Roman" w:hAnsi="Times New Roman" w:cs="Times New Roman"/>
          <w:i/>
          <w:lang w:val="en-US"/>
        </w:rPr>
        <w:t xml:space="preserve">estrictive </w:t>
      </w:r>
    </w:p>
    <w:p w14:paraId="5417477F" w14:textId="469A45D5" w:rsidR="00E6333E" w:rsidRPr="000F1D40" w:rsidRDefault="00E6333E" w:rsidP="00535804">
      <w:pPr>
        <w:ind w:left="720"/>
        <w:rPr>
          <w:rFonts w:ascii="Times New Roman" w:hAnsi="Times New Roman" w:cs="Times New Roman"/>
          <w:lang w:val="en-US"/>
        </w:rPr>
      </w:pPr>
      <w:r w:rsidRPr="000F1D40">
        <w:rPr>
          <w:rFonts w:ascii="Times New Roman" w:hAnsi="Times New Roman" w:cs="Times New Roman"/>
          <w:i/>
          <w:lang w:val="en-US"/>
        </w:rPr>
        <w:t>I</w:t>
      </w:r>
      <w:r w:rsidR="00535804" w:rsidRPr="000F1D40">
        <w:rPr>
          <w:rFonts w:ascii="Times New Roman" w:hAnsi="Times New Roman" w:cs="Times New Roman"/>
          <w:i/>
          <w:lang w:val="en-US"/>
        </w:rPr>
        <w:t>ndex</w:t>
      </w:r>
      <w:r w:rsidRPr="000F1D40">
        <w:rPr>
          <w:rFonts w:ascii="Times New Roman" w:hAnsi="Times New Roman" w:cs="Times New Roman"/>
          <w:i/>
          <w:lang w:val="en-US"/>
        </w:rPr>
        <w:t xml:space="preserve"> Sector Brief: Computer Services.</w:t>
      </w:r>
      <w:r w:rsidRPr="000F1D40">
        <w:rPr>
          <w:rFonts w:ascii="Times New Roman" w:hAnsi="Times New Roman" w:cs="Times New Roman"/>
          <w:lang w:val="en-US"/>
        </w:rPr>
        <w:t xml:space="preserve"> 2016.</w:t>
      </w:r>
      <w:r w:rsidR="00535804" w:rsidRPr="000F1D40">
        <w:rPr>
          <w:rFonts w:ascii="Times New Roman" w:hAnsi="Times New Roman" w:cs="Times New Roman"/>
          <w:lang w:val="en-US"/>
        </w:rPr>
        <w:t xml:space="preserve"> http://www.oecd.org/tad/services-trade/STRI_computer_services.pdf (accessed 17 August 2016).</w:t>
      </w:r>
    </w:p>
    <w:p w14:paraId="49009E0A" w14:textId="77777777" w:rsidR="00E6333E" w:rsidRPr="000F1D40" w:rsidRDefault="00E6333E" w:rsidP="00311195">
      <w:pPr>
        <w:rPr>
          <w:rFonts w:ascii="Times New Roman" w:hAnsi="Times New Roman" w:cs="Times New Roman"/>
          <w:lang w:val="en-US"/>
        </w:rPr>
      </w:pPr>
    </w:p>
    <w:p w14:paraId="037BEA9D" w14:textId="77777777" w:rsidR="00535804" w:rsidRPr="000F1D40" w:rsidRDefault="000362AF" w:rsidP="00535804">
      <w:pPr>
        <w:rPr>
          <w:rFonts w:ascii="Times New Roman" w:hAnsi="Times New Roman" w:cs="Times New Roman"/>
          <w:i/>
          <w:lang w:val="en-US"/>
        </w:rPr>
      </w:pPr>
      <w:r w:rsidRPr="000F1D40">
        <w:rPr>
          <w:rFonts w:ascii="Times New Roman" w:hAnsi="Times New Roman" w:cs="Times New Roman"/>
          <w:lang w:val="en-US"/>
        </w:rPr>
        <w:t xml:space="preserve">Organisation for Economic Co-operation and Development. </w:t>
      </w:r>
      <w:r w:rsidR="00535804" w:rsidRPr="000F1D40">
        <w:rPr>
          <w:rFonts w:ascii="Times New Roman" w:hAnsi="Times New Roman" w:cs="Times New Roman"/>
          <w:i/>
          <w:lang w:val="en-US"/>
        </w:rPr>
        <w:t xml:space="preserve">Services Trade Restrictive </w:t>
      </w:r>
    </w:p>
    <w:p w14:paraId="37BBC5D7" w14:textId="277C0D8C" w:rsidR="00E6333E" w:rsidRPr="000F1D40" w:rsidRDefault="00535804" w:rsidP="00535804">
      <w:pPr>
        <w:ind w:left="720"/>
        <w:rPr>
          <w:rFonts w:ascii="Times New Roman" w:hAnsi="Times New Roman" w:cs="Times New Roman"/>
          <w:lang w:val="en-US"/>
        </w:rPr>
      </w:pPr>
      <w:r w:rsidRPr="000F1D40">
        <w:rPr>
          <w:rFonts w:ascii="Times New Roman" w:hAnsi="Times New Roman" w:cs="Times New Roman"/>
          <w:i/>
          <w:lang w:val="en-US"/>
        </w:rPr>
        <w:t>Index</w:t>
      </w:r>
      <w:r w:rsidR="00E6333E" w:rsidRPr="000F1D40">
        <w:rPr>
          <w:rFonts w:ascii="Times New Roman" w:hAnsi="Times New Roman" w:cs="Times New Roman"/>
          <w:i/>
          <w:lang w:val="en-US"/>
        </w:rPr>
        <w:t xml:space="preserve"> Sector Brief: Telecommunications Services</w:t>
      </w:r>
      <w:r w:rsidR="00E6333E" w:rsidRPr="000F1D40">
        <w:rPr>
          <w:rFonts w:ascii="Times New Roman" w:hAnsi="Times New Roman" w:cs="Times New Roman"/>
          <w:lang w:val="en-US"/>
        </w:rPr>
        <w:t>. 2016.</w:t>
      </w:r>
      <w:r w:rsidRPr="000F1D40">
        <w:rPr>
          <w:rFonts w:ascii="Times New Roman" w:hAnsi="Times New Roman" w:cs="Times New Roman"/>
          <w:lang w:val="en-US"/>
        </w:rPr>
        <w:t xml:space="preserve"> http://www.oecd.org/tad/services-trade/STRI_telecommunications.pdf (accessed 17 August 2016). </w:t>
      </w:r>
    </w:p>
    <w:p w14:paraId="710B3E2A" w14:textId="77777777" w:rsidR="00E6333E" w:rsidRPr="000F1D40" w:rsidRDefault="00E6333E" w:rsidP="00311195">
      <w:pPr>
        <w:rPr>
          <w:rFonts w:ascii="Times New Roman" w:hAnsi="Times New Roman" w:cs="Times New Roman"/>
          <w:lang w:val="en-US"/>
        </w:rPr>
      </w:pPr>
    </w:p>
    <w:p w14:paraId="15C17997" w14:textId="79D60ACC" w:rsidR="00CD2029" w:rsidRDefault="00CD2029" w:rsidP="00CD2029">
      <w:pPr>
        <w:rPr>
          <w:rFonts w:ascii="Times New Roman" w:hAnsi="Times New Roman" w:cs="Times New Roman"/>
          <w:bCs/>
          <w:i/>
          <w:lang w:val="en-US"/>
        </w:rPr>
      </w:pPr>
      <w:r w:rsidRPr="00CD2029">
        <w:rPr>
          <w:rFonts w:ascii="Times New Roman" w:hAnsi="Times New Roman" w:cs="Times New Roman"/>
          <w:lang w:val="en-US"/>
        </w:rPr>
        <w:t>Qiang</w:t>
      </w:r>
      <w:r>
        <w:rPr>
          <w:rFonts w:ascii="Times New Roman" w:hAnsi="Times New Roman" w:cs="Times New Roman"/>
          <w:lang w:val="en-US"/>
        </w:rPr>
        <w:t xml:space="preserve">, </w:t>
      </w:r>
      <w:r w:rsidRPr="00CD2029">
        <w:rPr>
          <w:rFonts w:ascii="Times New Roman" w:hAnsi="Times New Roman" w:cs="Times New Roman"/>
          <w:lang w:val="en-US"/>
        </w:rPr>
        <w:t>Christine Zhen-Wei and Carlo M. Rossotto, “</w:t>
      </w:r>
      <w:r w:rsidRPr="00CD2029">
        <w:rPr>
          <w:rFonts w:ascii="Times New Roman" w:hAnsi="Times New Roman" w:cs="Times New Roman"/>
          <w:bCs/>
          <w:lang w:val="en-US"/>
        </w:rPr>
        <w:t>Economic Impacts of Broadband,” in</w:t>
      </w:r>
      <w:r w:rsidRPr="00CD2029">
        <w:rPr>
          <w:rFonts w:ascii="Times New Roman" w:hAnsi="Times New Roman" w:cs="Times New Roman"/>
          <w:bCs/>
          <w:i/>
          <w:lang w:val="en-US"/>
        </w:rPr>
        <w:t xml:space="preserve"> 2009 </w:t>
      </w:r>
    </w:p>
    <w:p w14:paraId="1FF6A2BB" w14:textId="16198897" w:rsidR="00CD2029" w:rsidRPr="00CD2029" w:rsidRDefault="00CD2029" w:rsidP="00CD2029">
      <w:pPr>
        <w:ind w:left="720"/>
        <w:rPr>
          <w:rFonts w:ascii="Times New Roman" w:hAnsi="Times New Roman" w:cs="Times New Roman"/>
          <w:lang w:val="en-US"/>
        </w:rPr>
      </w:pPr>
      <w:r w:rsidRPr="00CD2029">
        <w:rPr>
          <w:rFonts w:ascii="Times New Roman" w:hAnsi="Times New Roman" w:cs="Times New Roman"/>
          <w:bCs/>
          <w:i/>
          <w:lang w:val="en-US"/>
        </w:rPr>
        <w:t xml:space="preserve">Information and Communications for Development: Extending Reach and Increasing Impact,” </w:t>
      </w:r>
      <w:r w:rsidRPr="00CD2029">
        <w:rPr>
          <w:rFonts w:ascii="Times New Roman" w:hAnsi="Times New Roman" w:cs="Times New Roman"/>
          <w:bCs/>
          <w:lang w:val="en-US"/>
        </w:rPr>
        <w:t>35 – 50. World Bank: Washington, D.C. 2009. 45</w:t>
      </w:r>
      <w:r>
        <w:rPr>
          <w:rFonts w:ascii="Times New Roman" w:hAnsi="Times New Roman" w:cs="Times New Roman"/>
          <w:bCs/>
          <w:lang w:val="en-US"/>
        </w:rPr>
        <w:t xml:space="preserve">. </w:t>
      </w:r>
      <w:r w:rsidRPr="00CD2029">
        <w:rPr>
          <w:rFonts w:ascii="Times New Roman" w:hAnsi="Times New Roman" w:cs="Times New Roman"/>
          <w:bCs/>
          <w:lang w:val="en-US"/>
        </w:rPr>
        <w:t xml:space="preserve">http://siteresources.worldbank.org/EXTIC4D/Resources/IC4D_Broadband_35_50.pdf (accessed 16 September 2016). </w:t>
      </w:r>
    </w:p>
    <w:p w14:paraId="64992D70" w14:textId="77777777" w:rsidR="00CD2029" w:rsidRDefault="00CD2029" w:rsidP="00311195">
      <w:pPr>
        <w:rPr>
          <w:rFonts w:ascii="Times New Roman" w:hAnsi="Times New Roman" w:cs="Times New Roman"/>
          <w:lang w:val="en-US"/>
        </w:rPr>
      </w:pPr>
    </w:p>
    <w:p w14:paraId="23C5001E" w14:textId="77777777" w:rsidR="004B0685" w:rsidRPr="000F1D40" w:rsidRDefault="004B0685" w:rsidP="00311195">
      <w:pPr>
        <w:rPr>
          <w:rFonts w:ascii="Times New Roman" w:hAnsi="Times New Roman" w:cs="Times New Roman"/>
          <w:i/>
          <w:lang w:val="en-US"/>
        </w:rPr>
      </w:pPr>
      <w:r w:rsidRPr="000F1D40">
        <w:rPr>
          <w:rFonts w:ascii="Times New Roman" w:hAnsi="Times New Roman" w:cs="Times New Roman"/>
          <w:lang w:val="en-US"/>
        </w:rPr>
        <w:t xml:space="preserve">Sallai, Gyula. “Defining Infocommunications and Related Terms.” </w:t>
      </w:r>
      <w:r w:rsidRPr="000F1D40">
        <w:rPr>
          <w:rFonts w:ascii="Times New Roman" w:hAnsi="Times New Roman" w:cs="Times New Roman"/>
          <w:i/>
          <w:lang w:val="en-US"/>
        </w:rPr>
        <w:t xml:space="preserve">Acta </w:t>
      </w:r>
    </w:p>
    <w:p w14:paraId="17717E6D" w14:textId="19AF1BF8" w:rsidR="004B0685" w:rsidRPr="000F1D40" w:rsidRDefault="004B0685" w:rsidP="00311195">
      <w:pPr>
        <w:ind w:left="720"/>
        <w:rPr>
          <w:rFonts w:ascii="Times New Roman" w:hAnsi="Times New Roman" w:cs="Times New Roman"/>
          <w:lang w:val="en-US"/>
        </w:rPr>
      </w:pPr>
      <w:r w:rsidRPr="000F1D40">
        <w:rPr>
          <w:rFonts w:ascii="Times New Roman" w:hAnsi="Times New Roman" w:cs="Times New Roman"/>
          <w:i/>
          <w:lang w:val="en-US"/>
        </w:rPr>
        <w:t xml:space="preserve">Polytechnica Hungarica. </w:t>
      </w:r>
      <w:r w:rsidR="00EB6A72" w:rsidRPr="000F1D40">
        <w:rPr>
          <w:rFonts w:ascii="Times New Roman" w:hAnsi="Times New Roman" w:cs="Times New Roman"/>
          <w:lang w:val="en-US"/>
        </w:rPr>
        <w:t>9 no. 6</w:t>
      </w:r>
      <w:r w:rsidRPr="000F1D40">
        <w:rPr>
          <w:rFonts w:ascii="Times New Roman" w:hAnsi="Times New Roman" w:cs="Times New Roman"/>
          <w:lang w:val="en-US"/>
        </w:rPr>
        <w:t xml:space="preserve"> </w:t>
      </w:r>
      <w:r w:rsidR="00EB6A72" w:rsidRPr="000F1D40">
        <w:rPr>
          <w:rFonts w:ascii="Times New Roman" w:hAnsi="Times New Roman" w:cs="Times New Roman"/>
          <w:lang w:val="en-US"/>
        </w:rPr>
        <w:t>(</w:t>
      </w:r>
      <w:r w:rsidRPr="000F1D40">
        <w:rPr>
          <w:rFonts w:ascii="Times New Roman" w:hAnsi="Times New Roman" w:cs="Times New Roman"/>
          <w:lang w:val="en-US"/>
        </w:rPr>
        <w:t>2012</w:t>
      </w:r>
      <w:r w:rsidR="00EB6A72" w:rsidRPr="000F1D40">
        <w:rPr>
          <w:rFonts w:ascii="Times New Roman" w:hAnsi="Times New Roman" w:cs="Times New Roman"/>
          <w:lang w:val="en-US"/>
        </w:rPr>
        <w:t>)</w:t>
      </w:r>
      <w:r w:rsidRPr="000F1D40">
        <w:rPr>
          <w:rFonts w:ascii="Times New Roman" w:hAnsi="Times New Roman" w:cs="Times New Roman"/>
          <w:lang w:val="en-US"/>
        </w:rPr>
        <w:t>. http://www.uni-obuda.hu/journal/Sallai_38.pdf</w:t>
      </w:r>
      <w:r w:rsidR="00EB6A72" w:rsidRPr="000F1D40">
        <w:rPr>
          <w:rFonts w:ascii="Times New Roman" w:hAnsi="Times New Roman" w:cs="Times New Roman"/>
          <w:lang w:val="en-US"/>
        </w:rPr>
        <w:t xml:space="preserve"> (accessed 27 July 2016). </w:t>
      </w:r>
    </w:p>
    <w:p w14:paraId="70199557" w14:textId="77777777" w:rsidR="00981C95" w:rsidRPr="000F1D40" w:rsidRDefault="00981C95" w:rsidP="00311195">
      <w:pPr>
        <w:rPr>
          <w:rFonts w:ascii="Times New Roman" w:hAnsi="Times New Roman" w:cs="Times New Roman"/>
        </w:rPr>
      </w:pPr>
    </w:p>
    <w:p w14:paraId="3DA2DACF" w14:textId="77777777" w:rsidR="00E6333E" w:rsidRPr="000F1D40" w:rsidRDefault="00E6333E" w:rsidP="00311195">
      <w:pPr>
        <w:rPr>
          <w:rFonts w:ascii="Times New Roman" w:hAnsi="Times New Roman" w:cs="Times New Roman"/>
          <w:lang w:val="en-US"/>
        </w:rPr>
      </w:pPr>
      <w:r w:rsidRPr="000F1D40">
        <w:rPr>
          <w:rFonts w:ascii="Times New Roman" w:hAnsi="Times New Roman" w:cs="Times New Roman"/>
          <w:lang w:val="en-US"/>
        </w:rPr>
        <w:t xml:space="preserve">Sauvant, Karl and Padma Mallampally. “Policy Options for Promoting </w:t>
      </w:r>
    </w:p>
    <w:p w14:paraId="688E85DB" w14:textId="2A6FB009" w:rsidR="00E6333E" w:rsidRPr="000F1D40" w:rsidRDefault="00E6333E" w:rsidP="00311195">
      <w:pPr>
        <w:ind w:left="720"/>
        <w:rPr>
          <w:rFonts w:ascii="Times New Roman" w:hAnsi="Times New Roman" w:cs="Times New Roman"/>
        </w:rPr>
      </w:pPr>
      <w:r w:rsidRPr="000F1D40">
        <w:rPr>
          <w:rFonts w:ascii="Times New Roman" w:hAnsi="Times New Roman" w:cs="Times New Roman"/>
          <w:lang w:val="en-US"/>
        </w:rPr>
        <w:t xml:space="preserve">Foreign Direct Investment in the Least Developed Countries.” </w:t>
      </w:r>
      <w:r w:rsidRPr="000F1D40">
        <w:rPr>
          <w:rFonts w:ascii="Times New Roman" w:hAnsi="Times New Roman" w:cs="Times New Roman"/>
          <w:i/>
          <w:lang w:val="en-US"/>
        </w:rPr>
        <w:t xml:space="preserve">Transnational Corporations Review </w:t>
      </w:r>
      <w:r w:rsidR="000F1D40" w:rsidRPr="000F1D40">
        <w:rPr>
          <w:rFonts w:ascii="Times New Roman" w:hAnsi="Times New Roman" w:cs="Times New Roman"/>
          <w:lang w:val="en-US"/>
        </w:rPr>
        <w:t>7 no. 3</w:t>
      </w:r>
      <w:r w:rsidRPr="000F1D40">
        <w:rPr>
          <w:rFonts w:ascii="Times New Roman" w:hAnsi="Times New Roman" w:cs="Times New Roman"/>
          <w:lang w:val="en-US"/>
        </w:rPr>
        <w:t>. September 2015. 237-268.</w:t>
      </w:r>
      <w:r w:rsidR="000F1D40" w:rsidRPr="000F1D40">
        <w:rPr>
          <w:rFonts w:ascii="Times New Roman" w:hAnsi="Times New Roman" w:cs="Times New Roman"/>
          <w:i/>
          <w:lang w:val="en-US"/>
        </w:rPr>
        <w:t xml:space="preserve"> </w:t>
      </w:r>
      <w:r w:rsidRPr="000F1D40">
        <w:rPr>
          <w:rFonts w:ascii="Times New Roman" w:hAnsi="Times New Roman" w:cs="Times New Roman"/>
          <w:lang w:val="en-US"/>
        </w:rPr>
        <w:t>http://ccsi.columbia.edu/files/2015/10/KPS_PM-LDC-policies-TNCR-September-2015.pdf</w:t>
      </w:r>
      <w:r w:rsidR="00EB6A72" w:rsidRPr="000F1D40">
        <w:rPr>
          <w:rFonts w:ascii="Times New Roman" w:hAnsi="Times New Roman" w:cs="Times New Roman"/>
          <w:lang w:val="en-US"/>
        </w:rPr>
        <w:t xml:space="preserve"> (accessed 20 July 2016).</w:t>
      </w:r>
    </w:p>
    <w:p w14:paraId="3EB205EA" w14:textId="77777777" w:rsidR="00E6333E" w:rsidRPr="000F1D40" w:rsidRDefault="00E6333E" w:rsidP="00311195">
      <w:pPr>
        <w:rPr>
          <w:rFonts w:ascii="Times New Roman" w:hAnsi="Times New Roman" w:cs="Times New Roman"/>
        </w:rPr>
      </w:pPr>
    </w:p>
    <w:p w14:paraId="5E77A6A2" w14:textId="77777777" w:rsidR="009034FC" w:rsidRPr="000F1D40" w:rsidRDefault="00671AA3" w:rsidP="009034FC">
      <w:pPr>
        <w:rPr>
          <w:rFonts w:ascii="Times New Roman" w:hAnsi="Times New Roman" w:cs="Times New Roman"/>
          <w:i/>
        </w:rPr>
      </w:pPr>
      <w:r w:rsidRPr="000F1D40">
        <w:rPr>
          <w:rFonts w:ascii="Times New Roman" w:hAnsi="Times New Roman" w:cs="Times New Roman"/>
          <w:lang w:val="en-US"/>
        </w:rPr>
        <w:t xml:space="preserve">Southern African Development Community. </w:t>
      </w:r>
      <w:r w:rsidRPr="000F1D40">
        <w:rPr>
          <w:rFonts w:ascii="Times New Roman" w:hAnsi="Times New Roman" w:cs="Times New Roman"/>
          <w:i/>
          <w:lang w:val="en-US"/>
        </w:rPr>
        <w:t xml:space="preserve">Protocol on </w:t>
      </w:r>
      <w:r w:rsidRPr="000F1D40">
        <w:rPr>
          <w:rFonts w:ascii="Times New Roman" w:hAnsi="Times New Roman" w:cs="Times New Roman"/>
          <w:i/>
        </w:rPr>
        <w:t xml:space="preserve">Transport, Communications, </w:t>
      </w:r>
    </w:p>
    <w:p w14:paraId="3F31ECE3" w14:textId="2F4089D1" w:rsidR="00671AA3" w:rsidRPr="000F1D40" w:rsidRDefault="00671AA3" w:rsidP="009034FC">
      <w:pPr>
        <w:ind w:left="720"/>
        <w:rPr>
          <w:rFonts w:ascii="Times New Roman" w:hAnsi="Times New Roman" w:cs="Times New Roman"/>
          <w:i/>
        </w:rPr>
      </w:pPr>
      <w:r w:rsidRPr="000F1D40">
        <w:rPr>
          <w:rFonts w:ascii="Times New Roman" w:hAnsi="Times New Roman" w:cs="Times New Roman"/>
          <w:i/>
        </w:rPr>
        <w:t>and Meteorology in the Southern African Development Community (SADC) Region.</w:t>
      </w:r>
      <w:r w:rsidRPr="000F1D40">
        <w:rPr>
          <w:rFonts w:ascii="Times New Roman" w:hAnsi="Times New Roman" w:cs="Times New Roman"/>
        </w:rPr>
        <w:t xml:space="preserve"> 1996. </w:t>
      </w:r>
    </w:p>
    <w:p w14:paraId="79599CB3" w14:textId="77777777" w:rsidR="00671AA3" w:rsidRPr="000F1D40" w:rsidRDefault="00671AA3" w:rsidP="00311195">
      <w:pPr>
        <w:rPr>
          <w:rFonts w:ascii="Times New Roman" w:hAnsi="Times New Roman" w:cs="Times New Roman"/>
        </w:rPr>
      </w:pPr>
    </w:p>
    <w:p w14:paraId="3656BDE5" w14:textId="77777777" w:rsidR="001631D7" w:rsidRPr="000F1D40" w:rsidRDefault="001631D7" w:rsidP="00311195">
      <w:pPr>
        <w:rPr>
          <w:rFonts w:ascii="Times New Roman" w:hAnsi="Times New Roman" w:cs="Times New Roman"/>
        </w:rPr>
      </w:pPr>
      <w:r w:rsidRPr="000F1D40">
        <w:rPr>
          <w:rFonts w:ascii="Times New Roman" w:hAnsi="Times New Roman" w:cs="Times New Roman"/>
        </w:rPr>
        <w:t xml:space="preserve">The Earth Institute, Columbia University, “ICT and SDGs: How Information </w:t>
      </w:r>
    </w:p>
    <w:p w14:paraId="31A08F4E" w14:textId="77777777" w:rsidR="001631D7" w:rsidRPr="000F1D40" w:rsidRDefault="001631D7" w:rsidP="00311195">
      <w:pPr>
        <w:ind w:firstLine="720"/>
        <w:rPr>
          <w:rFonts w:ascii="Times New Roman" w:hAnsi="Times New Roman" w:cs="Times New Roman"/>
        </w:rPr>
      </w:pPr>
      <w:r w:rsidRPr="000F1D40">
        <w:rPr>
          <w:rFonts w:ascii="Times New Roman" w:hAnsi="Times New Roman" w:cs="Times New Roman"/>
        </w:rPr>
        <w:t xml:space="preserve">and Communications Technology can Accelerate Action on the </w:t>
      </w:r>
    </w:p>
    <w:p w14:paraId="46AA5536" w14:textId="357F2FF8" w:rsidR="001631D7" w:rsidRPr="000F1D40" w:rsidRDefault="001631D7" w:rsidP="00311195">
      <w:pPr>
        <w:ind w:firstLine="720"/>
        <w:rPr>
          <w:rFonts w:ascii="Times New Roman" w:hAnsi="Times New Roman" w:cs="Times New Roman"/>
        </w:rPr>
      </w:pPr>
      <w:r w:rsidRPr="000F1D40">
        <w:rPr>
          <w:rFonts w:ascii="Times New Roman" w:hAnsi="Times New Roman" w:cs="Times New Roman"/>
        </w:rPr>
        <w:t xml:space="preserve">Sustainable Development Goals.” </w:t>
      </w:r>
    </w:p>
    <w:p w14:paraId="1D62C643" w14:textId="4F20D3CF" w:rsidR="001631D7" w:rsidRPr="000F1D40" w:rsidRDefault="001631D7" w:rsidP="00311195">
      <w:pPr>
        <w:ind w:firstLine="720"/>
        <w:rPr>
          <w:rFonts w:ascii="Times New Roman" w:hAnsi="Times New Roman" w:cs="Times New Roman"/>
        </w:rPr>
      </w:pPr>
      <w:r w:rsidRPr="000F1D40">
        <w:rPr>
          <w:rFonts w:ascii="Times New Roman" w:hAnsi="Times New Roman" w:cs="Times New Roman"/>
        </w:rPr>
        <w:t>https://www.ericsson.com/res/docs/2016/ict-sdg.pdf</w:t>
      </w:r>
      <w:r w:rsidR="00EB6A72" w:rsidRPr="000F1D40">
        <w:rPr>
          <w:rFonts w:ascii="Times New Roman" w:hAnsi="Times New Roman" w:cs="Times New Roman"/>
        </w:rPr>
        <w:t xml:space="preserve"> (accessed 28 July 2016). </w:t>
      </w:r>
    </w:p>
    <w:p w14:paraId="715CA778" w14:textId="77777777" w:rsidR="001631D7" w:rsidRPr="000F1D40" w:rsidRDefault="001631D7" w:rsidP="00311195">
      <w:pPr>
        <w:rPr>
          <w:rFonts w:ascii="Times New Roman" w:hAnsi="Times New Roman" w:cs="Times New Roman"/>
        </w:rPr>
      </w:pPr>
    </w:p>
    <w:p w14:paraId="20832078" w14:textId="77777777" w:rsidR="00981C95" w:rsidRPr="000F1D40" w:rsidRDefault="00981C95" w:rsidP="00311195">
      <w:pPr>
        <w:rPr>
          <w:rFonts w:ascii="Times New Roman" w:hAnsi="Times New Roman" w:cs="Times New Roman"/>
          <w:i/>
        </w:rPr>
      </w:pPr>
      <w:r w:rsidRPr="000F1D40">
        <w:rPr>
          <w:rFonts w:ascii="Times New Roman" w:hAnsi="Times New Roman" w:cs="Times New Roman"/>
        </w:rPr>
        <w:t xml:space="preserve">United Nations Conference on Trade and Development. </w:t>
      </w:r>
      <w:r w:rsidRPr="000F1D40">
        <w:rPr>
          <w:rFonts w:ascii="Times New Roman" w:hAnsi="Times New Roman" w:cs="Times New Roman"/>
          <w:i/>
        </w:rPr>
        <w:t>Services,</w:t>
      </w:r>
    </w:p>
    <w:p w14:paraId="61816ACB" w14:textId="77777777" w:rsidR="00981C95" w:rsidRPr="000F1D40" w:rsidRDefault="00981C95" w:rsidP="00311195">
      <w:pPr>
        <w:ind w:left="720"/>
        <w:rPr>
          <w:rFonts w:ascii="Times New Roman" w:hAnsi="Times New Roman" w:cs="Times New Roman"/>
        </w:rPr>
      </w:pPr>
      <w:r w:rsidRPr="000F1D40">
        <w:rPr>
          <w:rFonts w:ascii="Times New Roman" w:hAnsi="Times New Roman" w:cs="Times New Roman"/>
          <w:i/>
        </w:rPr>
        <w:t xml:space="preserve">Development and trade: The regulatory and institutional dimension. </w:t>
      </w:r>
      <w:r w:rsidRPr="000F1D40">
        <w:rPr>
          <w:rFonts w:ascii="Times New Roman" w:hAnsi="Times New Roman" w:cs="Times New Roman"/>
        </w:rPr>
        <w:t xml:space="preserve">UNCTAD Multi-year Expert Meeting on Trade, Services and Development, Fourth Session: Geneva, 18 -20 May 2016. http://unctad.org/meetings/en/SessionalDocuments/c1mem4d11_en.pdf  (accessed 20 June 2016). </w:t>
      </w:r>
    </w:p>
    <w:p w14:paraId="3CEAC75C" w14:textId="77777777" w:rsidR="00981C95" w:rsidRPr="000F1D40" w:rsidRDefault="00981C95" w:rsidP="00311195">
      <w:pPr>
        <w:rPr>
          <w:rFonts w:ascii="Times New Roman" w:hAnsi="Times New Roman" w:cs="Times New Roman"/>
        </w:rPr>
      </w:pPr>
    </w:p>
    <w:p w14:paraId="4A53D4E3" w14:textId="77777777" w:rsidR="00EB6A72" w:rsidRPr="000F1D40" w:rsidRDefault="00981C95" w:rsidP="00EB6A72">
      <w:pPr>
        <w:rPr>
          <w:rFonts w:ascii="Times New Roman" w:hAnsi="Times New Roman" w:cs="Times New Roman"/>
          <w:i/>
        </w:rPr>
      </w:pPr>
      <w:r w:rsidRPr="000F1D40">
        <w:rPr>
          <w:rFonts w:ascii="Times New Roman" w:hAnsi="Times New Roman" w:cs="Times New Roman"/>
        </w:rPr>
        <w:t xml:space="preserve">United Nations Conference on Trade and Development. </w:t>
      </w:r>
      <w:r w:rsidRPr="000F1D40">
        <w:rPr>
          <w:rFonts w:ascii="Times New Roman" w:hAnsi="Times New Roman" w:cs="Times New Roman"/>
          <w:i/>
        </w:rPr>
        <w:t xml:space="preserve">International Trade in ICT </w:t>
      </w:r>
    </w:p>
    <w:p w14:paraId="59FE6C4D" w14:textId="77777777" w:rsidR="00EB6A72" w:rsidRPr="000F1D40" w:rsidRDefault="00981C95" w:rsidP="00EB6A72">
      <w:pPr>
        <w:ind w:firstLine="720"/>
        <w:rPr>
          <w:rFonts w:ascii="Times New Roman" w:hAnsi="Times New Roman" w:cs="Times New Roman"/>
        </w:rPr>
      </w:pPr>
      <w:r w:rsidRPr="000F1D40">
        <w:rPr>
          <w:rFonts w:ascii="Times New Roman" w:hAnsi="Times New Roman" w:cs="Times New Roman"/>
          <w:i/>
        </w:rPr>
        <w:t xml:space="preserve">Services and ICT-Enabled Services. </w:t>
      </w:r>
      <w:r w:rsidRPr="000F1D40">
        <w:rPr>
          <w:rFonts w:ascii="Times New Roman" w:hAnsi="Times New Roman" w:cs="Times New Roman"/>
        </w:rPr>
        <w:t xml:space="preserve">UNCTAD Technical Notes on ICT for </w:t>
      </w:r>
    </w:p>
    <w:p w14:paraId="0B9BC1FB" w14:textId="108DB3E5" w:rsidR="00981C95" w:rsidRPr="000F1D40" w:rsidRDefault="00981C95" w:rsidP="00EB6A72">
      <w:pPr>
        <w:ind w:left="720"/>
        <w:rPr>
          <w:rFonts w:ascii="Times New Roman" w:hAnsi="Times New Roman" w:cs="Times New Roman"/>
          <w:i/>
        </w:rPr>
      </w:pPr>
      <w:r w:rsidRPr="000F1D40">
        <w:rPr>
          <w:rFonts w:ascii="Times New Roman" w:hAnsi="Times New Roman" w:cs="Times New Roman"/>
        </w:rPr>
        <w:t xml:space="preserve">Development No. 3, 2015. http://unctad.org/en/PublicationsLibrary/tn_unctad_ict4d03_en.pdf (accessed 17 June 2016). </w:t>
      </w:r>
    </w:p>
    <w:p w14:paraId="716D60EB" w14:textId="77777777" w:rsidR="00981C95" w:rsidRPr="000F1D40" w:rsidRDefault="00981C95" w:rsidP="00311195">
      <w:pPr>
        <w:rPr>
          <w:rFonts w:ascii="Times New Roman" w:hAnsi="Times New Roman" w:cs="Times New Roman"/>
        </w:rPr>
      </w:pPr>
    </w:p>
    <w:p w14:paraId="0C2C140E" w14:textId="77777777" w:rsidR="00981C95" w:rsidRPr="000F1D40" w:rsidRDefault="00981C95" w:rsidP="00311195">
      <w:pPr>
        <w:rPr>
          <w:rFonts w:ascii="Times New Roman" w:hAnsi="Times New Roman" w:cs="Times New Roman"/>
        </w:rPr>
      </w:pPr>
      <w:r w:rsidRPr="000F1D40">
        <w:rPr>
          <w:rFonts w:ascii="Times New Roman" w:hAnsi="Times New Roman" w:cs="Times New Roman"/>
        </w:rPr>
        <w:t xml:space="preserve">United Nations. </w:t>
      </w:r>
      <w:r w:rsidRPr="000F1D40">
        <w:rPr>
          <w:rFonts w:ascii="Times New Roman" w:hAnsi="Times New Roman" w:cs="Times New Roman"/>
          <w:i/>
        </w:rPr>
        <w:t xml:space="preserve">Sustainable Development Goals. </w:t>
      </w:r>
    </w:p>
    <w:p w14:paraId="120A1A28" w14:textId="21EA71E3" w:rsidR="00981C95" w:rsidRPr="000F1D40" w:rsidRDefault="00981C95" w:rsidP="00311195">
      <w:pPr>
        <w:ind w:left="720"/>
        <w:rPr>
          <w:rFonts w:ascii="Times New Roman" w:hAnsi="Times New Roman" w:cs="Times New Roman"/>
        </w:rPr>
      </w:pPr>
      <w:r w:rsidRPr="000F1D40">
        <w:rPr>
          <w:rFonts w:ascii="Times New Roman" w:hAnsi="Times New Roman" w:cs="Times New Roman"/>
        </w:rPr>
        <w:t xml:space="preserve">http://www.un.org/sustainabledevelopment/sustainable-development-goals/ (accessed </w:t>
      </w:r>
      <w:r w:rsidR="00EB6A72" w:rsidRPr="000F1D40">
        <w:rPr>
          <w:rFonts w:ascii="Times New Roman" w:hAnsi="Times New Roman" w:cs="Times New Roman"/>
        </w:rPr>
        <w:t>30 July</w:t>
      </w:r>
      <w:r w:rsidRPr="000F1D40">
        <w:rPr>
          <w:rFonts w:ascii="Times New Roman" w:hAnsi="Times New Roman" w:cs="Times New Roman"/>
        </w:rPr>
        <w:t xml:space="preserve"> 2016).</w:t>
      </w:r>
    </w:p>
    <w:p w14:paraId="289A256F" w14:textId="77777777" w:rsidR="00981C95" w:rsidRPr="000F1D40" w:rsidRDefault="00981C95" w:rsidP="00311195">
      <w:pPr>
        <w:rPr>
          <w:rFonts w:ascii="Times New Roman" w:hAnsi="Times New Roman" w:cs="Times New Roman"/>
        </w:rPr>
      </w:pPr>
    </w:p>
    <w:p w14:paraId="147F5141" w14:textId="77777777" w:rsidR="000362AF" w:rsidRPr="000F1D40" w:rsidRDefault="000362AF" w:rsidP="00311195">
      <w:pPr>
        <w:rPr>
          <w:rFonts w:ascii="Times New Roman" w:hAnsi="Times New Roman" w:cs="Times New Roman"/>
          <w:lang w:val="en-US"/>
        </w:rPr>
      </w:pPr>
      <w:r w:rsidRPr="000F1D40">
        <w:rPr>
          <w:rFonts w:ascii="Times New Roman" w:hAnsi="Times New Roman" w:cs="Times New Roman"/>
          <w:lang w:val="en-US"/>
        </w:rPr>
        <w:t xml:space="preserve">Wolfe, Robert. “Regulatory transparency, developing countries and the WTO.” </w:t>
      </w:r>
    </w:p>
    <w:p w14:paraId="3C96B849" w14:textId="511CBC74" w:rsidR="000362AF" w:rsidRPr="000F1D40" w:rsidRDefault="000362AF" w:rsidP="00311195">
      <w:pPr>
        <w:ind w:firstLine="720"/>
        <w:rPr>
          <w:rFonts w:ascii="Times New Roman" w:hAnsi="Times New Roman" w:cs="Times New Roman"/>
        </w:rPr>
      </w:pPr>
      <w:r w:rsidRPr="000F1D40">
        <w:rPr>
          <w:rFonts w:ascii="Times New Roman" w:hAnsi="Times New Roman" w:cs="Times New Roman"/>
          <w:i/>
          <w:lang w:val="en-US"/>
        </w:rPr>
        <w:t>World Trade Review</w:t>
      </w:r>
      <w:r w:rsidRPr="000F1D40">
        <w:rPr>
          <w:rFonts w:ascii="Times New Roman" w:hAnsi="Times New Roman" w:cs="Times New Roman"/>
          <w:lang w:val="en-US"/>
        </w:rPr>
        <w:t xml:space="preserve"> 2</w:t>
      </w:r>
      <w:r w:rsidR="008E2CA8" w:rsidRPr="000F1D40">
        <w:rPr>
          <w:rFonts w:ascii="Times New Roman" w:hAnsi="Times New Roman" w:cs="Times New Roman"/>
          <w:lang w:val="en-US"/>
        </w:rPr>
        <w:t>, no. 2 (2003).</w:t>
      </w:r>
      <w:r w:rsidRPr="000F1D40">
        <w:rPr>
          <w:rFonts w:ascii="Times New Roman" w:hAnsi="Times New Roman" w:cs="Times New Roman"/>
          <w:lang w:val="en-US"/>
        </w:rPr>
        <w:t xml:space="preserve"> 157 – 182. </w:t>
      </w:r>
    </w:p>
    <w:p w14:paraId="36BF83A6" w14:textId="77777777" w:rsidR="003466C1" w:rsidRPr="000F1D40" w:rsidRDefault="003466C1" w:rsidP="00311195">
      <w:pPr>
        <w:rPr>
          <w:rFonts w:ascii="Times New Roman" w:hAnsi="Times New Roman" w:cs="Times New Roman"/>
        </w:rPr>
      </w:pPr>
    </w:p>
    <w:p w14:paraId="06E52A86" w14:textId="77777777" w:rsidR="00AF7439" w:rsidRPr="000F1D40" w:rsidRDefault="003466C1" w:rsidP="003466C1">
      <w:pPr>
        <w:rPr>
          <w:rFonts w:ascii="Times New Roman" w:hAnsi="Times New Roman" w:cs="Times New Roman"/>
          <w:i/>
        </w:rPr>
      </w:pPr>
      <w:r w:rsidRPr="000F1D40">
        <w:rPr>
          <w:rFonts w:ascii="Times New Roman" w:hAnsi="Times New Roman" w:cs="Times New Roman"/>
        </w:rPr>
        <w:t xml:space="preserve">World Bank, Infodev, International Telecommunications Union. </w:t>
      </w:r>
      <w:r w:rsidRPr="000F1D40">
        <w:rPr>
          <w:rFonts w:ascii="Times New Roman" w:hAnsi="Times New Roman" w:cs="Times New Roman"/>
          <w:i/>
        </w:rPr>
        <w:t xml:space="preserve">Telecommunications </w:t>
      </w:r>
    </w:p>
    <w:p w14:paraId="54C19D71" w14:textId="209D1433" w:rsidR="003466C1" w:rsidRPr="000F1D40" w:rsidRDefault="003466C1" w:rsidP="00AF7439">
      <w:pPr>
        <w:ind w:firstLine="720"/>
        <w:rPr>
          <w:rFonts w:ascii="Times New Roman" w:hAnsi="Times New Roman" w:cs="Times New Roman"/>
        </w:rPr>
      </w:pPr>
      <w:r w:rsidRPr="000F1D40">
        <w:rPr>
          <w:rFonts w:ascii="Times New Roman" w:hAnsi="Times New Roman" w:cs="Times New Roman"/>
          <w:i/>
        </w:rPr>
        <w:t xml:space="preserve">Regulation Handbook. </w:t>
      </w:r>
      <w:r w:rsidRPr="000F1D40">
        <w:rPr>
          <w:rFonts w:ascii="Times New Roman" w:hAnsi="Times New Roman" w:cs="Times New Roman"/>
        </w:rPr>
        <w:t xml:space="preserve">2011. World Bank. </w:t>
      </w:r>
    </w:p>
    <w:p w14:paraId="2BDCE81E" w14:textId="0399312A" w:rsidR="003466C1" w:rsidRPr="000F1D40" w:rsidRDefault="003466C1" w:rsidP="003466C1">
      <w:pPr>
        <w:ind w:left="720"/>
        <w:rPr>
          <w:rFonts w:ascii="Times New Roman" w:hAnsi="Times New Roman" w:cs="Times New Roman"/>
        </w:rPr>
      </w:pPr>
      <w:r w:rsidRPr="000F1D40">
        <w:rPr>
          <w:rFonts w:ascii="Times New Roman" w:hAnsi="Times New Roman" w:cs="Times New Roman"/>
        </w:rPr>
        <w:t>http://www.infodev.org/infodev-files/resource/InfodevDocuments_1057.pdf</w:t>
      </w:r>
      <w:r w:rsidR="00D71968" w:rsidRPr="000F1D40">
        <w:rPr>
          <w:rFonts w:ascii="Times New Roman" w:hAnsi="Times New Roman" w:cs="Times New Roman"/>
        </w:rPr>
        <w:t xml:space="preserve"> (accessed 28 July 2016).</w:t>
      </w:r>
    </w:p>
    <w:p w14:paraId="6C2A3FC2" w14:textId="77777777" w:rsidR="003466C1" w:rsidRPr="000F1D40" w:rsidRDefault="003466C1" w:rsidP="00311195">
      <w:pPr>
        <w:rPr>
          <w:rFonts w:ascii="Times New Roman" w:hAnsi="Times New Roman" w:cs="Times New Roman"/>
        </w:rPr>
      </w:pPr>
    </w:p>
    <w:p w14:paraId="147B0AA3" w14:textId="77777777" w:rsidR="00903132" w:rsidRPr="000F1D40" w:rsidRDefault="007F00C4" w:rsidP="00311195">
      <w:pPr>
        <w:rPr>
          <w:rFonts w:ascii="Times New Roman" w:hAnsi="Times New Roman" w:cs="Times New Roman"/>
          <w:lang w:val="en-US"/>
        </w:rPr>
      </w:pPr>
      <w:r w:rsidRPr="000F1D40">
        <w:rPr>
          <w:rFonts w:ascii="Times New Roman" w:hAnsi="Times New Roman" w:cs="Times New Roman"/>
          <w:lang w:val="en-US"/>
        </w:rPr>
        <w:t xml:space="preserve">World Bank. “Transport &amp; Gender, Gender and Development Briefing Notes.” Gender </w:t>
      </w:r>
    </w:p>
    <w:p w14:paraId="354B696F" w14:textId="4F53DA25" w:rsidR="007F00C4" w:rsidRPr="000F1D40" w:rsidRDefault="007F00C4" w:rsidP="00903132">
      <w:pPr>
        <w:ind w:left="720"/>
        <w:rPr>
          <w:rFonts w:ascii="Times New Roman" w:hAnsi="Times New Roman" w:cs="Times New Roman"/>
        </w:rPr>
      </w:pPr>
      <w:r w:rsidRPr="000F1D40">
        <w:rPr>
          <w:rFonts w:ascii="Times New Roman" w:hAnsi="Times New Roman" w:cs="Times New Roman"/>
          <w:lang w:val="en-US"/>
        </w:rPr>
        <w:t>and Development Group, The World Bank. 2007. http://siteresources.worldbank.org/INTGENDER/Resources/Transport_March07.pdf (accessed 11 September 2016).</w:t>
      </w:r>
    </w:p>
    <w:p w14:paraId="29189986" w14:textId="77777777" w:rsidR="007F00C4" w:rsidRPr="000F1D40" w:rsidRDefault="007F00C4" w:rsidP="00311195">
      <w:pPr>
        <w:rPr>
          <w:rFonts w:ascii="Times New Roman" w:hAnsi="Times New Roman" w:cs="Times New Roman"/>
        </w:rPr>
      </w:pPr>
    </w:p>
    <w:p w14:paraId="220FD4E3" w14:textId="47CE37D8" w:rsidR="00AF7439" w:rsidRPr="000F1D40" w:rsidRDefault="00AF7439" w:rsidP="00311195">
      <w:pPr>
        <w:rPr>
          <w:rFonts w:ascii="Times New Roman" w:hAnsi="Times New Roman" w:cs="Times New Roman"/>
        </w:rPr>
      </w:pPr>
      <w:r w:rsidRPr="000F1D40">
        <w:rPr>
          <w:rFonts w:ascii="Times New Roman" w:hAnsi="Times New Roman" w:cs="Times New Roman"/>
        </w:rPr>
        <w:t xml:space="preserve">World Bank. </w:t>
      </w:r>
      <w:r w:rsidRPr="000F1D40">
        <w:rPr>
          <w:rFonts w:ascii="Times New Roman" w:hAnsi="Times New Roman" w:cs="Times New Roman"/>
          <w:i/>
        </w:rPr>
        <w:t>Women Business and the Law 2016: Getting to Equal,</w:t>
      </w:r>
      <w:r w:rsidRPr="000F1D40">
        <w:rPr>
          <w:rFonts w:ascii="Times New Roman" w:hAnsi="Times New Roman" w:cs="Times New Roman"/>
        </w:rPr>
        <w:t xml:space="preserve"> World Bank </w:t>
      </w:r>
    </w:p>
    <w:p w14:paraId="451CA0E0" w14:textId="20A00AD6" w:rsidR="00AF7439" w:rsidRPr="000F1D40" w:rsidRDefault="00AF7439" w:rsidP="00AF7439">
      <w:pPr>
        <w:ind w:left="720"/>
        <w:rPr>
          <w:rFonts w:ascii="Times New Roman" w:hAnsi="Times New Roman" w:cs="Times New Roman"/>
        </w:rPr>
      </w:pPr>
      <w:r w:rsidRPr="000F1D40">
        <w:rPr>
          <w:rFonts w:ascii="Times New Roman" w:hAnsi="Times New Roman" w:cs="Times New Roman"/>
        </w:rPr>
        <w:t>Group, 2015. http://wbl.worldbank.org/~/media/WBG/WBL/Documents/Reports/2016/Women-Business-and-the-Law-2016.pdf</w:t>
      </w:r>
      <w:r w:rsidR="00A16C42" w:rsidRPr="000F1D40">
        <w:rPr>
          <w:rFonts w:ascii="Times New Roman" w:hAnsi="Times New Roman" w:cs="Times New Roman"/>
        </w:rPr>
        <w:t xml:space="preserve"> (accessed 13 September 2016). </w:t>
      </w:r>
    </w:p>
    <w:p w14:paraId="76547BA0" w14:textId="77777777" w:rsidR="00AF7439" w:rsidRPr="000F1D40" w:rsidRDefault="00AF7439" w:rsidP="00311195">
      <w:pPr>
        <w:rPr>
          <w:rFonts w:ascii="Times New Roman" w:hAnsi="Times New Roman" w:cs="Times New Roman"/>
        </w:rPr>
      </w:pPr>
    </w:p>
    <w:p w14:paraId="6B8852B1" w14:textId="12933B02" w:rsidR="000362AF" w:rsidRPr="000F1D40" w:rsidRDefault="007F00C4" w:rsidP="00311195">
      <w:pPr>
        <w:rPr>
          <w:rFonts w:ascii="Times New Roman" w:hAnsi="Times New Roman" w:cs="Times New Roman"/>
        </w:rPr>
      </w:pPr>
      <w:r w:rsidRPr="000F1D40">
        <w:rPr>
          <w:rFonts w:ascii="Times New Roman" w:hAnsi="Times New Roman" w:cs="Times New Roman"/>
        </w:rPr>
        <w:t>World Bank</w:t>
      </w:r>
      <w:r w:rsidR="00981C95" w:rsidRPr="000F1D40">
        <w:rPr>
          <w:rFonts w:ascii="Times New Roman" w:hAnsi="Times New Roman" w:cs="Times New Roman"/>
        </w:rPr>
        <w:t xml:space="preserve">. </w:t>
      </w:r>
      <w:r w:rsidR="00981C95" w:rsidRPr="000F1D40">
        <w:rPr>
          <w:rFonts w:ascii="Times New Roman" w:hAnsi="Times New Roman" w:cs="Times New Roman"/>
          <w:i/>
        </w:rPr>
        <w:t>World Development Report: Digital Dividends.</w:t>
      </w:r>
      <w:r w:rsidR="00981C95" w:rsidRPr="000F1D40">
        <w:rPr>
          <w:rFonts w:ascii="Times New Roman" w:hAnsi="Times New Roman" w:cs="Times New Roman"/>
        </w:rPr>
        <w:t xml:space="preserve"> World </w:t>
      </w:r>
    </w:p>
    <w:p w14:paraId="79D87E57" w14:textId="67D93035" w:rsidR="00981C95" w:rsidRPr="000F1D40" w:rsidRDefault="00981C95" w:rsidP="00311195">
      <w:pPr>
        <w:ind w:firstLine="720"/>
        <w:rPr>
          <w:rFonts w:ascii="Times New Roman" w:hAnsi="Times New Roman" w:cs="Times New Roman"/>
        </w:rPr>
      </w:pPr>
      <w:r w:rsidRPr="000F1D40">
        <w:rPr>
          <w:rFonts w:ascii="Times New Roman" w:hAnsi="Times New Roman" w:cs="Times New Roman"/>
        </w:rPr>
        <w:t xml:space="preserve">Bank, 2016. </w:t>
      </w:r>
    </w:p>
    <w:p w14:paraId="0173BA15" w14:textId="3B4A12CE" w:rsidR="00981C95" w:rsidRPr="000F1D40" w:rsidRDefault="00981C95" w:rsidP="00311195">
      <w:pPr>
        <w:ind w:left="720"/>
        <w:rPr>
          <w:rFonts w:ascii="Times New Roman" w:hAnsi="Times New Roman" w:cs="Times New Roman"/>
        </w:rPr>
      </w:pPr>
      <w:r w:rsidRPr="000F1D40">
        <w:rPr>
          <w:rFonts w:ascii="Times New Roman" w:hAnsi="Times New Roman" w:cs="Times New Roman"/>
        </w:rPr>
        <w:t>http://wwwwds.worldbank.org/external/default/WDSContentServer/WDSP/IB/2016/01/13/090224b08405ea05/2_0/Rendered/PDF/World0developm0000digit</w:t>
      </w:r>
      <w:r w:rsidR="00A16C42" w:rsidRPr="000F1D40">
        <w:rPr>
          <w:rFonts w:ascii="Times New Roman" w:hAnsi="Times New Roman" w:cs="Times New Roman"/>
        </w:rPr>
        <w:t>al0dividends.pdf (accessed 4 July</w:t>
      </w:r>
      <w:r w:rsidRPr="000F1D40">
        <w:rPr>
          <w:rFonts w:ascii="Times New Roman" w:hAnsi="Times New Roman" w:cs="Times New Roman"/>
        </w:rPr>
        <w:t xml:space="preserve"> 2016). </w:t>
      </w:r>
    </w:p>
    <w:p w14:paraId="4FB66F73" w14:textId="77777777" w:rsidR="00981C95" w:rsidRPr="000F1D40" w:rsidRDefault="00981C95" w:rsidP="00311195">
      <w:pPr>
        <w:rPr>
          <w:rFonts w:ascii="Times New Roman" w:hAnsi="Times New Roman" w:cs="Times New Roman"/>
        </w:rPr>
      </w:pPr>
    </w:p>
    <w:p w14:paraId="5BD43119" w14:textId="54AA6848" w:rsidR="009034FC" w:rsidRPr="000F1D40" w:rsidRDefault="00071C0F" w:rsidP="009034FC">
      <w:pPr>
        <w:rPr>
          <w:rFonts w:ascii="Times New Roman" w:hAnsi="Times New Roman" w:cs="Times New Roman"/>
          <w:i/>
        </w:rPr>
      </w:pPr>
      <w:r w:rsidRPr="000F1D40">
        <w:rPr>
          <w:rFonts w:ascii="Times New Roman" w:hAnsi="Times New Roman" w:cs="Times New Roman"/>
        </w:rPr>
        <w:t>World Trade Organization</w:t>
      </w:r>
      <w:r w:rsidR="009034FC" w:rsidRPr="000F1D40">
        <w:rPr>
          <w:rFonts w:ascii="Times New Roman" w:hAnsi="Times New Roman" w:cs="Times New Roman"/>
        </w:rPr>
        <w:t xml:space="preserve">. </w:t>
      </w:r>
      <w:r w:rsidRPr="000F1D40">
        <w:rPr>
          <w:rFonts w:ascii="Times New Roman" w:hAnsi="Times New Roman" w:cs="Times New Roman"/>
          <w:i/>
        </w:rPr>
        <w:t>Preferential Treatment</w:t>
      </w:r>
      <w:r w:rsidR="009F1E95" w:rsidRPr="000F1D40">
        <w:rPr>
          <w:rFonts w:ascii="Times New Roman" w:hAnsi="Times New Roman" w:cs="Times New Roman"/>
          <w:i/>
        </w:rPr>
        <w:t xml:space="preserve"> to</w:t>
      </w:r>
      <w:r w:rsidRPr="000F1D40">
        <w:rPr>
          <w:rFonts w:ascii="Times New Roman" w:hAnsi="Times New Roman" w:cs="Times New Roman"/>
          <w:i/>
        </w:rPr>
        <w:t xml:space="preserve"> Services And Service Suppliers of </w:t>
      </w:r>
    </w:p>
    <w:p w14:paraId="6ACE377F" w14:textId="6AAD44D2" w:rsidR="00071C0F" w:rsidRPr="000F1D40" w:rsidRDefault="00071C0F" w:rsidP="009034FC">
      <w:pPr>
        <w:ind w:left="720"/>
        <w:rPr>
          <w:rFonts w:ascii="Times New Roman" w:hAnsi="Times New Roman" w:cs="Times New Roman"/>
          <w:i/>
        </w:rPr>
      </w:pPr>
      <w:r w:rsidRPr="000F1D40">
        <w:rPr>
          <w:rFonts w:ascii="Times New Roman" w:hAnsi="Times New Roman" w:cs="Times New Roman"/>
          <w:i/>
        </w:rPr>
        <w:t>Least-Developed Countries,</w:t>
      </w:r>
      <w:r w:rsidRPr="000F1D40">
        <w:rPr>
          <w:rFonts w:ascii="Times New Roman" w:hAnsi="Times New Roman" w:cs="Times New Roman"/>
        </w:rPr>
        <w:t xml:space="preserve"> Decision of 17 December 2011, WT/L/847; </w:t>
      </w:r>
      <w:r w:rsidR="009034FC" w:rsidRPr="000F1D40">
        <w:rPr>
          <w:rFonts w:ascii="Times New Roman" w:hAnsi="Times New Roman" w:cs="Times New Roman"/>
        </w:rPr>
        <w:t>Ministerial Conference; Eighth Session; Geneva; 19 December 2011.</w:t>
      </w:r>
      <w:r w:rsidRPr="000F1D40">
        <w:rPr>
          <w:rFonts w:ascii="Times New Roman" w:hAnsi="Times New Roman" w:cs="Times New Roman"/>
        </w:rPr>
        <w:t xml:space="preserve"> https://www.wto.org/english/thewto_e/minist_e/min11_e/official_doc_e.htm#adopted</w:t>
      </w:r>
      <w:r w:rsidR="009034FC" w:rsidRPr="000F1D40">
        <w:rPr>
          <w:rFonts w:ascii="Times New Roman" w:hAnsi="Times New Roman" w:cs="Times New Roman"/>
        </w:rPr>
        <w:t xml:space="preserve"> (accessed 9 September 2016).</w:t>
      </w:r>
      <w:r w:rsidR="009034FC" w:rsidRPr="000F1D40">
        <w:rPr>
          <w:rFonts w:ascii="Times New Roman" w:hAnsi="Times New Roman" w:cs="Times New Roman"/>
          <w:u w:val="single"/>
        </w:rPr>
        <w:t xml:space="preserve"> </w:t>
      </w:r>
    </w:p>
    <w:p w14:paraId="0433F40F" w14:textId="77777777" w:rsidR="00071C0F" w:rsidRPr="000F1D40" w:rsidRDefault="00071C0F" w:rsidP="00311195">
      <w:pPr>
        <w:rPr>
          <w:rFonts w:ascii="Times New Roman" w:hAnsi="Times New Roman" w:cs="Times New Roman"/>
        </w:rPr>
      </w:pPr>
    </w:p>
    <w:p w14:paraId="5E2317F9" w14:textId="77777777" w:rsidR="00CB53DE" w:rsidRDefault="00CB53DE" w:rsidP="00CB53DE">
      <w:pPr>
        <w:rPr>
          <w:rFonts w:ascii="Times New Roman" w:hAnsi="Times New Roman" w:cs="Times New Roman"/>
        </w:rPr>
      </w:pPr>
      <w:r w:rsidRPr="00CB53DE">
        <w:rPr>
          <w:rFonts w:ascii="Times New Roman" w:hAnsi="Times New Roman" w:cs="Times New Roman"/>
        </w:rPr>
        <w:t xml:space="preserve">World Trade Organization. “Notification of Chile’s Preferential Treatment to Services </w:t>
      </w:r>
    </w:p>
    <w:p w14:paraId="239D04D0" w14:textId="035B8A65" w:rsidR="00CB53DE" w:rsidRPr="00CB53DE" w:rsidRDefault="00CB53DE" w:rsidP="00CB53DE">
      <w:pPr>
        <w:ind w:left="720"/>
        <w:rPr>
          <w:rFonts w:ascii="Times New Roman" w:hAnsi="Times New Roman" w:cs="Times New Roman"/>
          <w:lang w:val="en-US"/>
        </w:rPr>
      </w:pPr>
      <w:r w:rsidRPr="00CB53DE">
        <w:rPr>
          <w:rFonts w:ascii="Times New Roman" w:hAnsi="Times New Roman" w:cs="Times New Roman"/>
        </w:rPr>
        <w:t xml:space="preserve">and Service Suppliers of Least Developed Countries.” S/C/N/834. 12 October 2015. </w:t>
      </w:r>
    </w:p>
    <w:p w14:paraId="6A748367" w14:textId="77777777" w:rsidR="00CB53DE" w:rsidRDefault="00CB53DE" w:rsidP="00311195">
      <w:pPr>
        <w:rPr>
          <w:rFonts w:ascii="Times New Roman" w:hAnsi="Times New Roman" w:cs="Times New Roman"/>
        </w:rPr>
      </w:pPr>
    </w:p>
    <w:p w14:paraId="7F77BF6C" w14:textId="77777777" w:rsidR="00CB53DE" w:rsidRDefault="00CB53DE" w:rsidP="00311195">
      <w:pPr>
        <w:rPr>
          <w:rFonts w:ascii="Times New Roman" w:hAnsi="Times New Roman" w:cs="Times New Roman"/>
        </w:rPr>
      </w:pPr>
      <w:r w:rsidRPr="00CB53DE">
        <w:rPr>
          <w:rFonts w:ascii="Times New Roman" w:hAnsi="Times New Roman" w:cs="Times New Roman"/>
        </w:rPr>
        <w:t xml:space="preserve">World Trade Organization. “Notification of U.S. Preferential Treatment to Services and </w:t>
      </w:r>
    </w:p>
    <w:p w14:paraId="12E1EB0D" w14:textId="2FF794E9" w:rsidR="00CB53DE" w:rsidRDefault="00CB53DE" w:rsidP="00CB53DE">
      <w:pPr>
        <w:ind w:firstLine="720"/>
        <w:rPr>
          <w:rFonts w:ascii="Times New Roman" w:hAnsi="Times New Roman" w:cs="Times New Roman"/>
        </w:rPr>
      </w:pPr>
      <w:r w:rsidRPr="00CB53DE">
        <w:rPr>
          <w:rFonts w:ascii="Times New Roman" w:hAnsi="Times New Roman" w:cs="Times New Roman"/>
        </w:rPr>
        <w:t>Services Suppliers of Least Developed Countries.” S/C/N/825. 4 September 2015.</w:t>
      </w:r>
    </w:p>
    <w:p w14:paraId="69D8FD7C" w14:textId="77777777" w:rsidR="00CB53DE" w:rsidRDefault="00CB53DE" w:rsidP="00311195">
      <w:pPr>
        <w:rPr>
          <w:rFonts w:ascii="Times New Roman" w:hAnsi="Times New Roman" w:cs="Times New Roman"/>
        </w:rPr>
      </w:pPr>
    </w:p>
    <w:p w14:paraId="4362402C" w14:textId="77777777" w:rsidR="001631D7" w:rsidRPr="000F1D40" w:rsidRDefault="001631D7" w:rsidP="00311195">
      <w:pPr>
        <w:rPr>
          <w:rFonts w:ascii="Times New Roman" w:hAnsi="Times New Roman" w:cs="Times New Roman"/>
          <w:i/>
        </w:rPr>
      </w:pPr>
      <w:r w:rsidRPr="000F1D40">
        <w:rPr>
          <w:rFonts w:ascii="Times New Roman" w:hAnsi="Times New Roman" w:cs="Times New Roman"/>
        </w:rPr>
        <w:t xml:space="preserve">World Trade Organization. Telecommunications Services: </w:t>
      </w:r>
      <w:r w:rsidRPr="000F1D40">
        <w:rPr>
          <w:rFonts w:ascii="Times New Roman" w:hAnsi="Times New Roman" w:cs="Times New Roman"/>
          <w:i/>
        </w:rPr>
        <w:t xml:space="preserve">Reference Paper. </w:t>
      </w:r>
    </w:p>
    <w:p w14:paraId="3B7B1DD3" w14:textId="10C0529E" w:rsidR="001631D7" w:rsidRPr="000F1D40" w:rsidRDefault="001631D7" w:rsidP="00311195">
      <w:pPr>
        <w:ind w:left="720"/>
        <w:rPr>
          <w:rFonts w:ascii="Times New Roman" w:hAnsi="Times New Roman" w:cs="Times New Roman"/>
        </w:rPr>
      </w:pPr>
      <w:r w:rsidRPr="000F1D40">
        <w:rPr>
          <w:rFonts w:ascii="Times New Roman" w:hAnsi="Times New Roman" w:cs="Times New Roman"/>
        </w:rPr>
        <w:t>1994. https://www.wto.org/english/tratop_e/serv_e/telecom_e/tel23_e.htm</w:t>
      </w:r>
      <w:r w:rsidR="00B3205A" w:rsidRPr="000F1D40">
        <w:rPr>
          <w:rFonts w:ascii="Times New Roman" w:hAnsi="Times New Roman" w:cs="Times New Roman"/>
        </w:rPr>
        <w:t xml:space="preserve"> (accessed 17 August 2016). </w:t>
      </w:r>
    </w:p>
    <w:p w14:paraId="0DC526AF" w14:textId="77777777" w:rsidR="009F1E95" w:rsidRPr="000F1D40" w:rsidRDefault="009F1E95" w:rsidP="00D006F4">
      <w:pPr>
        <w:rPr>
          <w:rFonts w:ascii="Times New Roman" w:hAnsi="Times New Roman" w:cs="Times New Roman"/>
        </w:rPr>
      </w:pPr>
    </w:p>
    <w:p w14:paraId="25D8E619" w14:textId="1FCB0F8B" w:rsidR="00EB6691" w:rsidRPr="000F1D40" w:rsidRDefault="00D006F4" w:rsidP="00D006F4">
      <w:pPr>
        <w:rPr>
          <w:rFonts w:ascii="Times New Roman" w:hAnsi="Times New Roman" w:cs="Times New Roman"/>
        </w:rPr>
      </w:pPr>
      <w:r w:rsidRPr="000F1D40">
        <w:rPr>
          <w:rFonts w:ascii="Times New Roman" w:hAnsi="Times New Roman" w:cs="Times New Roman"/>
        </w:rPr>
        <w:t xml:space="preserve">World Trade Organization. </w:t>
      </w:r>
      <w:r w:rsidR="00A16C42" w:rsidRPr="000F1D40">
        <w:rPr>
          <w:rFonts w:ascii="Times New Roman" w:hAnsi="Times New Roman" w:cs="Times New Roman"/>
          <w:i/>
        </w:rPr>
        <w:t>Trade in Services in the WTO:</w:t>
      </w:r>
      <w:r w:rsidRPr="000F1D40">
        <w:rPr>
          <w:rFonts w:ascii="Times New Roman" w:hAnsi="Times New Roman" w:cs="Times New Roman"/>
          <w:i/>
        </w:rPr>
        <w:t xml:space="preserve"> WTO E-Learning</w:t>
      </w:r>
      <w:r w:rsidRPr="000F1D40">
        <w:rPr>
          <w:rFonts w:ascii="Times New Roman" w:hAnsi="Times New Roman" w:cs="Times New Roman"/>
        </w:rPr>
        <w:t xml:space="preserve">. 2014. </w:t>
      </w:r>
    </w:p>
    <w:p w14:paraId="533B81B8" w14:textId="1B9FC730" w:rsidR="00D006F4" w:rsidRPr="000F1D40" w:rsidRDefault="00D006F4" w:rsidP="009F1E95">
      <w:pPr>
        <w:ind w:left="720"/>
        <w:rPr>
          <w:rFonts w:ascii="Times New Roman" w:hAnsi="Times New Roman" w:cs="Times New Roman"/>
        </w:rPr>
      </w:pPr>
      <w:r w:rsidRPr="000F1D40">
        <w:rPr>
          <w:rFonts w:ascii="Times New Roman" w:hAnsi="Times New Roman" w:cs="Times New Roman"/>
        </w:rPr>
        <w:t>https://ecampus.wto.org/admin/files/Course_627/CourseContents/GATS-R8-E-Print.pdf</w:t>
      </w:r>
      <w:r w:rsidR="009F1E95" w:rsidRPr="000F1D40">
        <w:rPr>
          <w:rFonts w:ascii="Times New Roman" w:hAnsi="Times New Roman" w:cs="Times New Roman"/>
        </w:rPr>
        <w:t xml:space="preserve"> (accessed 10 September 2016). </w:t>
      </w:r>
    </w:p>
    <w:p w14:paraId="48AD30D5" w14:textId="77777777" w:rsidR="003A71F7" w:rsidRPr="000F1D40" w:rsidRDefault="003A71F7" w:rsidP="009F1E95">
      <w:pPr>
        <w:ind w:left="720"/>
        <w:rPr>
          <w:rFonts w:ascii="Times New Roman" w:hAnsi="Times New Roman" w:cs="Times New Roman"/>
        </w:rPr>
      </w:pPr>
    </w:p>
    <w:p w14:paraId="5F8847C8" w14:textId="77777777" w:rsidR="000E4683" w:rsidRDefault="000E4683">
      <w:pPr>
        <w:rPr>
          <w:rFonts w:ascii="Times New Roman" w:eastAsiaTheme="majorEastAsia" w:hAnsi="Times New Roman" w:cs="Times New Roman"/>
          <w:b/>
          <w:bCs/>
          <w:sz w:val="28"/>
          <w:szCs w:val="32"/>
        </w:rPr>
      </w:pPr>
      <w:bookmarkStart w:id="52" w:name="_Toc335867708"/>
      <w:r>
        <w:rPr>
          <w:rFonts w:ascii="Times New Roman" w:hAnsi="Times New Roman" w:cs="Times New Roman"/>
          <w:sz w:val="28"/>
        </w:rPr>
        <w:br w:type="page"/>
      </w:r>
    </w:p>
    <w:p w14:paraId="0EAE0DF1" w14:textId="09F38D81" w:rsidR="00B614CC" w:rsidRPr="00B614CC" w:rsidRDefault="00B614CC" w:rsidP="00B614CC">
      <w:pPr>
        <w:pStyle w:val="Heading1"/>
        <w:rPr>
          <w:rFonts w:ascii="Times New Roman" w:hAnsi="Times New Roman" w:cs="Times New Roman"/>
          <w:color w:val="auto"/>
          <w:sz w:val="28"/>
        </w:rPr>
      </w:pPr>
      <w:r>
        <w:rPr>
          <w:rFonts w:ascii="Times New Roman" w:hAnsi="Times New Roman" w:cs="Times New Roman"/>
          <w:color w:val="auto"/>
          <w:sz w:val="28"/>
        </w:rPr>
        <w:t>ENDNOTES</w:t>
      </w:r>
      <w:bookmarkEnd w:id="52"/>
      <w:r>
        <w:rPr>
          <w:rFonts w:ascii="Times New Roman" w:hAnsi="Times New Roman" w:cs="Times New Roman"/>
          <w:color w:val="auto"/>
          <w:sz w:val="28"/>
        </w:rPr>
        <w:t xml:space="preserve"> </w:t>
      </w:r>
    </w:p>
    <w:sectPr w:rsidR="00B614CC" w:rsidRPr="00B614CC" w:rsidSect="00A354D6">
      <w:headerReference w:type="even" r:id="rId31"/>
      <w:headerReference w:type="default" r:id="rId32"/>
      <w:footerReference w:type="even" r:id="rId33"/>
      <w:footerReference w:type="default" r:id="rId34"/>
      <w:headerReference w:type="first" r:id="rId35"/>
      <w:footerReference w:type="first" r:id="rId36"/>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B43CD" w14:textId="77777777" w:rsidR="00042CD8" w:rsidRDefault="00042CD8" w:rsidP="009E47AA">
      <w:r>
        <w:separator/>
      </w:r>
    </w:p>
  </w:endnote>
  <w:endnote w:type="continuationSeparator" w:id="0">
    <w:p w14:paraId="37D82607" w14:textId="77777777" w:rsidR="00042CD8" w:rsidRDefault="00042CD8" w:rsidP="009E47AA">
      <w:r>
        <w:continuationSeparator/>
      </w:r>
    </w:p>
  </w:endnote>
  <w:endnote w:id="1">
    <w:p w14:paraId="23A54E69" w14:textId="77777777" w:rsidR="00F767C2" w:rsidRPr="005E7472" w:rsidRDefault="00F767C2" w:rsidP="00AC1FFD">
      <w:pPr>
        <w:pStyle w:val="EndnoteText"/>
        <w:rPr>
          <w:lang w:val="en-US"/>
        </w:rPr>
      </w:pPr>
      <w:r>
        <w:rPr>
          <w:rStyle w:val="EndnoteReference"/>
        </w:rPr>
        <w:endnoteRef/>
      </w:r>
      <w:r>
        <w:t xml:space="preserve"> </w:t>
      </w:r>
      <w:r w:rsidRPr="005E7472">
        <w:rPr>
          <w:sz w:val="20"/>
          <w:szCs w:val="20"/>
          <w:lang w:val="en-US"/>
        </w:rPr>
        <w:t>Christine Zhen-Wei Qiang and Carlo M. Rossotto</w:t>
      </w:r>
      <w:r>
        <w:rPr>
          <w:sz w:val="20"/>
          <w:szCs w:val="20"/>
          <w:lang w:val="en-US"/>
        </w:rPr>
        <w:t>,</w:t>
      </w:r>
      <w:r w:rsidRPr="005E7472">
        <w:rPr>
          <w:sz w:val="20"/>
          <w:szCs w:val="20"/>
          <w:lang w:val="en-US"/>
        </w:rPr>
        <w:t xml:space="preserve"> </w:t>
      </w:r>
      <w:r w:rsidRPr="00CD2029">
        <w:rPr>
          <w:sz w:val="20"/>
          <w:szCs w:val="20"/>
          <w:lang w:val="en-US"/>
        </w:rPr>
        <w:t>“</w:t>
      </w:r>
      <w:r w:rsidRPr="00CD2029">
        <w:rPr>
          <w:bCs/>
          <w:sz w:val="20"/>
          <w:szCs w:val="20"/>
          <w:lang w:val="en-US"/>
        </w:rPr>
        <w:t>Economic Impacts of Broadband,”</w:t>
      </w:r>
      <w:r>
        <w:rPr>
          <w:bCs/>
          <w:sz w:val="20"/>
          <w:szCs w:val="20"/>
          <w:lang w:val="en-US"/>
        </w:rPr>
        <w:t xml:space="preserve"> in </w:t>
      </w:r>
      <w:r>
        <w:rPr>
          <w:bCs/>
          <w:i/>
          <w:sz w:val="20"/>
          <w:szCs w:val="20"/>
          <w:lang w:val="en-US"/>
        </w:rPr>
        <w:t xml:space="preserve"> 2009 Information and Communications for Development: Extending Reach and Increasing Impact,” </w:t>
      </w:r>
      <w:r w:rsidRPr="00CD2029">
        <w:rPr>
          <w:bCs/>
          <w:sz w:val="20"/>
          <w:szCs w:val="20"/>
          <w:lang w:val="en-US"/>
        </w:rPr>
        <w:t>35 – 50.</w:t>
      </w:r>
      <w:r>
        <w:rPr>
          <w:bCs/>
          <w:sz w:val="20"/>
          <w:szCs w:val="20"/>
          <w:lang w:val="en-US"/>
        </w:rPr>
        <w:t xml:space="preserve"> </w:t>
      </w:r>
      <w:r w:rsidRPr="005E7472">
        <w:rPr>
          <w:bCs/>
          <w:sz w:val="20"/>
          <w:szCs w:val="20"/>
          <w:lang w:val="en-US"/>
        </w:rPr>
        <w:t>Wor</w:t>
      </w:r>
      <w:r>
        <w:rPr>
          <w:bCs/>
          <w:sz w:val="20"/>
          <w:szCs w:val="20"/>
          <w:lang w:val="en-US"/>
        </w:rPr>
        <w:t xml:space="preserve">ld Bank: Washington, D.C. 2009. </w:t>
      </w:r>
      <w:r w:rsidRPr="005E7472">
        <w:rPr>
          <w:bCs/>
          <w:sz w:val="20"/>
          <w:szCs w:val="20"/>
          <w:lang w:val="en-US"/>
        </w:rPr>
        <w:t>45.</w:t>
      </w:r>
      <w:r>
        <w:rPr>
          <w:bCs/>
          <w:sz w:val="20"/>
          <w:szCs w:val="20"/>
          <w:lang w:val="en-US"/>
        </w:rPr>
        <w:t xml:space="preserve"> </w:t>
      </w:r>
      <w:r w:rsidRPr="00CD2029">
        <w:rPr>
          <w:bCs/>
          <w:sz w:val="20"/>
          <w:szCs w:val="20"/>
          <w:lang w:val="en-US"/>
        </w:rPr>
        <w:t>http://siteresources.worldbank.org/EXTIC4D/Resources/IC4D_Broadband_35_50.pdf</w:t>
      </w:r>
      <w:r>
        <w:rPr>
          <w:bCs/>
          <w:sz w:val="20"/>
          <w:szCs w:val="20"/>
          <w:lang w:val="en-US"/>
        </w:rPr>
        <w:t xml:space="preserve"> (accessed 16 September 2016). </w:t>
      </w:r>
    </w:p>
  </w:endnote>
  <w:endnote w:id="2">
    <w:p w14:paraId="1D2C47B1" w14:textId="037E9140" w:rsidR="00F767C2" w:rsidRPr="00FC3FB8" w:rsidRDefault="00F767C2" w:rsidP="00FC3FB8">
      <w:pPr>
        <w:pStyle w:val="Normal1"/>
        <w:spacing w:line="240" w:lineRule="auto"/>
        <w:rPr>
          <w:rFonts w:asciiTheme="minorHAnsi" w:hAnsiTheme="minorHAnsi"/>
          <w:i/>
          <w:sz w:val="20"/>
          <w:szCs w:val="20"/>
          <w:lang w:val="en-GB"/>
        </w:rPr>
      </w:pPr>
      <w:r w:rsidRPr="00622D22">
        <w:rPr>
          <w:rFonts w:asciiTheme="minorHAnsi" w:hAnsiTheme="minorHAnsi"/>
          <w:sz w:val="20"/>
          <w:szCs w:val="20"/>
          <w:vertAlign w:val="superscript"/>
        </w:rPr>
        <w:endnoteRef/>
      </w:r>
      <w:r w:rsidRPr="00622D22">
        <w:rPr>
          <w:rFonts w:asciiTheme="minorHAnsi" w:hAnsiTheme="minorHAnsi"/>
          <w:sz w:val="20"/>
          <w:szCs w:val="20"/>
        </w:rPr>
        <w:t xml:space="preserve"> </w:t>
      </w:r>
      <w:r w:rsidRPr="00FC3FB8">
        <w:rPr>
          <w:rFonts w:asciiTheme="minorHAnsi" w:hAnsiTheme="minorHAnsi"/>
          <w:sz w:val="20"/>
          <w:szCs w:val="20"/>
          <w:lang w:val="en-GB"/>
        </w:rPr>
        <w:t>United Nations Conference on Trade and Development</w:t>
      </w:r>
      <w:r>
        <w:rPr>
          <w:rFonts w:asciiTheme="minorHAnsi" w:hAnsiTheme="minorHAnsi"/>
          <w:sz w:val="20"/>
          <w:szCs w:val="20"/>
          <w:lang w:val="en-GB"/>
        </w:rPr>
        <w:t xml:space="preserve"> (UNCTAD),</w:t>
      </w:r>
      <w:r w:rsidRPr="00FC3FB8">
        <w:rPr>
          <w:rFonts w:asciiTheme="minorHAnsi" w:hAnsiTheme="minorHAnsi"/>
          <w:sz w:val="20"/>
          <w:szCs w:val="20"/>
          <w:lang w:val="en-GB"/>
        </w:rPr>
        <w:t xml:space="preserve"> </w:t>
      </w:r>
      <w:r w:rsidRPr="00FC3FB8">
        <w:rPr>
          <w:rFonts w:asciiTheme="minorHAnsi" w:hAnsiTheme="minorHAnsi"/>
          <w:i/>
          <w:sz w:val="20"/>
          <w:szCs w:val="20"/>
          <w:lang w:val="en-GB"/>
        </w:rPr>
        <w:t xml:space="preserve">International Trade in ICT </w:t>
      </w:r>
    </w:p>
    <w:p w14:paraId="5EF79678" w14:textId="38AE66E2" w:rsidR="00F767C2" w:rsidRPr="00E66E3C" w:rsidRDefault="00F767C2" w:rsidP="009E47AA">
      <w:pPr>
        <w:pStyle w:val="Normal1"/>
        <w:spacing w:line="240" w:lineRule="auto"/>
        <w:rPr>
          <w:rFonts w:asciiTheme="minorHAnsi" w:hAnsiTheme="minorHAnsi"/>
          <w:sz w:val="20"/>
          <w:szCs w:val="20"/>
          <w:lang w:val="en-GB"/>
        </w:rPr>
      </w:pPr>
      <w:r w:rsidRPr="00FC3FB8">
        <w:rPr>
          <w:rFonts w:asciiTheme="minorHAnsi" w:hAnsiTheme="minorHAnsi"/>
          <w:i/>
          <w:sz w:val="20"/>
          <w:szCs w:val="20"/>
          <w:lang w:val="en-GB"/>
        </w:rPr>
        <w:t>Se</w:t>
      </w:r>
      <w:r>
        <w:rPr>
          <w:rFonts w:asciiTheme="minorHAnsi" w:hAnsiTheme="minorHAnsi"/>
          <w:i/>
          <w:sz w:val="20"/>
          <w:szCs w:val="20"/>
          <w:lang w:val="en-GB"/>
        </w:rPr>
        <w:t xml:space="preserve">rvices and ICT-Enabled Services, </w:t>
      </w:r>
      <w:r w:rsidRPr="00FC3FB8">
        <w:rPr>
          <w:rFonts w:asciiTheme="minorHAnsi" w:hAnsiTheme="minorHAnsi"/>
          <w:sz w:val="20"/>
          <w:szCs w:val="20"/>
          <w:lang w:val="en-GB"/>
        </w:rPr>
        <w:t>UNCTAD Technical Notes on ICT for Development No. 3, 2015.</w:t>
      </w:r>
      <w:r>
        <w:rPr>
          <w:rFonts w:asciiTheme="minorHAnsi" w:hAnsiTheme="minorHAnsi"/>
          <w:sz w:val="20"/>
          <w:szCs w:val="20"/>
          <w:lang w:val="en-GB"/>
        </w:rPr>
        <w:t xml:space="preserve"> 2. </w:t>
      </w:r>
      <w:r w:rsidRPr="00FC3FB8">
        <w:rPr>
          <w:rFonts w:asciiTheme="minorHAnsi" w:hAnsiTheme="minorHAnsi"/>
          <w:sz w:val="20"/>
          <w:szCs w:val="20"/>
          <w:lang w:val="en-GB"/>
        </w:rPr>
        <w:t xml:space="preserve">http://unctad.org/en/PublicationsLibrary/tn_unctad_ict4d03_en.pdf (accessed 17 June 2016). </w:t>
      </w:r>
    </w:p>
  </w:endnote>
  <w:endnote w:id="3">
    <w:p w14:paraId="5B5459CD" w14:textId="6DD743B2" w:rsidR="00F767C2" w:rsidRPr="00E66E3C" w:rsidRDefault="00F767C2" w:rsidP="00E66E3C">
      <w:pPr>
        <w:pStyle w:val="Normal1"/>
        <w:rPr>
          <w:rFonts w:asciiTheme="minorHAnsi" w:hAnsiTheme="minorHAnsi"/>
          <w:sz w:val="20"/>
          <w:szCs w:val="20"/>
          <w:lang w:val="en-GB"/>
        </w:rPr>
      </w:pPr>
      <w:r w:rsidRPr="00622D22">
        <w:rPr>
          <w:rFonts w:asciiTheme="minorHAnsi" w:hAnsiTheme="minorHAnsi"/>
          <w:sz w:val="20"/>
          <w:szCs w:val="20"/>
          <w:vertAlign w:val="superscript"/>
        </w:rPr>
        <w:endnoteRef/>
      </w:r>
      <w:r w:rsidRPr="00622D22">
        <w:rPr>
          <w:rFonts w:asciiTheme="minorHAnsi" w:hAnsiTheme="minorHAnsi"/>
          <w:sz w:val="20"/>
          <w:szCs w:val="20"/>
        </w:rPr>
        <w:t xml:space="preserve"> </w:t>
      </w:r>
      <w:r w:rsidRPr="00E66E3C">
        <w:rPr>
          <w:rFonts w:asciiTheme="minorHAnsi" w:hAnsiTheme="minorHAnsi"/>
          <w:sz w:val="20"/>
          <w:szCs w:val="20"/>
          <w:lang w:val="en-GB"/>
        </w:rPr>
        <w:t>International Telecommunications Union</w:t>
      </w:r>
      <w:r>
        <w:rPr>
          <w:rFonts w:asciiTheme="minorHAnsi" w:hAnsiTheme="minorHAnsi"/>
          <w:sz w:val="20"/>
          <w:szCs w:val="20"/>
          <w:lang w:val="en-GB"/>
        </w:rPr>
        <w:t xml:space="preserve">, </w:t>
      </w:r>
      <w:r w:rsidRPr="00E66E3C">
        <w:rPr>
          <w:rFonts w:asciiTheme="minorHAnsi" w:hAnsiTheme="minorHAnsi"/>
          <w:i/>
          <w:sz w:val="20"/>
          <w:szCs w:val="20"/>
          <w:lang w:val="en-GB"/>
        </w:rPr>
        <w:t xml:space="preserve">Trends in Telecommunication </w:t>
      </w:r>
      <w:r>
        <w:rPr>
          <w:rFonts w:asciiTheme="minorHAnsi" w:hAnsiTheme="minorHAnsi"/>
          <w:i/>
          <w:sz w:val="20"/>
          <w:szCs w:val="20"/>
          <w:lang w:val="en-GB"/>
        </w:rPr>
        <w:t>Reform 2015:</w:t>
      </w:r>
      <w:r w:rsidRPr="00E66E3C">
        <w:rPr>
          <w:rFonts w:asciiTheme="minorHAnsi" w:hAnsiTheme="minorHAnsi"/>
          <w:i/>
          <w:sz w:val="20"/>
          <w:szCs w:val="20"/>
          <w:lang w:val="en-GB"/>
        </w:rPr>
        <w:t xml:space="preserve"> Gettin</w:t>
      </w:r>
      <w:r>
        <w:rPr>
          <w:rFonts w:asciiTheme="minorHAnsi" w:hAnsiTheme="minorHAnsi"/>
          <w:i/>
          <w:sz w:val="20"/>
          <w:szCs w:val="20"/>
          <w:lang w:val="en-GB"/>
        </w:rPr>
        <w:t xml:space="preserve">g Ready for the Digital Economy, </w:t>
      </w:r>
      <w:r w:rsidRPr="00E66E3C">
        <w:rPr>
          <w:rFonts w:asciiTheme="minorHAnsi" w:hAnsiTheme="minorHAnsi"/>
          <w:i/>
          <w:sz w:val="20"/>
          <w:szCs w:val="20"/>
          <w:lang w:val="en-GB"/>
        </w:rPr>
        <w:t xml:space="preserve"> </w:t>
      </w:r>
      <w:r>
        <w:rPr>
          <w:rFonts w:asciiTheme="minorHAnsi" w:hAnsiTheme="minorHAnsi"/>
          <w:sz w:val="20"/>
          <w:szCs w:val="20"/>
          <w:lang w:val="en-GB"/>
        </w:rPr>
        <w:t xml:space="preserve">ITU. 2015. ix. </w:t>
      </w:r>
      <w:r w:rsidRPr="00E66E3C">
        <w:rPr>
          <w:rFonts w:asciiTheme="minorHAnsi" w:hAnsiTheme="minorHAnsi"/>
          <w:sz w:val="20"/>
          <w:szCs w:val="20"/>
          <w:lang w:val="en-GB"/>
        </w:rPr>
        <w:t>http://www.itu.int/en/publications/Documents/Trends2015-short-version_pass-e374681.pdf</w:t>
      </w:r>
      <w:r>
        <w:rPr>
          <w:rFonts w:asciiTheme="minorHAnsi" w:hAnsiTheme="minorHAnsi"/>
          <w:sz w:val="20"/>
          <w:szCs w:val="20"/>
          <w:lang w:val="en-GB"/>
        </w:rPr>
        <w:t xml:space="preserve"> </w:t>
      </w:r>
      <w:r w:rsidRPr="00D819DC">
        <w:rPr>
          <w:rFonts w:asciiTheme="minorHAnsi" w:hAnsiTheme="minorHAnsi"/>
          <w:sz w:val="20"/>
          <w:szCs w:val="20"/>
          <w:lang w:val="en-GB"/>
        </w:rPr>
        <w:t>(accessed 18 July 2016).</w:t>
      </w:r>
    </w:p>
  </w:endnote>
  <w:endnote w:id="4">
    <w:p w14:paraId="4E05F001" w14:textId="01E609C8" w:rsidR="00F767C2" w:rsidRPr="00EF3FC7" w:rsidRDefault="00F767C2" w:rsidP="00EF3FC7">
      <w:pPr>
        <w:pStyle w:val="Normal1"/>
        <w:rPr>
          <w:rFonts w:asciiTheme="minorHAnsi" w:hAnsiTheme="minorHAnsi"/>
          <w:sz w:val="20"/>
          <w:szCs w:val="20"/>
          <w:lang w:val="en-GB"/>
        </w:rPr>
      </w:pPr>
      <w:r w:rsidRPr="00622D22">
        <w:rPr>
          <w:rFonts w:asciiTheme="minorHAnsi" w:hAnsiTheme="minorHAnsi"/>
          <w:sz w:val="20"/>
          <w:szCs w:val="20"/>
          <w:vertAlign w:val="superscript"/>
        </w:rPr>
        <w:endnoteRef/>
      </w:r>
      <w:r w:rsidRPr="00622D22">
        <w:rPr>
          <w:rFonts w:asciiTheme="minorHAnsi" w:hAnsiTheme="minorHAnsi"/>
          <w:sz w:val="20"/>
          <w:szCs w:val="20"/>
        </w:rPr>
        <w:t xml:space="preserve"> </w:t>
      </w:r>
      <w:r w:rsidRPr="00EF3FC7">
        <w:rPr>
          <w:rFonts w:asciiTheme="minorHAnsi" w:hAnsiTheme="minorHAnsi"/>
          <w:sz w:val="20"/>
          <w:szCs w:val="20"/>
          <w:lang w:val="en-GB"/>
        </w:rPr>
        <w:t xml:space="preserve">Boutheina </w:t>
      </w:r>
      <w:r>
        <w:rPr>
          <w:rFonts w:asciiTheme="minorHAnsi" w:hAnsiTheme="minorHAnsi"/>
          <w:sz w:val="20"/>
          <w:szCs w:val="20"/>
          <w:lang w:val="en-GB"/>
        </w:rPr>
        <w:t xml:space="preserve">Guermazi </w:t>
      </w:r>
      <w:r w:rsidRPr="00EF3FC7">
        <w:rPr>
          <w:rFonts w:asciiTheme="minorHAnsi" w:hAnsiTheme="minorHAnsi"/>
          <w:sz w:val="20"/>
          <w:szCs w:val="20"/>
          <w:lang w:val="en-GB"/>
        </w:rPr>
        <w:t>and David Sat</w:t>
      </w:r>
      <w:r>
        <w:rPr>
          <w:rFonts w:asciiTheme="minorHAnsi" w:hAnsiTheme="minorHAnsi"/>
          <w:sz w:val="20"/>
          <w:szCs w:val="20"/>
          <w:lang w:val="en-GB"/>
        </w:rPr>
        <w:t>ola,</w:t>
      </w:r>
      <w:r w:rsidRPr="00EF3FC7">
        <w:rPr>
          <w:rFonts w:asciiTheme="minorHAnsi" w:hAnsiTheme="minorHAnsi"/>
          <w:sz w:val="20"/>
          <w:szCs w:val="20"/>
          <w:lang w:val="en-GB"/>
        </w:rPr>
        <w:t xml:space="preserve"> “Creating the ‘Right’ Enabling Environment </w:t>
      </w:r>
      <w:r>
        <w:rPr>
          <w:rFonts w:asciiTheme="minorHAnsi" w:hAnsiTheme="minorHAnsi"/>
          <w:sz w:val="20"/>
          <w:szCs w:val="20"/>
          <w:lang w:val="en-GB"/>
        </w:rPr>
        <w:t>for ICT,” i</w:t>
      </w:r>
      <w:r w:rsidRPr="00EF3FC7">
        <w:rPr>
          <w:rFonts w:asciiTheme="minorHAnsi" w:hAnsiTheme="minorHAnsi"/>
          <w:sz w:val="20"/>
          <w:szCs w:val="20"/>
          <w:lang w:val="en-GB"/>
        </w:rPr>
        <w:t xml:space="preserve">n </w:t>
      </w:r>
      <w:r w:rsidRPr="00EF3FC7">
        <w:rPr>
          <w:rFonts w:asciiTheme="minorHAnsi" w:hAnsiTheme="minorHAnsi"/>
          <w:i/>
          <w:sz w:val="20"/>
          <w:szCs w:val="20"/>
          <w:lang w:val="en-GB"/>
        </w:rPr>
        <w:t xml:space="preserve">E-Development: From Excitement to Effectiveness, </w:t>
      </w:r>
      <w:r w:rsidRPr="00EF3FC7">
        <w:rPr>
          <w:rFonts w:asciiTheme="minorHAnsi" w:hAnsiTheme="minorHAnsi"/>
          <w:sz w:val="20"/>
          <w:szCs w:val="20"/>
          <w:lang w:val="en-GB"/>
        </w:rPr>
        <w:t>edited</w:t>
      </w:r>
      <w:r>
        <w:rPr>
          <w:rFonts w:asciiTheme="minorHAnsi" w:hAnsiTheme="minorHAnsi"/>
          <w:sz w:val="20"/>
          <w:szCs w:val="20"/>
          <w:lang w:val="en-GB"/>
        </w:rPr>
        <w:t xml:space="preserve"> by Robert Schware. World Bank. 37. </w:t>
      </w:r>
      <w:r w:rsidRPr="00EF3FC7">
        <w:rPr>
          <w:rFonts w:asciiTheme="minorHAnsi" w:hAnsiTheme="minorHAnsi"/>
          <w:sz w:val="20"/>
          <w:szCs w:val="20"/>
          <w:lang w:val="en-GB"/>
        </w:rPr>
        <w:t xml:space="preserve">http://213.154.74.164/invenio//record/8311/files/341470EDevelopment.pdf (accessed 17 June 2016). </w:t>
      </w:r>
    </w:p>
  </w:endnote>
  <w:endnote w:id="5">
    <w:p w14:paraId="54D52ABB" w14:textId="326B2FB8" w:rsidR="00F767C2" w:rsidRPr="00622D22" w:rsidRDefault="00F767C2" w:rsidP="009E47AA">
      <w:pPr>
        <w:pStyle w:val="Normal1"/>
        <w:spacing w:line="240" w:lineRule="auto"/>
        <w:rPr>
          <w:rFonts w:asciiTheme="minorHAnsi" w:hAnsiTheme="minorHAnsi"/>
          <w:sz w:val="20"/>
          <w:szCs w:val="20"/>
        </w:rPr>
      </w:pPr>
      <w:r w:rsidRPr="00622D22">
        <w:rPr>
          <w:rFonts w:asciiTheme="minorHAnsi" w:hAnsiTheme="minorHAnsi"/>
          <w:sz w:val="20"/>
          <w:szCs w:val="20"/>
          <w:vertAlign w:val="superscript"/>
        </w:rPr>
        <w:endnoteRef/>
      </w:r>
      <w:r w:rsidRPr="00622D22">
        <w:rPr>
          <w:rFonts w:asciiTheme="minorHAnsi" w:hAnsiTheme="minorHAnsi"/>
          <w:sz w:val="20"/>
          <w:szCs w:val="20"/>
        </w:rPr>
        <w:t xml:space="preserve"> Guermazi</w:t>
      </w:r>
      <w:r>
        <w:rPr>
          <w:rFonts w:asciiTheme="minorHAnsi" w:hAnsiTheme="minorHAnsi"/>
          <w:sz w:val="20"/>
          <w:szCs w:val="20"/>
        </w:rPr>
        <w:t xml:space="preserve"> and Satola</w:t>
      </w:r>
      <w:r w:rsidRPr="00622D22">
        <w:rPr>
          <w:rFonts w:asciiTheme="minorHAnsi" w:hAnsiTheme="minorHAnsi"/>
          <w:sz w:val="20"/>
          <w:szCs w:val="20"/>
        </w:rPr>
        <w:t xml:space="preserve">, </w:t>
      </w:r>
      <w:r w:rsidRPr="00B001CB">
        <w:rPr>
          <w:rFonts w:asciiTheme="minorHAnsi" w:hAnsiTheme="minorHAnsi"/>
          <w:i/>
          <w:sz w:val="20"/>
          <w:szCs w:val="20"/>
        </w:rPr>
        <w:t>Creating the right enabling environment,</w:t>
      </w:r>
      <w:r w:rsidRPr="00622D22">
        <w:rPr>
          <w:rFonts w:asciiTheme="minorHAnsi" w:hAnsiTheme="minorHAnsi"/>
          <w:sz w:val="20"/>
          <w:szCs w:val="20"/>
        </w:rPr>
        <w:t xml:space="preserve"> xiii</w:t>
      </w:r>
      <w:r>
        <w:rPr>
          <w:rFonts w:asciiTheme="minorHAnsi" w:hAnsiTheme="minorHAnsi"/>
          <w:sz w:val="20"/>
          <w:szCs w:val="20"/>
        </w:rPr>
        <w:t>.</w:t>
      </w:r>
    </w:p>
  </w:endnote>
  <w:endnote w:id="6">
    <w:p w14:paraId="10D53602" w14:textId="4B8F26BC" w:rsidR="00F767C2" w:rsidRDefault="00F767C2" w:rsidP="009E47AA">
      <w:pPr>
        <w:pStyle w:val="Normal1"/>
        <w:spacing w:line="240" w:lineRule="auto"/>
      </w:pPr>
      <w:r w:rsidRPr="00622D22">
        <w:rPr>
          <w:rFonts w:asciiTheme="minorHAnsi" w:hAnsiTheme="minorHAnsi"/>
          <w:sz w:val="20"/>
          <w:szCs w:val="20"/>
          <w:vertAlign w:val="superscript"/>
        </w:rPr>
        <w:endnoteRef/>
      </w:r>
      <w:r>
        <w:rPr>
          <w:rFonts w:asciiTheme="minorHAnsi" w:hAnsiTheme="minorHAnsi"/>
          <w:sz w:val="20"/>
          <w:szCs w:val="20"/>
        </w:rPr>
        <w:t xml:space="preserve"> UNCTAD, </w:t>
      </w:r>
      <w:r>
        <w:rPr>
          <w:rFonts w:asciiTheme="minorHAnsi" w:hAnsiTheme="minorHAnsi"/>
          <w:i/>
          <w:sz w:val="20"/>
          <w:szCs w:val="20"/>
        </w:rPr>
        <w:t>International Trade in ICT Services,</w:t>
      </w:r>
      <w:r>
        <w:rPr>
          <w:rFonts w:asciiTheme="minorHAnsi" w:hAnsiTheme="minorHAnsi"/>
          <w:sz w:val="20"/>
          <w:szCs w:val="20"/>
        </w:rPr>
        <w:t xml:space="preserve"> </w:t>
      </w:r>
      <w:r w:rsidRPr="00622D22">
        <w:rPr>
          <w:rFonts w:asciiTheme="minorHAnsi" w:hAnsiTheme="minorHAnsi"/>
          <w:sz w:val="20"/>
          <w:szCs w:val="20"/>
        </w:rPr>
        <w:t xml:space="preserve"> 2</w:t>
      </w:r>
      <w:r>
        <w:rPr>
          <w:rFonts w:asciiTheme="minorHAnsi" w:hAnsiTheme="minorHAnsi"/>
          <w:sz w:val="20"/>
          <w:szCs w:val="20"/>
        </w:rPr>
        <w:t>.</w:t>
      </w:r>
    </w:p>
  </w:endnote>
  <w:endnote w:id="7">
    <w:p w14:paraId="5E8597AF" w14:textId="475E5BC6" w:rsidR="00F767C2" w:rsidRPr="000E4683" w:rsidRDefault="00F767C2" w:rsidP="009E47AA">
      <w:pPr>
        <w:pStyle w:val="EndnoteText"/>
        <w:rPr>
          <w:sz w:val="20"/>
          <w:szCs w:val="20"/>
        </w:rPr>
      </w:pPr>
      <w:r w:rsidRPr="00622D22">
        <w:rPr>
          <w:rStyle w:val="EndnoteReference"/>
          <w:sz w:val="20"/>
          <w:szCs w:val="20"/>
        </w:rPr>
        <w:endnoteRef/>
      </w:r>
      <w:r w:rsidRPr="00622D22">
        <w:rPr>
          <w:sz w:val="20"/>
          <w:szCs w:val="20"/>
        </w:rPr>
        <w:t xml:space="preserve"> </w:t>
      </w:r>
      <w:r w:rsidRPr="00622D22">
        <w:rPr>
          <w:sz w:val="20"/>
          <w:szCs w:val="20"/>
          <w:lang w:val="en-US"/>
        </w:rPr>
        <w:t xml:space="preserve">World Bank. </w:t>
      </w:r>
      <w:r w:rsidRPr="00B001CB">
        <w:rPr>
          <w:i/>
          <w:sz w:val="20"/>
          <w:szCs w:val="20"/>
          <w:lang w:val="en-US"/>
        </w:rPr>
        <w:t>Digital Dividends.</w:t>
      </w:r>
      <w:r w:rsidRPr="00622D22">
        <w:rPr>
          <w:sz w:val="20"/>
          <w:szCs w:val="20"/>
          <w:lang w:val="en-US"/>
        </w:rPr>
        <w:t xml:space="preserve"> World Bank Report 2016.</w:t>
      </w:r>
      <w:r>
        <w:rPr>
          <w:sz w:val="20"/>
          <w:szCs w:val="20"/>
          <w:lang w:val="en-US"/>
        </w:rPr>
        <w:t xml:space="preserve"> 5. </w:t>
      </w:r>
      <w:r w:rsidRPr="00EF3FC7">
        <w:rPr>
          <w:sz w:val="20"/>
          <w:szCs w:val="20"/>
        </w:rPr>
        <w:t>http://wwwwds.worldbank.org/external/default/WDSContentServer/WDSP/IB/2016/01/13/090224b08405ea05/2_0/Rendered/PDF/World0developm0000digit</w:t>
      </w:r>
      <w:r>
        <w:rPr>
          <w:sz w:val="20"/>
          <w:szCs w:val="20"/>
        </w:rPr>
        <w:t>al0dividends.pdf (accessed 4 July</w:t>
      </w:r>
      <w:r w:rsidRPr="00EF3FC7">
        <w:rPr>
          <w:sz w:val="20"/>
          <w:szCs w:val="20"/>
        </w:rPr>
        <w:t xml:space="preserve"> 2016). </w:t>
      </w:r>
    </w:p>
  </w:endnote>
  <w:endnote w:id="8">
    <w:p w14:paraId="483C0655" w14:textId="1D32F7EF" w:rsidR="00F767C2" w:rsidRPr="000E4683" w:rsidRDefault="00F767C2">
      <w:pPr>
        <w:pStyle w:val="EndnoteText"/>
        <w:rPr>
          <w:sz w:val="20"/>
        </w:rPr>
      </w:pPr>
      <w:r>
        <w:rPr>
          <w:rStyle w:val="EndnoteReference"/>
        </w:rPr>
        <w:endnoteRef/>
      </w:r>
      <w:r>
        <w:t xml:space="preserve"> </w:t>
      </w:r>
      <w:r w:rsidRPr="00273504">
        <w:rPr>
          <w:sz w:val="20"/>
        </w:rPr>
        <w:t xml:space="preserve">Kuhlmann, Katrin. </w:t>
      </w:r>
      <w:r w:rsidRPr="00273504">
        <w:rPr>
          <w:i/>
          <w:sz w:val="20"/>
        </w:rPr>
        <w:t>Planning for Scale Brief #6: Enabling Environment</w:t>
      </w:r>
      <w:r w:rsidRPr="00273504">
        <w:rPr>
          <w:sz w:val="20"/>
        </w:rPr>
        <w:t>. 2013. http://media.wix.com/ugd/095963_2550d89477974d2eb1e190767e33bbcc.pdf (accessed 10 September 2016).</w:t>
      </w:r>
    </w:p>
  </w:endnote>
  <w:endnote w:id="9">
    <w:p w14:paraId="4618EDD0" w14:textId="470DE5AA" w:rsidR="00F767C2" w:rsidRPr="00D71968" w:rsidRDefault="00F767C2" w:rsidP="009E47AA">
      <w:pPr>
        <w:rPr>
          <w:i/>
          <w:sz w:val="20"/>
          <w:szCs w:val="20"/>
          <w:lang w:val="en-US"/>
        </w:rPr>
      </w:pPr>
      <w:r w:rsidRPr="00622D22">
        <w:rPr>
          <w:sz w:val="20"/>
          <w:szCs w:val="20"/>
          <w:vertAlign w:val="superscript"/>
        </w:rPr>
        <w:endnoteRef/>
      </w:r>
      <w:r w:rsidRPr="00622D22">
        <w:rPr>
          <w:sz w:val="20"/>
          <w:szCs w:val="20"/>
        </w:rPr>
        <w:t xml:space="preserve"> </w:t>
      </w:r>
      <w:r w:rsidRPr="00EF3FC7">
        <w:rPr>
          <w:sz w:val="20"/>
          <w:szCs w:val="20"/>
          <w:lang w:val="en-US"/>
        </w:rPr>
        <w:t>Gyula</w:t>
      </w:r>
      <w:r>
        <w:rPr>
          <w:sz w:val="20"/>
          <w:szCs w:val="20"/>
          <w:lang w:val="en-US"/>
        </w:rPr>
        <w:t xml:space="preserve"> Sallai</w:t>
      </w:r>
      <w:r w:rsidRPr="00EF3FC7">
        <w:rPr>
          <w:sz w:val="20"/>
          <w:szCs w:val="20"/>
          <w:lang w:val="en-US"/>
        </w:rPr>
        <w:t xml:space="preserve">. “Defining Infocommunications and Related Terms.” </w:t>
      </w:r>
      <w:r w:rsidRPr="00EF3FC7">
        <w:rPr>
          <w:i/>
          <w:sz w:val="20"/>
          <w:szCs w:val="20"/>
          <w:lang w:val="en-US"/>
        </w:rPr>
        <w:t xml:space="preserve">Acta Polytechnica Hungarica. </w:t>
      </w:r>
      <w:r w:rsidRPr="00EF3FC7">
        <w:rPr>
          <w:sz w:val="20"/>
          <w:szCs w:val="20"/>
          <w:lang w:val="en-US"/>
        </w:rPr>
        <w:t xml:space="preserve">9(6) 2012. </w:t>
      </w:r>
      <w:r>
        <w:rPr>
          <w:sz w:val="20"/>
          <w:szCs w:val="20"/>
          <w:lang w:val="en-US"/>
        </w:rPr>
        <w:t xml:space="preserve">10. </w:t>
      </w:r>
      <w:r w:rsidRPr="00EF3FC7">
        <w:rPr>
          <w:sz w:val="20"/>
          <w:szCs w:val="20"/>
          <w:lang w:val="en-US"/>
        </w:rPr>
        <w:t>http://www.uni-obuda.hu/journal/Sallai_38.pdf</w:t>
      </w:r>
      <w:r>
        <w:rPr>
          <w:sz w:val="20"/>
          <w:szCs w:val="20"/>
        </w:rPr>
        <w:t xml:space="preserve"> </w:t>
      </w:r>
      <w:r w:rsidRPr="00EB6A72">
        <w:rPr>
          <w:sz w:val="20"/>
          <w:szCs w:val="20"/>
          <w:lang w:val="en-US"/>
        </w:rPr>
        <w:t>(accessed 27 July 2016).</w:t>
      </w:r>
    </w:p>
  </w:endnote>
  <w:endnote w:id="10">
    <w:p w14:paraId="45682B37" w14:textId="5670898D" w:rsidR="00F767C2" w:rsidRPr="00622D22" w:rsidRDefault="00F767C2" w:rsidP="009E47AA">
      <w:pPr>
        <w:rPr>
          <w:sz w:val="20"/>
          <w:szCs w:val="20"/>
        </w:rPr>
      </w:pPr>
      <w:r w:rsidRPr="00622D22">
        <w:rPr>
          <w:sz w:val="20"/>
          <w:szCs w:val="20"/>
          <w:vertAlign w:val="superscript"/>
        </w:rPr>
        <w:endnoteRef/>
      </w:r>
      <w:r>
        <w:rPr>
          <w:sz w:val="20"/>
          <w:szCs w:val="20"/>
        </w:rPr>
        <w:t xml:space="preserve"> UNCTAD, </w:t>
      </w:r>
      <w:r>
        <w:rPr>
          <w:i/>
          <w:sz w:val="20"/>
          <w:szCs w:val="20"/>
        </w:rPr>
        <w:t>International Trade in ICT Services,</w:t>
      </w:r>
      <w:r>
        <w:rPr>
          <w:sz w:val="20"/>
          <w:szCs w:val="20"/>
        </w:rPr>
        <w:t xml:space="preserve"> </w:t>
      </w:r>
      <w:r w:rsidRPr="00622D22">
        <w:rPr>
          <w:sz w:val="20"/>
          <w:szCs w:val="20"/>
        </w:rPr>
        <w:t>5</w:t>
      </w:r>
      <w:r>
        <w:rPr>
          <w:sz w:val="20"/>
          <w:szCs w:val="20"/>
        </w:rPr>
        <w:t xml:space="preserve">. </w:t>
      </w:r>
    </w:p>
  </w:endnote>
  <w:endnote w:id="11">
    <w:p w14:paraId="484EB0FA" w14:textId="573115B3" w:rsidR="00F767C2" w:rsidRDefault="00F767C2" w:rsidP="009E47AA">
      <w:r w:rsidRPr="00622D22">
        <w:rPr>
          <w:sz w:val="20"/>
          <w:szCs w:val="20"/>
          <w:vertAlign w:val="superscript"/>
        </w:rPr>
        <w:endnoteRef/>
      </w:r>
      <w:r w:rsidRPr="00622D22">
        <w:rPr>
          <w:sz w:val="20"/>
          <w:szCs w:val="20"/>
        </w:rPr>
        <w:t xml:space="preserve"> </w:t>
      </w:r>
      <w:r>
        <w:rPr>
          <w:sz w:val="20"/>
          <w:szCs w:val="20"/>
        </w:rPr>
        <w:t xml:space="preserve">Sallai, </w:t>
      </w:r>
      <w:r w:rsidRPr="00EF3FC7">
        <w:rPr>
          <w:sz w:val="20"/>
          <w:szCs w:val="20"/>
          <w:lang w:val="en-US"/>
        </w:rPr>
        <w:t>“Defining Infoc</w:t>
      </w:r>
      <w:r>
        <w:rPr>
          <w:sz w:val="20"/>
          <w:szCs w:val="20"/>
          <w:lang w:val="en-US"/>
        </w:rPr>
        <w:t>ommunications and Related Terms,</w:t>
      </w:r>
      <w:r w:rsidRPr="00EF3FC7">
        <w:rPr>
          <w:sz w:val="20"/>
          <w:szCs w:val="20"/>
          <w:lang w:val="en-US"/>
        </w:rPr>
        <w:t xml:space="preserve">” </w:t>
      </w:r>
      <w:r w:rsidRPr="00622D22">
        <w:rPr>
          <w:sz w:val="20"/>
          <w:szCs w:val="20"/>
        </w:rPr>
        <w:t>10</w:t>
      </w:r>
      <w:r>
        <w:rPr>
          <w:sz w:val="20"/>
          <w:szCs w:val="20"/>
        </w:rPr>
        <w:t xml:space="preserve">. </w:t>
      </w:r>
    </w:p>
  </w:endnote>
  <w:endnote w:id="12">
    <w:p w14:paraId="0DE8320D" w14:textId="2ECB5006" w:rsidR="00F767C2" w:rsidRPr="00622D22" w:rsidRDefault="00F767C2" w:rsidP="009E47AA">
      <w:pPr>
        <w:rPr>
          <w:sz w:val="20"/>
          <w:szCs w:val="20"/>
        </w:rPr>
      </w:pPr>
      <w:r w:rsidRPr="00622D22">
        <w:rPr>
          <w:sz w:val="20"/>
          <w:szCs w:val="20"/>
          <w:vertAlign w:val="superscript"/>
        </w:rPr>
        <w:endnoteRef/>
      </w:r>
      <w:r w:rsidRPr="00622D22">
        <w:rPr>
          <w:sz w:val="20"/>
          <w:szCs w:val="20"/>
        </w:rPr>
        <w:t xml:space="preserve"> </w:t>
      </w:r>
      <w:r w:rsidRPr="00EF3FC7">
        <w:rPr>
          <w:sz w:val="20"/>
          <w:szCs w:val="20"/>
        </w:rPr>
        <w:t xml:space="preserve">McKinsey &amp; Company Inc. “Fostering the Economic and Social Benefits of ICT” </w:t>
      </w:r>
      <w:r w:rsidRPr="00EF3FC7">
        <w:rPr>
          <w:i/>
          <w:sz w:val="20"/>
          <w:szCs w:val="20"/>
        </w:rPr>
        <w:t xml:space="preserve">The Global Information Technology Report 2009-2010. </w:t>
      </w:r>
      <w:r w:rsidRPr="00EF3FC7">
        <w:rPr>
          <w:sz w:val="20"/>
          <w:szCs w:val="20"/>
        </w:rPr>
        <w:t xml:space="preserve">World Economic Forum. </w:t>
      </w:r>
      <w:r w:rsidRPr="00622D22">
        <w:rPr>
          <w:sz w:val="20"/>
          <w:szCs w:val="20"/>
        </w:rPr>
        <w:t xml:space="preserve">61 </w:t>
      </w:r>
      <w:r>
        <w:rPr>
          <w:sz w:val="20"/>
          <w:szCs w:val="20"/>
        </w:rPr>
        <w:t>–</w:t>
      </w:r>
      <w:r w:rsidRPr="00622D22">
        <w:rPr>
          <w:sz w:val="20"/>
          <w:szCs w:val="20"/>
        </w:rPr>
        <w:t xml:space="preserve"> 62</w:t>
      </w:r>
      <w:r>
        <w:rPr>
          <w:sz w:val="20"/>
          <w:szCs w:val="20"/>
        </w:rPr>
        <w:t xml:space="preserve">. </w:t>
      </w:r>
      <w:r w:rsidRPr="00EF3FC7">
        <w:rPr>
          <w:sz w:val="20"/>
          <w:szCs w:val="20"/>
        </w:rPr>
        <w:t>http://www.darden.virginia.edu/uploadedFiles/Darden_Web/Content/Faculty_Research/Directory/Chap%205_Fostering%20the%20Economic%20and%20Social%20Benefits%20of%20ICT.pdf</w:t>
      </w:r>
      <w:r>
        <w:rPr>
          <w:sz w:val="20"/>
          <w:szCs w:val="20"/>
        </w:rPr>
        <w:t xml:space="preserve"> (accessed 25 July 2016). </w:t>
      </w:r>
    </w:p>
  </w:endnote>
  <w:endnote w:id="13">
    <w:p w14:paraId="1FD4DE4A" w14:textId="30B72520" w:rsidR="00F767C2" w:rsidRPr="00622D22" w:rsidRDefault="00F767C2" w:rsidP="009E47AA">
      <w:pPr>
        <w:rPr>
          <w:sz w:val="20"/>
          <w:szCs w:val="20"/>
        </w:rPr>
      </w:pPr>
      <w:r w:rsidRPr="00622D22">
        <w:rPr>
          <w:sz w:val="20"/>
          <w:szCs w:val="20"/>
          <w:vertAlign w:val="superscript"/>
        </w:rPr>
        <w:endnoteRef/>
      </w:r>
      <w:r>
        <w:rPr>
          <w:sz w:val="20"/>
          <w:szCs w:val="20"/>
        </w:rPr>
        <w:t xml:space="preserve"> UNCTAD, </w:t>
      </w:r>
      <w:r>
        <w:rPr>
          <w:i/>
          <w:sz w:val="20"/>
          <w:szCs w:val="20"/>
        </w:rPr>
        <w:t>International Trade in ICT Services,</w:t>
      </w:r>
      <w:r>
        <w:rPr>
          <w:sz w:val="20"/>
          <w:szCs w:val="20"/>
        </w:rPr>
        <w:t xml:space="preserve"> </w:t>
      </w:r>
      <w:r w:rsidRPr="00622D22">
        <w:rPr>
          <w:sz w:val="20"/>
          <w:szCs w:val="20"/>
        </w:rPr>
        <w:t>9</w:t>
      </w:r>
      <w:r>
        <w:rPr>
          <w:sz w:val="20"/>
          <w:szCs w:val="20"/>
        </w:rPr>
        <w:t>.</w:t>
      </w:r>
    </w:p>
  </w:endnote>
  <w:endnote w:id="14">
    <w:p w14:paraId="44606DE3" w14:textId="5287D823" w:rsidR="00F767C2" w:rsidRPr="00D71968" w:rsidRDefault="00F767C2" w:rsidP="002565C9">
      <w:pPr>
        <w:rPr>
          <w:i/>
          <w:sz w:val="20"/>
          <w:szCs w:val="20"/>
        </w:rPr>
      </w:pPr>
      <w:r w:rsidRPr="00622D22">
        <w:rPr>
          <w:sz w:val="20"/>
          <w:szCs w:val="20"/>
          <w:vertAlign w:val="superscript"/>
        </w:rPr>
        <w:endnoteRef/>
      </w:r>
      <w:r>
        <w:rPr>
          <w:sz w:val="20"/>
          <w:szCs w:val="20"/>
        </w:rPr>
        <w:t xml:space="preserve"> </w:t>
      </w:r>
      <w:r w:rsidRPr="0009656C">
        <w:rPr>
          <w:sz w:val="20"/>
          <w:szCs w:val="20"/>
        </w:rPr>
        <w:t xml:space="preserve">United Nations Conference on Trade and Development. </w:t>
      </w:r>
      <w:r w:rsidRPr="0009656C">
        <w:rPr>
          <w:i/>
          <w:sz w:val="20"/>
          <w:szCs w:val="20"/>
        </w:rPr>
        <w:t>Services,</w:t>
      </w:r>
      <w:r>
        <w:rPr>
          <w:i/>
          <w:sz w:val="20"/>
          <w:szCs w:val="20"/>
        </w:rPr>
        <w:t xml:space="preserve"> </w:t>
      </w:r>
      <w:r w:rsidRPr="0009656C">
        <w:rPr>
          <w:i/>
          <w:sz w:val="20"/>
          <w:szCs w:val="20"/>
        </w:rPr>
        <w:t xml:space="preserve">Development and trade: The regulatory and institutional dimension. </w:t>
      </w:r>
      <w:r w:rsidRPr="0009656C">
        <w:rPr>
          <w:sz w:val="20"/>
          <w:szCs w:val="20"/>
        </w:rPr>
        <w:t xml:space="preserve">UNCTAD Multi-year Expert Meeting on Trade, Services and Development, Fourth Session: Geneva, 18 -20 May 2016. </w:t>
      </w:r>
      <w:r>
        <w:rPr>
          <w:sz w:val="20"/>
          <w:szCs w:val="20"/>
        </w:rPr>
        <w:t xml:space="preserve">14. </w:t>
      </w:r>
      <w:r w:rsidRPr="0009656C">
        <w:rPr>
          <w:sz w:val="20"/>
          <w:szCs w:val="20"/>
        </w:rPr>
        <w:t xml:space="preserve">http://unctad.org/meetings/en/SessionalDocuments/c1mem4d11_en.pdf  (accessed 20 June 2016). </w:t>
      </w:r>
    </w:p>
  </w:endnote>
  <w:endnote w:id="15">
    <w:p w14:paraId="42646F5D" w14:textId="2E0DA7DF" w:rsidR="00F767C2" w:rsidRPr="00D50272" w:rsidRDefault="00F767C2" w:rsidP="009E47AA">
      <w:pPr>
        <w:pStyle w:val="Normal1"/>
        <w:spacing w:line="240" w:lineRule="auto"/>
        <w:rPr>
          <w:rFonts w:asciiTheme="minorHAnsi" w:hAnsiTheme="minorHAnsi"/>
          <w:sz w:val="20"/>
          <w:szCs w:val="20"/>
        </w:rPr>
      </w:pPr>
      <w:r w:rsidRPr="00D50272">
        <w:rPr>
          <w:rFonts w:asciiTheme="minorHAnsi" w:hAnsiTheme="minorHAnsi"/>
          <w:sz w:val="20"/>
          <w:szCs w:val="20"/>
          <w:vertAlign w:val="superscript"/>
        </w:rPr>
        <w:endnoteRef/>
      </w:r>
      <w:r w:rsidRPr="00D50272">
        <w:rPr>
          <w:rFonts w:asciiTheme="minorHAnsi" w:hAnsiTheme="minorHAnsi"/>
          <w:sz w:val="20"/>
          <w:szCs w:val="20"/>
        </w:rPr>
        <w:t xml:space="preserve"> McKinsey, </w:t>
      </w:r>
      <w:r w:rsidRPr="002565C9">
        <w:rPr>
          <w:rFonts w:asciiTheme="minorHAnsi" w:hAnsiTheme="minorHAnsi"/>
          <w:i/>
          <w:sz w:val="20"/>
          <w:szCs w:val="20"/>
        </w:rPr>
        <w:t>Fostering the Economic and Social Benefits of ICT</w:t>
      </w:r>
      <w:r>
        <w:rPr>
          <w:rFonts w:asciiTheme="minorHAnsi" w:hAnsiTheme="minorHAnsi"/>
          <w:sz w:val="20"/>
          <w:szCs w:val="20"/>
        </w:rPr>
        <w:t xml:space="preserve">, </w:t>
      </w:r>
      <w:r w:rsidRPr="00D50272">
        <w:rPr>
          <w:rFonts w:asciiTheme="minorHAnsi" w:hAnsiTheme="minorHAnsi"/>
          <w:sz w:val="20"/>
          <w:szCs w:val="20"/>
        </w:rPr>
        <w:t>61</w:t>
      </w:r>
      <w:r>
        <w:rPr>
          <w:rFonts w:asciiTheme="minorHAnsi" w:hAnsiTheme="minorHAnsi"/>
          <w:sz w:val="20"/>
          <w:szCs w:val="20"/>
        </w:rPr>
        <w:t>.</w:t>
      </w:r>
      <w:r w:rsidRPr="00D50272">
        <w:rPr>
          <w:rFonts w:asciiTheme="minorHAnsi" w:hAnsiTheme="minorHAnsi"/>
          <w:sz w:val="20"/>
          <w:szCs w:val="20"/>
        </w:rPr>
        <w:t xml:space="preserve"> </w:t>
      </w:r>
    </w:p>
  </w:endnote>
  <w:endnote w:id="16">
    <w:p w14:paraId="02D4F6B6" w14:textId="779B3389" w:rsidR="00F767C2" w:rsidRPr="00D50272" w:rsidRDefault="00F767C2" w:rsidP="009E47AA">
      <w:pPr>
        <w:pStyle w:val="Normal1"/>
        <w:spacing w:line="240" w:lineRule="auto"/>
        <w:rPr>
          <w:rFonts w:asciiTheme="minorHAnsi" w:hAnsiTheme="minorHAnsi"/>
          <w:sz w:val="20"/>
          <w:szCs w:val="20"/>
        </w:rPr>
      </w:pPr>
      <w:r w:rsidRPr="00D50272">
        <w:rPr>
          <w:rFonts w:asciiTheme="minorHAnsi" w:hAnsiTheme="minorHAnsi"/>
          <w:sz w:val="20"/>
          <w:szCs w:val="20"/>
          <w:vertAlign w:val="superscript"/>
        </w:rPr>
        <w:endnoteRef/>
      </w:r>
      <w:r w:rsidRPr="00D50272">
        <w:rPr>
          <w:rFonts w:asciiTheme="minorHAnsi" w:hAnsiTheme="minorHAnsi"/>
          <w:sz w:val="20"/>
          <w:szCs w:val="20"/>
        </w:rPr>
        <w:t xml:space="preserve">  McKinsey, </w:t>
      </w:r>
      <w:r w:rsidRPr="002565C9">
        <w:rPr>
          <w:rFonts w:asciiTheme="minorHAnsi" w:hAnsiTheme="minorHAnsi"/>
          <w:i/>
          <w:sz w:val="20"/>
          <w:szCs w:val="20"/>
        </w:rPr>
        <w:t>Fostering the Economic and Social Benefits of ICT</w:t>
      </w:r>
      <w:r>
        <w:rPr>
          <w:rFonts w:asciiTheme="minorHAnsi" w:hAnsiTheme="minorHAnsi"/>
          <w:sz w:val="20"/>
          <w:szCs w:val="20"/>
        </w:rPr>
        <w:t xml:space="preserve">, </w:t>
      </w:r>
      <w:r w:rsidRPr="00D50272">
        <w:rPr>
          <w:rFonts w:asciiTheme="minorHAnsi" w:hAnsiTheme="minorHAnsi"/>
          <w:sz w:val="20"/>
          <w:szCs w:val="20"/>
        </w:rPr>
        <w:t>62</w:t>
      </w:r>
    </w:p>
  </w:endnote>
  <w:endnote w:id="17">
    <w:p w14:paraId="3F094AA1" w14:textId="056E7249" w:rsidR="00F767C2" w:rsidRPr="006C2AA7" w:rsidRDefault="00F767C2">
      <w:pPr>
        <w:pStyle w:val="EndnoteText"/>
        <w:rPr>
          <w:lang w:val="en-US"/>
        </w:rPr>
      </w:pPr>
      <w:r>
        <w:rPr>
          <w:rStyle w:val="EndnoteReference"/>
        </w:rPr>
        <w:endnoteRef/>
      </w:r>
      <w:r>
        <w:t xml:space="preserve"> </w:t>
      </w:r>
      <w:r w:rsidRPr="00D50272">
        <w:rPr>
          <w:sz w:val="20"/>
          <w:szCs w:val="20"/>
          <w:lang w:val="en-US"/>
        </w:rPr>
        <w:t xml:space="preserve">World Bank. </w:t>
      </w:r>
      <w:r w:rsidRPr="002565C9">
        <w:rPr>
          <w:i/>
          <w:sz w:val="20"/>
          <w:szCs w:val="20"/>
          <w:lang w:val="en-US"/>
        </w:rPr>
        <w:t>Digital Dividends</w:t>
      </w:r>
      <w:r>
        <w:rPr>
          <w:i/>
          <w:sz w:val="20"/>
          <w:szCs w:val="20"/>
          <w:lang w:val="en-US"/>
        </w:rPr>
        <w:t xml:space="preserve">, </w:t>
      </w:r>
      <w:r>
        <w:rPr>
          <w:sz w:val="20"/>
          <w:szCs w:val="20"/>
          <w:lang w:val="en-US"/>
        </w:rPr>
        <w:t>11-13.</w:t>
      </w:r>
    </w:p>
  </w:endnote>
  <w:endnote w:id="18">
    <w:p w14:paraId="6280EA44" w14:textId="2EFE52FC" w:rsidR="00F767C2" w:rsidRPr="00641091" w:rsidRDefault="00F767C2">
      <w:pPr>
        <w:pStyle w:val="EndnoteText"/>
        <w:rPr>
          <w:lang w:val="en-US"/>
        </w:rPr>
      </w:pPr>
      <w:r>
        <w:rPr>
          <w:rStyle w:val="EndnoteReference"/>
        </w:rPr>
        <w:endnoteRef/>
      </w:r>
      <w:r>
        <w:t xml:space="preserve"> </w:t>
      </w:r>
      <w:r w:rsidRPr="00D50272">
        <w:rPr>
          <w:sz w:val="20"/>
          <w:szCs w:val="20"/>
          <w:lang w:val="en-US"/>
        </w:rPr>
        <w:t xml:space="preserve">World Bank. </w:t>
      </w:r>
      <w:r w:rsidRPr="002565C9">
        <w:rPr>
          <w:i/>
          <w:sz w:val="20"/>
          <w:szCs w:val="20"/>
          <w:lang w:val="en-US"/>
        </w:rPr>
        <w:t>Digital Dividends</w:t>
      </w:r>
      <w:r>
        <w:rPr>
          <w:i/>
          <w:sz w:val="20"/>
          <w:szCs w:val="20"/>
          <w:lang w:val="en-US"/>
        </w:rPr>
        <w:t>,</w:t>
      </w:r>
      <w:r w:rsidRPr="00D50272">
        <w:rPr>
          <w:sz w:val="20"/>
          <w:szCs w:val="20"/>
          <w:lang w:val="en-US"/>
        </w:rPr>
        <w:t xml:space="preserve"> </w:t>
      </w:r>
      <w:r>
        <w:rPr>
          <w:sz w:val="20"/>
          <w:szCs w:val="20"/>
          <w:lang w:val="en-US"/>
        </w:rPr>
        <w:t>3.</w:t>
      </w:r>
    </w:p>
  </w:endnote>
  <w:endnote w:id="19">
    <w:p w14:paraId="06A81324" w14:textId="1B48067C" w:rsidR="00F767C2" w:rsidRPr="0009656C" w:rsidRDefault="00F767C2" w:rsidP="009E47AA">
      <w:pPr>
        <w:pStyle w:val="EndnoteText"/>
        <w:rPr>
          <w:iCs/>
          <w:sz w:val="20"/>
          <w:szCs w:val="20"/>
          <w:lang w:val="en-US"/>
        </w:rPr>
      </w:pPr>
      <w:r w:rsidRPr="00D50272">
        <w:rPr>
          <w:rStyle w:val="EndnoteReference"/>
          <w:sz w:val="20"/>
          <w:szCs w:val="20"/>
        </w:rPr>
        <w:endnoteRef/>
      </w:r>
      <w:r w:rsidRPr="00D50272">
        <w:rPr>
          <w:sz w:val="20"/>
          <w:szCs w:val="20"/>
        </w:rPr>
        <w:t xml:space="preserve"> </w:t>
      </w:r>
      <w:r w:rsidRPr="0009656C">
        <w:rPr>
          <w:sz w:val="20"/>
          <w:szCs w:val="20"/>
          <w:lang w:val="en-US"/>
        </w:rPr>
        <w:t>Molinuevo, Martin and Sebastián Sáez. “</w:t>
      </w:r>
      <w:r w:rsidRPr="0009656C">
        <w:rPr>
          <w:iCs/>
          <w:sz w:val="20"/>
          <w:szCs w:val="20"/>
          <w:lang w:val="en-US"/>
        </w:rPr>
        <w:t>Regulatory Assessment Toolkit: A Practical Methodology for Assessing Regulation on Trade and Investment in Services</w:t>
      </w:r>
      <w:r>
        <w:rPr>
          <w:sz w:val="20"/>
          <w:szCs w:val="20"/>
          <w:lang w:val="en-US"/>
        </w:rPr>
        <w:t xml:space="preserve">.” World Bank, 2014. 13. </w:t>
      </w:r>
      <w:r w:rsidRPr="0009656C">
        <w:rPr>
          <w:sz w:val="20"/>
          <w:szCs w:val="20"/>
          <w:lang w:val="en-US"/>
        </w:rPr>
        <w:t xml:space="preserve">http://unctad.org/en/Publichttp://documents.worldbank.org/curated/en/2014/03/19244904/regulatory-assessment-toolkit-practical-methodology-assessingationsLibrary/presspb2015d7_en.pdf (accessed 6 June 2016). </w:t>
      </w:r>
    </w:p>
  </w:endnote>
  <w:endnote w:id="20">
    <w:p w14:paraId="78F2F6C9" w14:textId="65BFBD02" w:rsidR="00F767C2" w:rsidRPr="00D50272" w:rsidRDefault="00F767C2" w:rsidP="009E47AA">
      <w:pPr>
        <w:pStyle w:val="EndnoteText"/>
        <w:rPr>
          <w:sz w:val="20"/>
          <w:szCs w:val="20"/>
          <w:lang w:val="en-US"/>
        </w:rPr>
      </w:pPr>
      <w:r w:rsidRPr="00D50272">
        <w:rPr>
          <w:rStyle w:val="EndnoteReference"/>
          <w:sz w:val="20"/>
          <w:szCs w:val="20"/>
        </w:rPr>
        <w:endnoteRef/>
      </w:r>
      <w:r w:rsidRPr="00D50272">
        <w:rPr>
          <w:sz w:val="20"/>
          <w:szCs w:val="20"/>
        </w:rPr>
        <w:t xml:space="preserve"> </w:t>
      </w:r>
      <w:r w:rsidRPr="00D50272">
        <w:rPr>
          <w:sz w:val="20"/>
          <w:szCs w:val="20"/>
          <w:lang w:val="en-US"/>
        </w:rPr>
        <w:t xml:space="preserve">World Bank. </w:t>
      </w:r>
      <w:r w:rsidRPr="002565C9">
        <w:rPr>
          <w:i/>
          <w:sz w:val="20"/>
          <w:szCs w:val="20"/>
          <w:lang w:val="en-US"/>
        </w:rPr>
        <w:t>Digital Dividends</w:t>
      </w:r>
      <w:r>
        <w:rPr>
          <w:i/>
          <w:sz w:val="20"/>
          <w:szCs w:val="20"/>
          <w:lang w:val="en-US"/>
        </w:rPr>
        <w:t xml:space="preserve">, </w:t>
      </w:r>
      <w:r w:rsidRPr="00D50272">
        <w:rPr>
          <w:sz w:val="20"/>
          <w:szCs w:val="20"/>
          <w:lang w:val="en-US"/>
        </w:rPr>
        <w:t>20</w:t>
      </w:r>
      <w:r>
        <w:rPr>
          <w:sz w:val="20"/>
          <w:szCs w:val="20"/>
          <w:lang w:val="en-US"/>
        </w:rPr>
        <w:t>.</w:t>
      </w:r>
    </w:p>
  </w:endnote>
  <w:endnote w:id="21">
    <w:p w14:paraId="1BF26B64" w14:textId="628CBDF6" w:rsidR="00F767C2" w:rsidRPr="00D50272" w:rsidRDefault="00F767C2" w:rsidP="009E47AA">
      <w:pPr>
        <w:pStyle w:val="EndnoteText"/>
        <w:rPr>
          <w:sz w:val="20"/>
          <w:szCs w:val="20"/>
          <w:lang w:val="en-US"/>
        </w:rPr>
      </w:pPr>
      <w:r w:rsidRPr="00D50272">
        <w:rPr>
          <w:rStyle w:val="EndnoteReference"/>
          <w:sz w:val="20"/>
          <w:szCs w:val="20"/>
        </w:rPr>
        <w:endnoteRef/>
      </w:r>
      <w:r>
        <w:rPr>
          <w:sz w:val="20"/>
          <w:szCs w:val="20"/>
        </w:rPr>
        <w:t xml:space="preserve"> Molinuevo et al. </w:t>
      </w:r>
      <w:r w:rsidRPr="0009656C">
        <w:rPr>
          <w:sz w:val="20"/>
          <w:szCs w:val="20"/>
          <w:lang w:val="en-US"/>
        </w:rPr>
        <w:t>“</w:t>
      </w:r>
      <w:r>
        <w:rPr>
          <w:iCs/>
          <w:sz w:val="20"/>
          <w:szCs w:val="20"/>
          <w:lang w:val="en-US"/>
        </w:rPr>
        <w:t xml:space="preserve">Regulatory Assessment Toolkit,” </w:t>
      </w:r>
      <w:r w:rsidRPr="00D50272">
        <w:rPr>
          <w:sz w:val="20"/>
          <w:szCs w:val="20"/>
        </w:rPr>
        <w:t>13</w:t>
      </w:r>
      <w:r>
        <w:rPr>
          <w:sz w:val="20"/>
          <w:szCs w:val="20"/>
        </w:rPr>
        <w:t>.</w:t>
      </w:r>
    </w:p>
  </w:endnote>
  <w:endnote w:id="22">
    <w:p w14:paraId="3E0EA43C" w14:textId="4E170B93" w:rsidR="00F767C2" w:rsidRPr="00622D22" w:rsidRDefault="00F767C2" w:rsidP="009E47AA">
      <w:pPr>
        <w:pStyle w:val="EndnoteText"/>
        <w:rPr>
          <w:sz w:val="20"/>
          <w:szCs w:val="20"/>
          <w:lang w:val="en-US"/>
        </w:rPr>
      </w:pPr>
      <w:r w:rsidRPr="00D50272">
        <w:rPr>
          <w:rStyle w:val="EndnoteReference"/>
          <w:sz w:val="20"/>
          <w:szCs w:val="20"/>
        </w:rPr>
        <w:endnoteRef/>
      </w:r>
      <w:r w:rsidRPr="00D50272">
        <w:rPr>
          <w:sz w:val="20"/>
          <w:szCs w:val="20"/>
        </w:rPr>
        <w:t xml:space="preserve"> </w:t>
      </w:r>
      <w:r w:rsidRPr="00D50272">
        <w:rPr>
          <w:sz w:val="20"/>
          <w:szCs w:val="20"/>
          <w:lang w:val="en-US"/>
        </w:rPr>
        <w:t xml:space="preserve">World Bank. </w:t>
      </w:r>
      <w:r w:rsidRPr="002565C9">
        <w:rPr>
          <w:i/>
          <w:sz w:val="20"/>
          <w:szCs w:val="20"/>
          <w:lang w:val="en-US"/>
        </w:rPr>
        <w:t>Digital Dividends</w:t>
      </w:r>
      <w:r>
        <w:rPr>
          <w:i/>
          <w:sz w:val="20"/>
          <w:szCs w:val="20"/>
          <w:lang w:val="en-US"/>
        </w:rPr>
        <w:t>,</w:t>
      </w:r>
      <w:r>
        <w:rPr>
          <w:sz w:val="20"/>
          <w:szCs w:val="20"/>
          <w:lang w:val="en-US"/>
        </w:rPr>
        <w:t xml:space="preserve"> 2.</w:t>
      </w:r>
    </w:p>
  </w:endnote>
  <w:endnote w:id="23">
    <w:p w14:paraId="52BF6185" w14:textId="5F709062" w:rsidR="00F767C2" w:rsidRPr="00622D22" w:rsidRDefault="00F767C2" w:rsidP="009E47AA">
      <w:pPr>
        <w:pStyle w:val="EndnoteText"/>
        <w:rPr>
          <w:sz w:val="20"/>
          <w:szCs w:val="20"/>
          <w:lang w:val="en-US"/>
        </w:rPr>
      </w:pPr>
      <w:r w:rsidRPr="00622D22">
        <w:rPr>
          <w:rStyle w:val="EndnoteReference"/>
          <w:sz w:val="20"/>
          <w:szCs w:val="20"/>
        </w:rPr>
        <w:endnoteRef/>
      </w:r>
      <w:r w:rsidRPr="00622D22">
        <w:rPr>
          <w:sz w:val="20"/>
          <w:szCs w:val="20"/>
        </w:rPr>
        <w:t xml:space="preserve"> </w:t>
      </w:r>
      <w:r w:rsidRPr="00622D22">
        <w:rPr>
          <w:sz w:val="20"/>
          <w:szCs w:val="20"/>
          <w:lang w:val="en-US"/>
        </w:rPr>
        <w:t xml:space="preserve">World Bank. </w:t>
      </w:r>
      <w:r w:rsidRPr="002565C9">
        <w:rPr>
          <w:i/>
          <w:sz w:val="20"/>
          <w:szCs w:val="20"/>
          <w:lang w:val="en-US"/>
        </w:rPr>
        <w:t>Digital Dividends</w:t>
      </w:r>
      <w:r>
        <w:rPr>
          <w:i/>
          <w:sz w:val="20"/>
          <w:szCs w:val="20"/>
          <w:lang w:val="en-US"/>
        </w:rPr>
        <w:t>,</w:t>
      </w:r>
      <w:r>
        <w:rPr>
          <w:sz w:val="20"/>
          <w:szCs w:val="20"/>
          <w:lang w:val="en-US"/>
        </w:rPr>
        <w:t xml:space="preserve"> 5.</w:t>
      </w:r>
    </w:p>
  </w:endnote>
  <w:endnote w:id="24">
    <w:p w14:paraId="130D0F59" w14:textId="614AA332" w:rsidR="00F767C2" w:rsidRPr="005E072D" w:rsidRDefault="00F767C2" w:rsidP="009E47AA">
      <w:pPr>
        <w:pStyle w:val="EndnoteText"/>
        <w:rPr>
          <w:sz w:val="20"/>
          <w:szCs w:val="20"/>
        </w:rPr>
      </w:pPr>
      <w:r w:rsidRPr="00622D22">
        <w:rPr>
          <w:rStyle w:val="EndnoteReference"/>
          <w:sz w:val="20"/>
          <w:szCs w:val="20"/>
        </w:rPr>
        <w:endnoteRef/>
      </w:r>
      <w:r w:rsidRPr="00622D22">
        <w:rPr>
          <w:sz w:val="20"/>
          <w:szCs w:val="20"/>
        </w:rPr>
        <w:t xml:space="preserve"> </w:t>
      </w:r>
      <w:r w:rsidRPr="005E072D">
        <w:rPr>
          <w:sz w:val="20"/>
          <w:szCs w:val="20"/>
        </w:rPr>
        <w:t xml:space="preserve">International Telecommunications Union. </w:t>
      </w:r>
      <w:r w:rsidRPr="005E072D">
        <w:rPr>
          <w:i/>
          <w:sz w:val="20"/>
          <w:szCs w:val="20"/>
        </w:rPr>
        <w:t xml:space="preserve">ICT Regulation Toolkit. </w:t>
      </w:r>
      <w:r>
        <w:rPr>
          <w:sz w:val="20"/>
          <w:szCs w:val="20"/>
          <w:lang w:val="en-US"/>
        </w:rPr>
        <w:t xml:space="preserve">Module 2.1. </w:t>
      </w:r>
      <w:r w:rsidRPr="005E072D">
        <w:rPr>
          <w:sz w:val="20"/>
          <w:szCs w:val="20"/>
        </w:rPr>
        <w:t xml:space="preserve">http://www.ictregulationtoolkit.org/en/home </w:t>
      </w:r>
      <w:r w:rsidRPr="00E279E7">
        <w:rPr>
          <w:sz w:val="20"/>
          <w:szCs w:val="20"/>
        </w:rPr>
        <w:t>(accessed 12 September 2016).</w:t>
      </w:r>
    </w:p>
  </w:endnote>
  <w:endnote w:id="25">
    <w:p w14:paraId="77128F9D" w14:textId="282D9903" w:rsidR="00F767C2" w:rsidRPr="0084709C" w:rsidRDefault="00F767C2" w:rsidP="009E47AA">
      <w:pPr>
        <w:pStyle w:val="EndnoteText"/>
        <w:rPr>
          <w:lang w:val="en-US"/>
        </w:rPr>
      </w:pPr>
      <w:r>
        <w:rPr>
          <w:rStyle w:val="EndnoteReference"/>
        </w:rPr>
        <w:endnoteRef/>
      </w:r>
      <w:r>
        <w:t xml:space="preserve"> </w:t>
      </w:r>
      <w:r w:rsidRPr="00AE2731">
        <w:rPr>
          <w:sz w:val="20"/>
          <w:szCs w:val="20"/>
          <w:lang w:val="en-US"/>
        </w:rPr>
        <w:t>International Telecommunications Union</w:t>
      </w:r>
      <w:r>
        <w:rPr>
          <w:sz w:val="20"/>
          <w:szCs w:val="20"/>
          <w:lang w:val="en-US"/>
        </w:rPr>
        <w:t>,</w:t>
      </w:r>
      <w:r w:rsidRPr="00622D22">
        <w:rPr>
          <w:sz w:val="20"/>
          <w:szCs w:val="20"/>
          <w:lang w:val="en-US"/>
        </w:rPr>
        <w:t xml:space="preserve"> </w:t>
      </w:r>
      <w:r w:rsidRPr="00AE2731">
        <w:rPr>
          <w:i/>
          <w:sz w:val="20"/>
          <w:szCs w:val="20"/>
          <w:lang w:val="en-US"/>
        </w:rPr>
        <w:t>ICT Facts and Figures 2016.</w:t>
      </w:r>
      <w:r w:rsidRPr="00622D22">
        <w:rPr>
          <w:sz w:val="20"/>
          <w:szCs w:val="20"/>
          <w:lang w:val="en-US"/>
        </w:rPr>
        <w:t xml:space="preserve"> </w:t>
      </w:r>
      <w:r w:rsidRPr="002565C9">
        <w:rPr>
          <w:sz w:val="20"/>
          <w:szCs w:val="20"/>
          <w:lang w:val="en-US"/>
        </w:rPr>
        <w:t>http://www.itu.int/en/ITU-D/Statistics/Documents/facts/ICTFactsFigures2016.pdf</w:t>
      </w:r>
      <w:r>
        <w:rPr>
          <w:sz w:val="20"/>
          <w:szCs w:val="20"/>
          <w:lang w:val="en-US"/>
        </w:rPr>
        <w:t xml:space="preserve"> (accessed 20 July 2016). </w:t>
      </w:r>
    </w:p>
  </w:endnote>
  <w:endnote w:id="26">
    <w:p w14:paraId="1E1C626A" w14:textId="710DE24A" w:rsidR="00F767C2" w:rsidRPr="00622D22" w:rsidRDefault="00F767C2" w:rsidP="009E47AA">
      <w:pPr>
        <w:pStyle w:val="EndnoteText"/>
        <w:rPr>
          <w:sz w:val="20"/>
          <w:szCs w:val="20"/>
          <w:lang w:val="en-US"/>
        </w:rPr>
      </w:pPr>
      <w:r w:rsidRPr="00622D22">
        <w:rPr>
          <w:rStyle w:val="EndnoteReference"/>
          <w:sz w:val="20"/>
          <w:szCs w:val="20"/>
        </w:rPr>
        <w:endnoteRef/>
      </w:r>
      <w:r w:rsidRPr="00622D22">
        <w:rPr>
          <w:sz w:val="20"/>
          <w:szCs w:val="20"/>
        </w:rPr>
        <w:t xml:space="preserve"> </w:t>
      </w:r>
      <w:r w:rsidRPr="00622D22">
        <w:rPr>
          <w:sz w:val="20"/>
          <w:szCs w:val="20"/>
          <w:lang w:val="en-US"/>
        </w:rPr>
        <w:t xml:space="preserve">World Bank. </w:t>
      </w:r>
      <w:r>
        <w:rPr>
          <w:i/>
          <w:sz w:val="20"/>
          <w:szCs w:val="20"/>
          <w:lang w:val="en-US"/>
        </w:rPr>
        <w:t xml:space="preserve">Digital Dividends, </w:t>
      </w:r>
      <w:r w:rsidRPr="00622D22">
        <w:rPr>
          <w:sz w:val="20"/>
          <w:szCs w:val="20"/>
          <w:lang w:val="en-US"/>
        </w:rPr>
        <w:t>200</w:t>
      </w:r>
      <w:r>
        <w:rPr>
          <w:sz w:val="20"/>
          <w:szCs w:val="20"/>
          <w:lang w:val="en-US"/>
        </w:rPr>
        <w:t>.</w:t>
      </w:r>
    </w:p>
  </w:endnote>
  <w:endnote w:id="27">
    <w:p w14:paraId="41F83108" w14:textId="01E7EE70" w:rsidR="00F767C2" w:rsidRPr="00AE2731" w:rsidRDefault="00F767C2" w:rsidP="009E47AA">
      <w:pPr>
        <w:pStyle w:val="EndnoteText"/>
        <w:rPr>
          <w:sz w:val="20"/>
          <w:szCs w:val="20"/>
          <w:lang w:val="en-US"/>
        </w:rPr>
      </w:pPr>
      <w:r w:rsidRPr="00622D22">
        <w:rPr>
          <w:rStyle w:val="EndnoteReference"/>
          <w:sz w:val="20"/>
          <w:szCs w:val="20"/>
        </w:rPr>
        <w:endnoteRef/>
      </w:r>
      <w:r w:rsidRPr="00622D22">
        <w:rPr>
          <w:sz w:val="20"/>
          <w:szCs w:val="20"/>
        </w:rPr>
        <w:t xml:space="preserve"> </w:t>
      </w:r>
      <w:r w:rsidRPr="00AE2731">
        <w:rPr>
          <w:rFonts w:cs="Times New Roman"/>
          <w:sz w:val="20"/>
          <w:szCs w:val="20"/>
          <w:lang w:val="en-US"/>
        </w:rPr>
        <w:t>International Telecommunications Union</w:t>
      </w:r>
      <w:r w:rsidRPr="00AE2731">
        <w:rPr>
          <w:sz w:val="20"/>
          <w:szCs w:val="20"/>
          <w:lang w:val="en-US"/>
        </w:rPr>
        <w:t>.</w:t>
      </w:r>
      <w:r w:rsidRPr="00622D22">
        <w:rPr>
          <w:sz w:val="20"/>
          <w:szCs w:val="20"/>
          <w:lang w:val="en-US"/>
        </w:rPr>
        <w:t xml:space="preserve"> “The Role of ICT in Advancing Growth in Least Developed Countries: Trends, Challeng</w:t>
      </w:r>
      <w:r>
        <w:rPr>
          <w:sz w:val="20"/>
          <w:szCs w:val="20"/>
          <w:lang w:val="en-US"/>
        </w:rPr>
        <w:t xml:space="preserve">es and Opportunities.” ITU. 2011. </w:t>
      </w:r>
      <w:r w:rsidRPr="00622D22">
        <w:rPr>
          <w:sz w:val="20"/>
          <w:szCs w:val="20"/>
          <w:lang w:val="en-US"/>
        </w:rPr>
        <w:t>48</w:t>
      </w:r>
      <w:r>
        <w:rPr>
          <w:sz w:val="20"/>
          <w:szCs w:val="20"/>
          <w:lang w:val="en-US"/>
        </w:rPr>
        <w:t xml:space="preserve">. </w:t>
      </w:r>
      <w:r w:rsidRPr="00AE2731">
        <w:rPr>
          <w:sz w:val="20"/>
          <w:szCs w:val="20"/>
          <w:lang w:val="en-US"/>
        </w:rPr>
        <w:t xml:space="preserve">https://www.itu.int/pub/D-LDC-ICTLDC.2011-2011 </w:t>
      </w:r>
      <w:r>
        <w:rPr>
          <w:sz w:val="20"/>
          <w:szCs w:val="20"/>
          <w:lang w:val="en-US"/>
        </w:rPr>
        <w:t xml:space="preserve">(accessed 28 July). </w:t>
      </w:r>
    </w:p>
  </w:endnote>
  <w:endnote w:id="28">
    <w:p w14:paraId="697DE668" w14:textId="762195A9" w:rsidR="00F767C2" w:rsidRPr="00AE2731" w:rsidRDefault="00F767C2" w:rsidP="009E47AA">
      <w:pPr>
        <w:pStyle w:val="EndnoteText"/>
        <w:rPr>
          <w:sz w:val="20"/>
          <w:szCs w:val="20"/>
          <w:lang w:val="en-US"/>
        </w:rPr>
      </w:pPr>
      <w:r>
        <w:rPr>
          <w:rStyle w:val="EndnoteReference"/>
        </w:rPr>
        <w:endnoteRef/>
      </w:r>
      <w:r>
        <w:t xml:space="preserve"> </w:t>
      </w:r>
      <w:r w:rsidRPr="00622D22">
        <w:rPr>
          <w:sz w:val="20"/>
          <w:szCs w:val="20"/>
          <w:lang w:val="en-US"/>
        </w:rPr>
        <w:t>I</w:t>
      </w:r>
      <w:r>
        <w:rPr>
          <w:sz w:val="20"/>
          <w:szCs w:val="20"/>
          <w:lang w:val="en-US"/>
        </w:rPr>
        <w:t xml:space="preserve">nternational </w:t>
      </w:r>
      <w:r w:rsidRPr="00622D22">
        <w:rPr>
          <w:sz w:val="20"/>
          <w:szCs w:val="20"/>
          <w:lang w:val="en-US"/>
        </w:rPr>
        <w:t>T</w:t>
      </w:r>
      <w:r>
        <w:rPr>
          <w:sz w:val="20"/>
          <w:szCs w:val="20"/>
          <w:lang w:val="en-US"/>
        </w:rPr>
        <w:t xml:space="preserve">elecommunications </w:t>
      </w:r>
      <w:r w:rsidRPr="00622D22">
        <w:rPr>
          <w:sz w:val="20"/>
          <w:szCs w:val="20"/>
          <w:lang w:val="en-US"/>
        </w:rPr>
        <w:t>U</w:t>
      </w:r>
      <w:r>
        <w:rPr>
          <w:sz w:val="20"/>
          <w:szCs w:val="20"/>
          <w:lang w:val="en-US"/>
        </w:rPr>
        <w:t>nion,</w:t>
      </w:r>
      <w:r w:rsidRPr="00622D22">
        <w:rPr>
          <w:sz w:val="20"/>
          <w:szCs w:val="20"/>
          <w:lang w:val="en-US"/>
        </w:rPr>
        <w:t xml:space="preserve"> </w:t>
      </w:r>
      <w:r w:rsidRPr="00AE2731">
        <w:rPr>
          <w:i/>
          <w:sz w:val="20"/>
          <w:szCs w:val="20"/>
          <w:lang w:val="en-US"/>
        </w:rPr>
        <w:t>ICT Facts and Figures 2016</w:t>
      </w:r>
      <w:r>
        <w:rPr>
          <w:i/>
          <w:sz w:val="20"/>
          <w:szCs w:val="20"/>
          <w:lang w:val="en-US"/>
        </w:rPr>
        <w:t xml:space="preserve">. </w:t>
      </w:r>
    </w:p>
  </w:endnote>
  <w:endnote w:id="29">
    <w:p w14:paraId="1DFD1034" w14:textId="3741BD52" w:rsidR="00F767C2" w:rsidRPr="00AE2731" w:rsidRDefault="00F767C2" w:rsidP="00AE2731">
      <w:pPr>
        <w:pStyle w:val="Normal1"/>
        <w:rPr>
          <w:rFonts w:asciiTheme="minorHAnsi" w:hAnsiTheme="minorHAnsi"/>
          <w:sz w:val="20"/>
          <w:szCs w:val="20"/>
          <w:lang w:val="en-US"/>
        </w:rPr>
      </w:pPr>
      <w:r w:rsidRPr="00622D22">
        <w:rPr>
          <w:rFonts w:asciiTheme="minorHAnsi" w:hAnsiTheme="minorHAnsi"/>
          <w:sz w:val="20"/>
          <w:szCs w:val="20"/>
          <w:vertAlign w:val="superscript"/>
        </w:rPr>
        <w:endnoteRef/>
      </w:r>
      <w:r>
        <w:rPr>
          <w:rFonts w:asciiTheme="minorHAnsi" w:hAnsiTheme="minorHAnsi"/>
          <w:sz w:val="20"/>
          <w:szCs w:val="20"/>
        </w:rPr>
        <w:t xml:space="preserve"> </w:t>
      </w:r>
      <w:r w:rsidRPr="00AE2731">
        <w:rPr>
          <w:rFonts w:asciiTheme="minorHAnsi" w:hAnsiTheme="minorHAnsi"/>
          <w:sz w:val="20"/>
          <w:szCs w:val="20"/>
        </w:rPr>
        <w:t>UNCTAD</w:t>
      </w:r>
      <w:r>
        <w:rPr>
          <w:rFonts w:asciiTheme="minorHAnsi" w:hAnsiTheme="minorHAnsi"/>
          <w:sz w:val="20"/>
          <w:szCs w:val="20"/>
        </w:rPr>
        <w:t xml:space="preserve">. </w:t>
      </w:r>
      <w:r w:rsidRPr="00AE2731">
        <w:rPr>
          <w:rFonts w:asciiTheme="minorHAnsi" w:hAnsiTheme="minorHAnsi"/>
          <w:i/>
          <w:sz w:val="20"/>
          <w:szCs w:val="20"/>
          <w:lang w:val="en-GB"/>
        </w:rPr>
        <w:t>Services,</w:t>
      </w:r>
      <w:r>
        <w:rPr>
          <w:rFonts w:asciiTheme="minorHAnsi" w:hAnsiTheme="minorHAnsi"/>
          <w:i/>
          <w:sz w:val="20"/>
          <w:szCs w:val="20"/>
          <w:lang w:val="en-GB"/>
        </w:rPr>
        <w:t xml:space="preserve"> </w:t>
      </w:r>
      <w:r w:rsidRPr="00AE2731">
        <w:rPr>
          <w:rFonts w:asciiTheme="minorHAnsi" w:hAnsiTheme="minorHAnsi"/>
          <w:i/>
          <w:sz w:val="20"/>
          <w:szCs w:val="20"/>
          <w:lang w:val="en-GB"/>
        </w:rPr>
        <w:t>Development and trade</w:t>
      </w:r>
      <w:r>
        <w:rPr>
          <w:rFonts w:asciiTheme="minorHAnsi" w:hAnsiTheme="minorHAnsi"/>
          <w:i/>
          <w:sz w:val="20"/>
          <w:szCs w:val="20"/>
          <w:lang w:val="en-GB"/>
        </w:rPr>
        <w:t>,</w:t>
      </w:r>
      <w:r w:rsidRPr="00AE2731">
        <w:rPr>
          <w:rFonts w:asciiTheme="minorHAnsi" w:hAnsiTheme="minorHAnsi"/>
          <w:sz w:val="20"/>
          <w:szCs w:val="20"/>
          <w:lang w:val="en-GB"/>
        </w:rPr>
        <w:t xml:space="preserve"> </w:t>
      </w:r>
      <w:r w:rsidRPr="00AE2731">
        <w:rPr>
          <w:rFonts w:asciiTheme="minorHAnsi" w:hAnsiTheme="minorHAnsi"/>
          <w:sz w:val="20"/>
          <w:szCs w:val="20"/>
        </w:rPr>
        <w:t>11</w:t>
      </w:r>
      <w:r w:rsidRPr="00622D22">
        <w:rPr>
          <w:rFonts w:asciiTheme="minorHAnsi" w:hAnsiTheme="minorHAnsi"/>
          <w:sz w:val="20"/>
          <w:szCs w:val="20"/>
        </w:rPr>
        <w:t xml:space="preserve">; </w:t>
      </w:r>
      <w:r w:rsidRPr="00AE2731">
        <w:rPr>
          <w:rFonts w:asciiTheme="minorHAnsi" w:hAnsiTheme="minorHAnsi"/>
          <w:sz w:val="20"/>
          <w:szCs w:val="20"/>
          <w:lang w:val="en-US"/>
        </w:rPr>
        <w:t xml:space="preserve">Cali, Massimiliano, Karen Ellis, and Dirk Willem </w:t>
      </w:r>
      <w:r>
        <w:rPr>
          <w:rFonts w:asciiTheme="minorHAnsi" w:hAnsiTheme="minorHAnsi"/>
          <w:sz w:val="20"/>
          <w:szCs w:val="20"/>
          <w:lang w:val="en-US"/>
        </w:rPr>
        <w:t xml:space="preserve">te Velde. “The Contribution </w:t>
      </w:r>
      <w:r w:rsidRPr="00AE2731">
        <w:rPr>
          <w:rFonts w:asciiTheme="minorHAnsi" w:hAnsiTheme="minorHAnsi"/>
          <w:sz w:val="20"/>
          <w:szCs w:val="20"/>
          <w:lang w:val="en-US"/>
        </w:rPr>
        <w:t xml:space="preserve">of Services to Development and the Role of Trade Liberalization and Regulation.” Working Paper 298, Overseas Development Institute. 2008. </w:t>
      </w:r>
      <w:r>
        <w:rPr>
          <w:rFonts w:asciiTheme="minorHAnsi" w:hAnsiTheme="minorHAnsi"/>
          <w:sz w:val="20"/>
          <w:szCs w:val="20"/>
          <w:lang w:val="en-US"/>
        </w:rPr>
        <w:t xml:space="preserve">71. </w:t>
      </w:r>
      <w:r w:rsidRPr="00AE2731">
        <w:rPr>
          <w:rFonts w:asciiTheme="minorHAnsi" w:hAnsiTheme="minorHAnsi"/>
          <w:sz w:val="20"/>
          <w:szCs w:val="20"/>
          <w:lang w:val="en-US"/>
        </w:rPr>
        <w:t xml:space="preserve">https://www.odi.org/sites/odi.org.uk/files/odi-assets/publications-opinion-files/3482.pdf (accessed 14 June 2016). </w:t>
      </w:r>
    </w:p>
  </w:endnote>
  <w:endnote w:id="30">
    <w:p w14:paraId="10636E5D" w14:textId="0E6E2417" w:rsidR="00F767C2" w:rsidRPr="00622D22" w:rsidRDefault="00F767C2" w:rsidP="009E47AA">
      <w:pPr>
        <w:pStyle w:val="Normal1"/>
        <w:spacing w:line="240" w:lineRule="auto"/>
        <w:rPr>
          <w:rFonts w:asciiTheme="minorHAnsi" w:hAnsiTheme="minorHAnsi"/>
          <w:sz w:val="20"/>
          <w:szCs w:val="20"/>
        </w:rPr>
      </w:pPr>
      <w:r w:rsidRPr="00622D22">
        <w:rPr>
          <w:rFonts w:asciiTheme="minorHAnsi" w:hAnsiTheme="minorHAnsi"/>
          <w:sz w:val="20"/>
          <w:szCs w:val="20"/>
        </w:rPr>
        <w:t xml:space="preserve"> </w:t>
      </w:r>
      <w:r w:rsidRPr="00622D22">
        <w:rPr>
          <w:rFonts w:asciiTheme="minorHAnsi" w:hAnsiTheme="minorHAnsi"/>
          <w:sz w:val="20"/>
          <w:szCs w:val="20"/>
          <w:vertAlign w:val="superscript"/>
        </w:rPr>
        <w:endnoteRef/>
      </w:r>
      <w:r>
        <w:rPr>
          <w:rFonts w:asciiTheme="minorHAnsi" w:hAnsiTheme="minorHAnsi"/>
          <w:sz w:val="20"/>
          <w:szCs w:val="20"/>
        </w:rPr>
        <w:t xml:space="preserve"> </w:t>
      </w:r>
      <w:r w:rsidRPr="00622D22">
        <w:rPr>
          <w:rFonts w:asciiTheme="minorHAnsi" w:hAnsiTheme="minorHAnsi"/>
          <w:sz w:val="20"/>
          <w:szCs w:val="20"/>
        </w:rPr>
        <w:t>Guermazi</w:t>
      </w:r>
      <w:r>
        <w:rPr>
          <w:rFonts w:asciiTheme="minorHAnsi" w:hAnsiTheme="minorHAnsi"/>
          <w:sz w:val="20"/>
          <w:szCs w:val="20"/>
        </w:rPr>
        <w:t xml:space="preserve"> and Satola</w:t>
      </w:r>
      <w:r w:rsidRPr="00622D22">
        <w:rPr>
          <w:rFonts w:asciiTheme="minorHAnsi" w:hAnsiTheme="minorHAnsi"/>
          <w:sz w:val="20"/>
          <w:szCs w:val="20"/>
        </w:rPr>
        <w:t xml:space="preserve">, </w:t>
      </w:r>
      <w:r w:rsidRPr="00B001CB">
        <w:rPr>
          <w:rFonts w:asciiTheme="minorHAnsi" w:hAnsiTheme="minorHAnsi"/>
          <w:i/>
          <w:sz w:val="20"/>
          <w:szCs w:val="20"/>
        </w:rPr>
        <w:t>Creating the right enabling environment,</w:t>
      </w:r>
      <w:r>
        <w:rPr>
          <w:rFonts w:asciiTheme="minorHAnsi" w:hAnsiTheme="minorHAnsi"/>
          <w:i/>
          <w:sz w:val="20"/>
          <w:szCs w:val="20"/>
        </w:rPr>
        <w:t xml:space="preserve"> </w:t>
      </w:r>
      <w:r w:rsidRPr="00622D22">
        <w:rPr>
          <w:rFonts w:asciiTheme="minorHAnsi" w:hAnsiTheme="minorHAnsi"/>
          <w:sz w:val="20"/>
          <w:szCs w:val="20"/>
        </w:rPr>
        <w:t xml:space="preserve">23 </w:t>
      </w:r>
      <w:r>
        <w:rPr>
          <w:rFonts w:asciiTheme="minorHAnsi" w:hAnsiTheme="minorHAnsi"/>
          <w:sz w:val="20"/>
          <w:szCs w:val="20"/>
        </w:rPr>
        <w:t>–</w:t>
      </w:r>
      <w:r w:rsidRPr="00622D22">
        <w:rPr>
          <w:rFonts w:asciiTheme="minorHAnsi" w:hAnsiTheme="minorHAnsi"/>
          <w:sz w:val="20"/>
          <w:szCs w:val="20"/>
        </w:rPr>
        <w:t xml:space="preserve"> 24</w:t>
      </w:r>
      <w:r>
        <w:rPr>
          <w:rFonts w:asciiTheme="minorHAnsi" w:hAnsiTheme="minorHAnsi"/>
          <w:sz w:val="20"/>
          <w:szCs w:val="20"/>
        </w:rPr>
        <w:t>.</w:t>
      </w:r>
    </w:p>
  </w:endnote>
  <w:endnote w:id="31">
    <w:p w14:paraId="518DA699" w14:textId="3B90C73A" w:rsidR="00F767C2" w:rsidRPr="00622D22" w:rsidRDefault="00F767C2" w:rsidP="009E47AA">
      <w:pPr>
        <w:pStyle w:val="Normal1"/>
        <w:spacing w:line="240" w:lineRule="auto"/>
        <w:rPr>
          <w:rFonts w:asciiTheme="minorHAnsi" w:hAnsiTheme="minorHAnsi"/>
          <w:sz w:val="20"/>
          <w:szCs w:val="20"/>
        </w:rPr>
      </w:pPr>
      <w:r w:rsidRPr="00622D22">
        <w:rPr>
          <w:rFonts w:asciiTheme="minorHAnsi" w:hAnsiTheme="minorHAnsi"/>
          <w:sz w:val="20"/>
          <w:szCs w:val="20"/>
          <w:vertAlign w:val="superscript"/>
        </w:rPr>
        <w:endnoteRef/>
      </w:r>
      <w:r>
        <w:rPr>
          <w:rFonts w:asciiTheme="minorHAnsi" w:hAnsiTheme="minorHAnsi"/>
          <w:sz w:val="20"/>
          <w:szCs w:val="20"/>
        </w:rPr>
        <w:t xml:space="preserve"> </w:t>
      </w:r>
      <w:r w:rsidRPr="00AE2731">
        <w:rPr>
          <w:rFonts w:asciiTheme="minorHAnsi" w:hAnsiTheme="minorHAnsi"/>
          <w:sz w:val="20"/>
          <w:szCs w:val="20"/>
        </w:rPr>
        <w:t>UNCTAD</w:t>
      </w:r>
      <w:r>
        <w:rPr>
          <w:rFonts w:asciiTheme="minorHAnsi" w:hAnsiTheme="minorHAnsi"/>
          <w:sz w:val="20"/>
          <w:szCs w:val="20"/>
        </w:rPr>
        <w:t xml:space="preserve">. </w:t>
      </w:r>
      <w:r w:rsidRPr="00AE2731">
        <w:rPr>
          <w:rFonts w:asciiTheme="minorHAnsi" w:hAnsiTheme="minorHAnsi"/>
          <w:i/>
          <w:sz w:val="20"/>
          <w:szCs w:val="20"/>
          <w:lang w:val="en-GB"/>
        </w:rPr>
        <w:t>Services,</w:t>
      </w:r>
      <w:r>
        <w:rPr>
          <w:rFonts w:asciiTheme="minorHAnsi" w:hAnsiTheme="minorHAnsi"/>
          <w:i/>
          <w:sz w:val="20"/>
          <w:szCs w:val="20"/>
          <w:lang w:val="en-GB"/>
        </w:rPr>
        <w:t xml:space="preserve"> </w:t>
      </w:r>
      <w:r w:rsidRPr="00AE2731">
        <w:rPr>
          <w:rFonts w:asciiTheme="minorHAnsi" w:hAnsiTheme="minorHAnsi"/>
          <w:i/>
          <w:sz w:val="20"/>
          <w:szCs w:val="20"/>
          <w:lang w:val="en-GB"/>
        </w:rPr>
        <w:t>Development and trade</w:t>
      </w:r>
      <w:r>
        <w:rPr>
          <w:rFonts w:asciiTheme="minorHAnsi" w:hAnsiTheme="minorHAnsi"/>
          <w:i/>
          <w:sz w:val="20"/>
          <w:szCs w:val="20"/>
          <w:lang w:val="en-GB"/>
        </w:rPr>
        <w:t>,</w:t>
      </w:r>
      <w:r w:rsidRPr="00AE2731">
        <w:rPr>
          <w:rFonts w:asciiTheme="minorHAnsi" w:hAnsiTheme="minorHAnsi"/>
          <w:sz w:val="20"/>
          <w:szCs w:val="20"/>
          <w:lang w:val="en-GB"/>
        </w:rPr>
        <w:t xml:space="preserve"> </w:t>
      </w:r>
      <w:r w:rsidRPr="00622D22">
        <w:rPr>
          <w:rFonts w:asciiTheme="minorHAnsi" w:hAnsiTheme="minorHAnsi"/>
          <w:sz w:val="20"/>
          <w:szCs w:val="20"/>
        </w:rPr>
        <w:t>13</w:t>
      </w:r>
      <w:r>
        <w:rPr>
          <w:rFonts w:asciiTheme="minorHAnsi" w:hAnsiTheme="minorHAnsi"/>
          <w:sz w:val="20"/>
          <w:szCs w:val="20"/>
        </w:rPr>
        <w:t>.</w:t>
      </w:r>
    </w:p>
  </w:endnote>
  <w:endnote w:id="32">
    <w:p w14:paraId="423D19FE" w14:textId="69668616" w:rsidR="00F767C2" w:rsidRPr="000E4683" w:rsidRDefault="00F767C2" w:rsidP="009E47AA">
      <w:pPr>
        <w:pStyle w:val="EndnoteText"/>
        <w:rPr>
          <w:sz w:val="20"/>
          <w:szCs w:val="20"/>
        </w:rPr>
      </w:pPr>
      <w:r>
        <w:rPr>
          <w:rStyle w:val="EndnoteReference"/>
        </w:rPr>
        <w:endnoteRef/>
      </w:r>
      <w:r>
        <w:t xml:space="preserve"> </w:t>
      </w:r>
      <w:r w:rsidRPr="00071C0F">
        <w:rPr>
          <w:sz w:val="20"/>
          <w:szCs w:val="20"/>
        </w:rPr>
        <w:t xml:space="preserve">World Bank, Infodev, International Telecommunications Union. </w:t>
      </w:r>
      <w:r w:rsidRPr="00071C0F">
        <w:rPr>
          <w:i/>
          <w:sz w:val="20"/>
          <w:szCs w:val="20"/>
        </w:rPr>
        <w:t xml:space="preserve">Telecommunications Regulation Handbook. </w:t>
      </w:r>
      <w:r w:rsidRPr="00071C0F">
        <w:rPr>
          <w:sz w:val="20"/>
          <w:szCs w:val="20"/>
        </w:rPr>
        <w:t xml:space="preserve">2011. World Bank. </w:t>
      </w:r>
      <w:r>
        <w:rPr>
          <w:sz w:val="20"/>
          <w:szCs w:val="20"/>
        </w:rPr>
        <w:t xml:space="preserve">10-11. </w:t>
      </w:r>
      <w:r w:rsidRPr="00071C0F">
        <w:rPr>
          <w:sz w:val="20"/>
          <w:szCs w:val="20"/>
        </w:rPr>
        <w:t>http://www.infodev.org/infodev-files/resource/InfodevDocuments_1057.pdf</w:t>
      </w:r>
      <w:r>
        <w:rPr>
          <w:sz w:val="20"/>
          <w:szCs w:val="20"/>
        </w:rPr>
        <w:t xml:space="preserve"> (accessed 28 July 2016). </w:t>
      </w:r>
    </w:p>
  </w:endnote>
  <w:endnote w:id="33">
    <w:p w14:paraId="3D1AFA05" w14:textId="4FDFF48B" w:rsidR="00F767C2" w:rsidRPr="00B3205A" w:rsidRDefault="00F767C2" w:rsidP="009E47AA">
      <w:pPr>
        <w:pStyle w:val="EndnoteText"/>
        <w:rPr>
          <w:sz w:val="20"/>
          <w:lang w:val="en-US"/>
        </w:rPr>
      </w:pPr>
      <w:r w:rsidRPr="00622D22">
        <w:rPr>
          <w:rStyle w:val="EndnoteReference"/>
          <w:sz w:val="20"/>
          <w:szCs w:val="20"/>
        </w:rPr>
        <w:endnoteRef/>
      </w:r>
      <w:r w:rsidRPr="00622D22">
        <w:rPr>
          <w:sz w:val="20"/>
          <w:szCs w:val="20"/>
        </w:rPr>
        <w:t xml:space="preserve"> Guermazi</w:t>
      </w:r>
      <w:r>
        <w:rPr>
          <w:sz w:val="20"/>
          <w:szCs w:val="20"/>
        </w:rPr>
        <w:t xml:space="preserve"> </w:t>
      </w:r>
      <w:r>
        <w:rPr>
          <w:sz w:val="20"/>
          <w:szCs w:val="20"/>
          <w:lang w:val="en-US"/>
        </w:rPr>
        <w:t>and Satola</w:t>
      </w:r>
      <w:r w:rsidRPr="00622D22">
        <w:rPr>
          <w:sz w:val="20"/>
          <w:szCs w:val="20"/>
        </w:rPr>
        <w:t xml:space="preserve">, </w:t>
      </w:r>
      <w:r w:rsidRPr="00B001CB">
        <w:rPr>
          <w:i/>
          <w:sz w:val="20"/>
          <w:szCs w:val="20"/>
        </w:rPr>
        <w:t>Creating the right enabling environment</w:t>
      </w:r>
      <w:r>
        <w:rPr>
          <w:i/>
          <w:sz w:val="20"/>
          <w:szCs w:val="20"/>
        </w:rPr>
        <w:t xml:space="preserve">, </w:t>
      </w:r>
      <w:r>
        <w:rPr>
          <w:sz w:val="20"/>
          <w:szCs w:val="20"/>
        </w:rPr>
        <w:t>25.</w:t>
      </w:r>
    </w:p>
  </w:endnote>
  <w:endnote w:id="34">
    <w:p w14:paraId="35C578BE" w14:textId="768B0215" w:rsidR="00F767C2" w:rsidRPr="00071C0F" w:rsidRDefault="00F767C2" w:rsidP="00071C0F">
      <w:pPr>
        <w:pStyle w:val="EndnoteText"/>
        <w:rPr>
          <w:i/>
          <w:sz w:val="20"/>
          <w:szCs w:val="20"/>
        </w:rPr>
      </w:pPr>
      <w:r w:rsidRPr="00622D22">
        <w:rPr>
          <w:rStyle w:val="EndnoteReference"/>
          <w:sz w:val="20"/>
          <w:szCs w:val="20"/>
        </w:rPr>
        <w:endnoteRef/>
      </w:r>
      <w:r w:rsidRPr="00622D22">
        <w:rPr>
          <w:sz w:val="20"/>
          <w:szCs w:val="20"/>
        </w:rPr>
        <w:t xml:space="preserve"> </w:t>
      </w:r>
      <w:r w:rsidRPr="00071C0F">
        <w:rPr>
          <w:sz w:val="20"/>
          <w:szCs w:val="20"/>
        </w:rPr>
        <w:t>World Trade Organization</w:t>
      </w:r>
      <w:r>
        <w:rPr>
          <w:sz w:val="20"/>
          <w:szCs w:val="20"/>
        </w:rPr>
        <w:t xml:space="preserve"> Website,</w:t>
      </w:r>
      <w:r w:rsidRPr="00071C0F">
        <w:rPr>
          <w:sz w:val="20"/>
          <w:szCs w:val="20"/>
        </w:rPr>
        <w:t xml:space="preserve"> Telecommunications Services: </w:t>
      </w:r>
      <w:r w:rsidRPr="00071C0F">
        <w:rPr>
          <w:i/>
          <w:sz w:val="20"/>
          <w:szCs w:val="20"/>
        </w:rPr>
        <w:t xml:space="preserve">Reference Paper. </w:t>
      </w:r>
    </w:p>
    <w:p w14:paraId="4EF65600" w14:textId="2F95BDBE" w:rsidR="00F767C2" w:rsidRPr="00071C0F" w:rsidRDefault="00F767C2" w:rsidP="009E47AA">
      <w:pPr>
        <w:pStyle w:val="EndnoteText"/>
        <w:rPr>
          <w:sz w:val="20"/>
          <w:szCs w:val="20"/>
        </w:rPr>
      </w:pPr>
      <w:r w:rsidRPr="00071C0F">
        <w:rPr>
          <w:sz w:val="20"/>
          <w:szCs w:val="20"/>
        </w:rPr>
        <w:t>1994. https://www.wto.org/english/tratop</w:t>
      </w:r>
      <w:r>
        <w:rPr>
          <w:sz w:val="20"/>
          <w:szCs w:val="20"/>
        </w:rPr>
        <w:t xml:space="preserve">_e/serv_e/telecom_e/tel23_e.htm (accessed 17 August 2016). </w:t>
      </w:r>
    </w:p>
  </w:endnote>
  <w:endnote w:id="35">
    <w:p w14:paraId="5B4E2314" w14:textId="2AF7A413" w:rsidR="00F767C2" w:rsidRPr="00622D22" w:rsidRDefault="00F767C2" w:rsidP="009E47AA">
      <w:pPr>
        <w:pStyle w:val="EndnoteText"/>
        <w:rPr>
          <w:sz w:val="20"/>
          <w:szCs w:val="20"/>
          <w:lang w:val="en-US"/>
        </w:rPr>
      </w:pPr>
      <w:r w:rsidRPr="00622D22">
        <w:rPr>
          <w:rStyle w:val="EndnoteReference"/>
          <w:sz w:val="20"/>
          <w:szCs w:val="20"/>
        </w:rPr>
        <w:endnoteRef/>
      </w:r>
      <w:r w:rsidRPr="00622D22">
        <w:rPr>
          <w:sz w:val="20"/>
          <w:szCs w:val="20"/>
        </w:rPr>
        <w:t xml:space="preserve"> </w:t>
      </w:r>
      <w:r>
        <w:rPr>
          <w:sz w:val="20"/>
          <w:szCs w:val="20"/>
          <w:lang w:val="en-US"/>
        </w:rPr>
        <w:t xml:space="preserve">World Trade Organization Website, </w:t>
      </w:r>
      <w:r w:rsidRPr="009F1E95">
        <w:rPr>
          <w:i/>
          <w:sz w:val="20"/>
          <w:szCs w:val="20"/>
          <w:lang w:val="en-US"/>
        </w:rPr>
        <w:t>Telecommunications Services.</w:t>
      </w:r>
      <w:r>
        <w:rPr>
          <w:sz w:val="20"/>
          <w:szCs w:val="20"/>
          <w:lang w:val="en-US"/>
        </w:rPr>
        <w:t xml:space="preserve"> </w:t>
      </w:r>
      <w:r w:rsidRPr="00071C0F">
        <w:rPr>
          <w:sz w:val="20"/>
          <w:szCs w:val="20"/>
          <w:lang w:val="en-US"/>
        </w:rPr>
        <w:t>https://www.wto.org/english/tratop_e/serv_e/telecom_e/telecom_e.htm</w:t>
      </w:r>
      <w:r>
        <w:rPr>
          <w:sz w:val="20"/>
          <w:szCs w:val="20"/>
          <w:lang w:val="en-US"/>
        </w:rPr>
        <w:t xml:space="preserve"> </w:t>
      </w:r>
      <w:r w:rsidRPr="009F1E95">
        <w:rPr>
          <w:sz w:val="20"/>
          <w:szCs w:val="20"/>
          <w:lang w:val="en-US"/>
        </w:rPr>
        <w:t>(accessed 16 June 2016).</w:t>
      </w:r>
    </w:p>
  </w:endnote>
  <w:endnote w:id="36">
    <w:p w14:paraId="082BEEEE" w14:textId="0AC3A917" w:rsidR="00F767C2" w:rsidRPr="009531CA" w:rsidRDefault="00F767C2" w:rsidP="00760932">
      <w:pPr>
        <w:pStyle w:val="EndnoteText"/>
        <w:rPr>
          <w:lang w:val="en-US"/>
        </w:rPr>
      </w:pPr>
      <w:r>
        <w:rPr>
          <w:rStyle w:val="EndnoteReference"/>
        </w:rPr>
        <w:endnoteRef/>
      </w:r>
      <w:r>
        <w:t xml:space="preserve"> </w:t>
      </w:r>
      <w:r>
        <w:rPr>
          <w:sz w:val="20"/>
          <w:szCs w:val="20"/>
        </w:rPr>
        <w:t xml:space="preserve">World Trade Organization Website, </w:t>
      </w:r>
      <w:r w:rsidRPr="009F1E95">
        <w:rPr>
          <w:i/>
          <w:sz w:val="20"/>
          <w:szCs w:val="20"/>
        </w:rPr>
        <w:t>Trade in services and LDCs.</w:t>
      </w:r>
      <w:r>
        <w:rPr>
          <w:sz w:val="20"/>
          <w:szCs w:val="20"/>
        </w:rPr>
        <w:t xml:space="preserve"> </w:t>
      </w:r>
      <w:r w:rsidRPr="009034FC">
        <w:rPr>
          <w:sz w:val="20"/>
          <w:szCs w:val="20"/>
        </w:rPr>
        <w:t>https://www.wto.org/english/tratop_e/serv_e/ldc_mods_negs_e.htm</w:t>
      </w:r>
      <w:r>
        <w:rPr>
          <w:sz w:val="20"/>
          <w:szCs w:val="20"/>
        </w:rPr>
        <w:t xml:space="preserve"> (accessed 12 September 2016).</w:t>
      </w:r>
    </w:p>
  </w:endnote>
  <w:endnote w:id="37">
    <w:p w14:paraId="426EA704" w14:textId="0E54576B" w:rsidR="00F767C2" w:rsidRPr="009034FC" w:rsidRDefault="00F767C2" w:rsidP="009034FC">
      <w:pPr>
        <w:pStyle w:val="EndnoteText"/>
        <w:rPr>
          <w:i/>
          <w:sz w:val="20"/>
          <w:szCs w:val="20"/>
        </w:rPr>
      </w:pPr>
      <w:r>
        <w:rPr>
          <w:rStyle w:val="EndnoteReference"/>
        </w:rPr>
        <w:endnoteRef/>
      </w:r>
      <w:r>
        <w:t xml:space="preserve"> </w:t>
      </w:r>
      <w:r w:rsidRPr="009034FC">
        <w:rPr>
          <w:sz w:val="20"/>
          <w:szCs w:val="20"/>
        </w:rPr>
        <w:t xml:space="preserve">World Trade Organization. </w:t>
      </w:r>
      <w:r w:rsidRPr="009034FC">
        <w:rPr>
          <w:i/>
          <w:sz w:val="20"/>
          <w:szCs w:val="20"/>
        </w:rPr>
        <w:t>Preferential Treatment</w:t>
      </w:r>
      <w:r>
        <w:rPr>
          <w:i/>
          <w:sz w:val="20"/>
          <w:szCs w:val="20"/>
        </w:rPr>
        <w:t xml:space="preserve"> to</w:t>
      </w:r>
      <w:r w:rsidRPr="009034FC">
        <w:rPr>
          <w:i/>
          <w:sz w:val="20"/>
          <w:szCs w:val="20"/>
        </w:rPr>
        <w:t xml:space="preserve"> Services And Service Suppliers of </w:t>
      </w:r>
    </w:p>
    <w:p w14:paraId="1879E7A5" w14:textId="2A0A1B72" w:rsidR="00F767C2" w:rsidRPr="00365C82" w:rsidRDefault="00F767C2" w:rsidP="009034FC">
      <w:pPr>
        <w:pStyle w:val="EndnoteText"/>
        <w:rPr>
          <w:sz w:val="20"/>
          <w:szCs w:val="20"/>
        </w:rPr>
      </w:pPr>
      <w:r w:rsidRPr="009034FC">
        <w:rPr>
          <w:i/>
          <w:sz w:val="20"/>
          <w:szCs w:val="20"/>
        </w:rPr>
        <w:t>Least-Developed Countries,</w:t>
      </w:r>
      <w:r w:rsidRPr="009034FC">
        <w:rPr>
          <w:sz w:val="20"/>
          <w:szCs w:val="20"/>
        </w:rPr>
        <w:t xml:space="preserve"> Decision of 17 December 2011, WT/L/847; Ministerial Conference; Eighth Session; Geneva; 19 December 2011. https://www.wto.org/english/thewto_e/minist_e/min11_e/official_doc_e.htm#adopted (accessed 9 September 2016).</w:t>
      </w:r>
    </w:p>
  </w:endnote>
  <w:endnote w:id="38">
    <w:p w14:paraId="013EFD3A" w14:textId="77777777" w:rsidR="00F767C2" w:rsidRPr="00D91092" w:rsidRDefault="00F767C2" w:rsidP="00EB61D3">
      <w:pPr>
        <w:pStyle w:val="EndnoteText"/>
        <w:rPr>
          <w:sz w:val="20"/>
        </w:rPr>
      </w:pPr>
      <w:r>
        <w:rPr>
          <w:rStyle w:val="EndnoteReference"/>
        </w:rPr>
        <w:endnoteRef/>
      </w:r>
      <w:r>
        <w:t xml:space="preserve"> </w:t>
      </w:r>
      <w:r>
        <w:rPr>
          <w:sz w:val="20"/>
        </w:rPr>
        <w:t xml:space="preserve">World Trade Organization. </w:t>
      </w:r>
      <w:r w:rsidRPr="009034FC">
        <w:rPr>
          <w:i/>
          <w:sz w:val="20"/>
        </w:rPr>
        <w:t>Notification of Australian Preferential Treatment to Services and Service Suppliers of Least Developed Countries</w:t>
      </w:r>
      <w:r>
        <w:rPr>
          <w:sz w:val="20"/>
        </w:rPr>
        <w:t>. 29 May 2015. S/C/N/805.</w:t>
      </w:r>
    </w:p>
  </w:endnote>
  <w:endnote w:id="39">
    <w:p w14:paraId="15EBBE41" w14:textId="44208643" w:rsidR="00F767C2" w:rsidRPr="00820973" w:rsidRDefault="00F767C2">
      <w:pPr>
        <w:pStyle w:val="EndnoteText"/>
        <w:rPr>
          <w:sz w:val="20"/>
          <w:lang w:val="en-US"/>
        </w:rPr>
      </w:pPr>
      <w:r>
        <w:rPr>
          <w:rStyle w:val="EndnoteReference"/>
        </w:rPr>
        <w:endnoteRef/>
      </w:r>
      <w:r>
        <w:t xml:space="preserve"> </w:t>
      </w:r>
      <w:r>
        <w:rPr>
          <w:sz w:val="20"/>
        </w:rPr>
        <w:t xml:space="preserve">World Trade Organization. “Notification of Chile’s Preferential Treatment to Services and Service Suppliers of Least Developed Countries.” S/C/N/834. 12 October 2015. </w:t>
      </w:r>
    </w:p>
  </w:endnote>
  <w:endnote w:id="40">
    <w:p w14:paraId="7A3A05CC" w14:textId="07ED18C7" w:rsidR="00F767C2" w:rsidRPr="00CB53DE" w:rsidRDefault="00F767C2">
      <w:pPr>
        <w:pStyle w:val="EndnoteText"/>
        <w:rPr>
          <w:sz w:val="20"/>
          <w:lang w:val="en-US"/>
        </w:rPr>
      </w:pPr>
      <w:r>
        <w:rPr>
          <w:rStyle w:val="EndnoteReference"/>
        </w:rPr>
        <w:endnoteRef/>
      </w:r>
      <w:r>
        <w:t xml:space="preserve"> </w:t>
      </w:r>
      <w:r>
        <w:rPr>
          <w:sz w:val="20"/>
        </w:rPr>
        <w:t xml:space="preserve">World Trade Organization. “Notification of U.S. Preferential Treatment to Services and Services Suppliers of Least Developed Countries.” S/C/N/825. 4 September 2015. </w:t>
      </w:r>
    </w:p>
  </w:endnote>
  <w:endnote w:id="41">
    <w:p w14:paraId="5FA49160" w14:textId="3480E40E" w:rsidR="00F767C2" w:rsidRPr="00622D22" w:rsidRDefault="00F767C2" w:rsidP="009E47AA">
      <w:pPr>
        <w:pStyle w:val="EndnoteText"/>
        <w:rPr>
          <w:sz w:val="20"/>
          <w:szCs w:val="20"/>
          <w:lang w:val="en-US"/>
        </w:rPr>
      </w:pPr>
      <w:r w:rsidRPr="00622D22">
        <w:rPr>
          <w:rStyle w:val="EndnoteReference"/>
          <w:sz w:val="20"/>
          <w:szCs w:val="20"/>
        </w:rPr>
        <w:endnoteRef/>
      </w:r>
      <w:r w:rsidRPr="00622D22">
        <w:rPr>
          <w:sz w:val="20"/>
          <w:szCs w:val="20"/>
        </w:rPr>
        <w:t xml:space="preserve"> </w:t>
      </w:r>
      <w:r w:rsidRPr="00622D22">
        <w:rPr>
          <w:sz w:val="20"/>
          <w:szCs w:val="20"/>
          <w:lang w:val="en-US"/>
        </w:rPr>
        <w:t>I</w:t>
      </w:r>
      <w:r>
        <w:rPr>
          <w:sz w:val="20"/>
          <w:szCs w:val="20"/>
          <w:lang w:val="en-US"/>
        </w:rPr>
        <w:t xml:space="preserve">nternational </w:t>
      </w:r>
      <w:r w:rsidRPr="00622D22">
        <w:rPr>
          <w:sz w:val="20"/>
          <w:szCs w:val="20"/>
          <w:lang w:val="en-US"/>
        </w:rPr>
        <w:t>T</w:t>
      </w:r>
      <w:r>
        <w:rPr>
          <w:sz w:val="20"/>
          <w:szCs w:val="20"/>
          <w:lang w:val="en-US"/>
        </w:rPr>
        <w:t xml:space="preserve">elecommunications </w:t>
      </w:r>
      <w:r w:rsidRPr="00622D22">
        <w:rPr>
          <w:sz w:val="20"/>
          <w:szCs w:val="20"/>
          <w:lang w:val="en-US"/>
        </w:rPr>
        <w:t>U</w:t>
      </w:r>
      <w:r>
        <w:rPr>
          <w:sz w:val="20"/>
          <w:szCs w:val="20"/>
          <w:lang w:val="en-US"/>
        </w:rPr>
        <w:t>nion Website,</w:t>
      </w:r>
      <w:r w:rsidRPr="00622D22">
        <w:rPr>
          <w:sz w:val="20"/>
          <w:szCs w:val="20"/>
          <w:lang w:val="en-US"/>
        </w:rPr>
        <w:t xml:space="preserve"> </w:t>
      </w:r>
      <w:r w:rsidRPr="009034FC">
        <w:rPr>
          <w:i/>
          <w:sz w:val="20"/>
          <w:szCs w:val="20"/>
          <w:lang w:val="en-US"/>
        </w:rPr>
        <w:t>About ITU.</w:t>
      </w:r>
      <w:r>
        <w:rPr>
          <w:sz w:val="20"/>
          <w:szCs w:val="20"/>
          <w:lang w:val="en-US"/>
        </w:rPr>
        <w:t xml:space="preserve"> </w:t>
      </w:r>
      <w:r w:rsidRPr="00622D22">
        <w:rPr>
          <w:sz w:val="20"/>
          <w:szCs w:val="20"/>
          <w:lang w:val="en-US"/>
        </w:rPr>
        <w:t>http://www.itu.int/en/about/Pages/default.aspx</w:t>
      </w:r>
    </w:p>
  </w:endnote>
  <w:endnote w:id="42">
    <w:p w14:paraId="6669C05F" w14:textId="1312E3B8" w:rsidR="00F767C2" w:rsidRPr="00B46E2E" w:rsidRDefault="00F767C2">
      <w:pPr>
        <w:pStyle w:val="EndnoteText"/>
        <w:rPr>
          <w:sz w:val="20"/>
          <w:lang w:val="en-US"/>
        </w:rPr>
      </w:pPr>
      <w:r>
        <w:rPr>
          <w:rStyle w:val="EndnoteReference"/>
        </w:rPr>
        <w:endnoteRef/>
      </w:r>
      <w:r>
        <w:t xml:space="preserve"> </w:t>
      </w:r>
      <w:r>
        <w:rPr>
          <w:sz w:val="20"/>
          <w:lang w:val="en-US"/>
        </w:rPr>
        <w:t xml:space="preserve">World Intellectual Property Organization (WIPO). </w:t>
      </w:r>
      <w:r w:rsidRPr="009F1E95">
        <w:rPr>
          <w:i/>
          <w:sz w:val="20"/>
          <w:lang w:val="en-US"/>
        </w:rPr>
        <w:t>WIPO Internet Treaties.</w:t>
      </w:r>
      <w:r>
        <w:rPr>
          <w:sz w:val="20"/>
          <w:lang w:val="en-US"/>
        </w:rPr>
        <w:t xml:space="preserve"> </w:t>
      </w:r>
      <w:r w:rsidRPr="00B46E2E">
        <w:rPr>
          <w:sz w:val="20"/>
          <w:lang w:val="en-US"/>
        </w:rPr>
        <w:t>http://www.wipo.int/copyright/en/activities/internet_treaties.html</w:t>
      </w:r>
      <w:r>
        <w:rPr>
          <w:sz w:val="20"/>
          <w:lang w:val="en-US"/>
        </w:rPr>
        <w:t xml:space="preserve"> (accessed 17 August 2016). </w:t>
      </w:r>
    </w:p>
  </w:endnote>
  <w:endnote w:id="43">
    <w:p w14:paraId="476A0B48" w14:textId="382C7BD0" w:rsidR="00F767C2" w:rsidRPr="009034FC" w:rsidRDefault="00F767C2" w:rsidP="009E47AA">
      <w:pPr>
        <w:pStyle w:val="EndnoteText"/>
        <w:rPr>
          <w:sz w:val="20"/>
          <w:szCs w:val="20"/>
        </w:rPr>
      </w:pPr>
      <w:r w:rsidRPr="00622D22">
        <w:rPr>
          <w:rStyle w:val="EndnoteReference"/>
          <w:sz w:val="20"/>
          <w:szCs w:val="20"/>
        </w:rPr>
        <w:endnoteRef/>
      </w:r>
      <w:r w:rsidRPr="00622D22">
        <w:rPr>
          <w:sz w:val="20"/>
          <w:szCs w:val="20"/>
        </w:rPr>
        <w:t xml:space="preserve"> </w:t>
      </w:r>
      <w:r>
        <w:rPr>
          <w:sz w:val="20"/>
          <w:szCs w:val="20"/>
        </w:rPr>
        <w:t>H</w:t>
      </w:r>
      <w:r w:rsidRPr="009034FC">
        <w:rPr>
          <w:sz w:val="20"/>
          <w:szCs w:val="20"/>
        </w:rPr>
        <w:t>ildegunn Kyvik</w:t>
      </w:r>
      <w:r>
        <w:rPr>
          <w:sz w:val="20"/>
          <w:szCs w:val="20"/>
        </w:rPr>
        <w:t xml:space="preserve"> Nordås</w:t>
      </w:r>
      <w:r w:rsidRPr="009034FC">
        <w:rPr>
          <w:sz w:val="20"/>
          <w:szCs w:val="20"/>
        </w:rPr>
        <w:t>. “Trade Policy and Regulatory Objectives in Telecommunications and ICT Services.” Organisation for Economic Co-operation and Development (OECD). Presentation at United Nations Conference on Trade and Development Multi-year Expert Meeting on Trade, Services, and Dev</w:t>
      </w:r>
      <w:r>
        <w:rPr>
          <w:sz w:val="20"/>
          <w:szCs w:val="20"/>
        </w:rPr>
        <w:t>elopment. Fourth Session. Geneva</w:t>
      </w:r>
      <w:r w:rsidRPr="009034FC">
        <w:rPr>
          <w:sz w:val="20"/>
          <w:szCs w:val="20"/>
        </w:rPr>
        <w:t xml:space="preserve">, 18 – 20 May 2016. http://unctad.org/meetings/en/Presentation/c1mem4_2016_p114_S3_H%20Nordas_en.pdf (accessed 20 June 2016). </w:t>
      </w:r>
    </w:p>
  </w:endnote>
  <w:endnote w:id="44">
    <w:p w14:paraId="06422D32" w14:textId="1D96B47B" w:rsidR="00F767C2" w:rsidRPr="00C801B3" w:rsidRDefault="00F767C2">
      <w:pPr>
        <w:pStyle w:val="EndnoteText"/>
        <w:rPr>
          <w:sz w:val="20"/>
          <w:lang w:val="en-US"/>
        </w:rPr>
      </w:pPr>
      <w:r>
        <w:rPr>
          <w:rStyle w:val="EndnoteReference"/>
        </w:rPr>
        <w:endnoteRef/>
      </w:r>
      <w:r>
        <w:t xml:space="preserve"> </w:t>
      </w:r>
      <w:r>
        <w:rPr>
          <w:sz w:val="20"/>
          <w:lang w:val="en-US"/>
        </w:rPr>
        <w:t xml:space="preserve">Southern African Development Community. </w:t>
      </w:r>
      <w:r w:rsidRPr="009034FC">
        <w:rPr>
          <w:i/>
          <w:sz w:val="20"/>
          <w:lang w:val="en-US"/>
        </w:rPr>
        <w:t xml:space="preserve">Protocol on </w:t>
      </w:r>
      <w:r w:rsidRPr="009034FC">
        <w:rPr>
          <w:i/>
          <w:sz w:val="20"/>
        </w:rPr>
        <w:t>Transport, Communications, and Meteorology in the Southern African Development Community (SADC) Region</w:t>
      </w:r>
      <w:r>
        <w:rPr>
          <w:sz w:val="20"/>
        </w:rPr>
        <w:t>. 1996. Article 10.</w:t>
      </w:r>
    </w:p>
  </w:endnote>
  <w:endnote w:id="45">
    <w:p w14:paraId="47FE9255" w14:textId="3DF6B5BB" w:rsidR="00F767C2" w:rsidRPr="00801F64" w:rsidRDefault="00F767C2">
      <w:pPr>
        <w:pStyle w:val="EndnoteText"/>
        <w:rPr>
          <w:sz w:val="20"/>
          <w:lang w:val="en-US"/>
        </w:rPr>
      </w:pPr>
      <w:r>
        <w:rPr>
          <w:rStyle w:val="EndnoteReference"/>
        </w:rPr>
        <w:endnoteRef/>
      </w:r>
      <w:r>
        <w:t xml:space="preserve"> </w:t>
      </w:r>
      <w:r>
        <w:rPr>
          <w:sz w:val="20"/>
          <w:szCs w:val="20"/>
        </w:rPr>
        <w:t>International Telecommunications Union</w:t>
      </w:r>
      <w:r>
        <w:rPr>
          <w:sz w:val="20"/>
          <w:lang w:val="en-US"/>
        </w:rPr>
        <w:t xml:space="preserve">, </w:t>
      </w:r>
      <w:r>
        <w:rPr>
          <w:i/>
          <w:sz w:val="20"/>
          <w:lang w:val="en-US"/>
        </w:rPr>
        <w:t>ICT Regulation Toolkit,</w:t>
      </w:r>
      <w:r>
        <w:rPr>
          <w:sz w:val="20"/>
          <w:lang w:val="en-US"/>
        </w:rPr>
        <w:t xml:space="preserve"> Module 6. </w:t>
      </w:r>
    </w:p>
  </w:endnote>
  <w:endnote w:id="46">
    <w:p w14:paraId="0BF59B8D" w14:textId="061F57AC" w:rsidR="00F767C2" w:rsidRPr="00801F64" w:rsidRDefault="00F767C2">
      <w:pPr>
        <w:pStyle w:val="EndnoteText"/>
        <w:rPr>
          <w:sz w:val="20"/>
          <w:lang w:val="en-US"/>
        </w:rPr>
      </w:pPr>
      <w:r>
        <w:rPr>
          <w:rStyle w:val="EndnoteReference"/>
        </w:rPr>
        <w:endnoteRef/>
      </w:r>
      <w:r>
        <w:t xml:space="preserve"> </w:t>
      </w:r>
      <w:r w:rsidRPr="009034FC">
        <w:rPr>
          <w:sz w:val="20"/>
          <w:szCs w:val="20"/>
        </w:rPr>
        <w:t>Eastern Caribbean Telecommunications Authority</w:t>
      </w:r>
      <w:r w:rsidRPr="009034FC">
        <w:t xml:space="preserve"> </w:t>
      </w:r>
      <w:r>
        <w:rPr>
          <w:sz w:val="20"/>
          <w:lang w:val="en-US"/>
        </w:rPr>
        <w:t xml:space="preserve">(ECTEL) Website, </w:t>
      </w:r>
      <w:r w:rsidRPr="009034FC">
        <w:rPr>
          <w:i/>
          <w:sz w:val="20"/>
          <w:lang w:val="en-US"/>
        </w:rPr>
        <w:t>About Us.</w:t>
      </w:r>
      <w:r>
        <w:rPr>
          <w:sz w:val="20"/>
          <w:lang w:val="en-US"/>
        </w:rPr>
        <w:t xml:space="preserve"> </w:t>
      </w:r>
      <w:r w:rsidRPr="00801F64">
        <w:rPr>
          <w:sz w:val="20"/>
          <w:lang w:val="en-US"/>
        </w:rPr>
        <w:t>http://www.ectel.int/about-ectel/</w:t>
      </w:r>
      <w:r>
        <w:rPr>
          <w:sz w:val="20"/>
          <w:lang w:val="en-US"/>
        </w:rPr>
        <w:t xml:space="preserve"> (Accessed 16 August 2016).</w:t>
      </w:r>
    </w:p>
  </w:endnote>
  <w:endnote w:id="47">
    <w:p w14:paraId="05F8C162" w14:textId="1B0179E8" w:rsidR="00F767C2" w:rsidRPr="00C56150" w:rsidRDefault="00F767C2">
      <w:pPr>
        <w:pStyle w:val="EndnoteText"/>
        <w:rPr>
          <w:lang w:val="en-US"/>
        </w:rPr>
      </w:pPr>
      <w:r>
        <w:rPr>
          <w:rStyle w:val="EndnoteReference"/>
        </w:rPr>
        <w:endnoteRef/>
      </w:r>
      <w:r>
        <w:t xml:space="preserve"> </w:t>
      </w:r>
      <w:r>
        <w:rPr>
          <w:sz w:val="20"/>
          <w:szCs w:val="20"/>
        </w:rPr>
        <w:t xml:space="preserve">International Telecommunications Union, </w:t>
      </w:r>
      <w:r>
        <w:rPr>
          <w:i/>
          <w:sz w:val="20"/>
          <w:szCs w:val="20"/>
        </w:rPr>
        <w:t>ICT Regulation</w:t>
      </w:r>
      <w:r>
        <w:rPr>
          <w:sz w:val="20"/>
          <w:lang w:val="en-US"/>
        </w:rPr>
        <w:t xml:space="preserve"> </w:t>
      </w:r>
      <w:r w:rsidRPr="008167FA">
        <w:rPr>
          <w:i/>
          <w:sz w:val="20"/>
          <w:lang w:val="en-US"/>
        </w:rPr>
        <w:t>Toolkit</w:t>
      </w:r>
      <w:r>
        <w:rPr>
          <w:i/>
          <w:sz w:val="20"/>
          <w:lang w:val="en-US"/>
        </w:rPr>
        <w:t>,</w:t>
      </w:r>
      <w:r w:rsidRPr="008167FA">
        <w:rPr>
          <w:i/>
          <w:sz w:val="20"/>
          <w:lang w:val="en-US"/>
        </w:rPr>
        <w:t xml:space="preserve"> </w:t>
      </w:r>
      <w:r>
        <w:rPr>
          <w:sz w:val="20"/>
          <w:lang w:val="en-US"/>
        </w:rPr>
        <w:t>Module 6.</w:t>
      </w:r>
    </w:p>
  </w:endnote>
  <w:endnote w:id="48">
    <w:p w14:paraId="25017DBC" w14:textId="0E902411" w:rsidR="00F767C2" w:rsidRPr="00F00F5D" w:rsidRDefault="00F767C2" w:rsidP="00F00F5D">
      <w:pPr>
        <w:pStyle w:val="EndnoteText"/>
        <w:rPr>
          <w:sz w:val="20"/>
          <w:lang w:val="en-US"/>
        </w:rPr>
      </w:pPr>
      <w:r>
        <w:rPr>
          <w:rStyle w:val="EndnoteReference"/>
        </w:rPr>
        <w:endnoteRef/>
      </w:r>
      <w:r>
        <w:t xml:space="preserve"> </w:t>
      </w:r>
      <w:r>
        <w:rPr>
          <w:sz w:val="20"/>
          <w:lang w:val="en-US"/>
        </w:rPr>
        <w:t xml:space="preserve">Asia-Pacific Telecommunity Website. </w:t>
      </w:r>
      <w:r w:rsidRPr="009034FC">
        <w:rPr>
          <w:i/>
          <w:sz w:val="20"/>
          <w:lang w:val="en-US"/>
        </w:rPr>
        <w:t>Introduction.</w:t>
      </w:r>
      <w:r>
        <w:rPr>
          <w:sz w:val="20"/>
          <w:lang w:val="en-US"/>
        </w:rPr>
        <w:t xml:space="preserve"> </w:t>
      </w:r>
      <w:r w:rsidRPr="00F00F5D">
        <w:rPr>
          <w:sz w:val="20"/>
          <w:lang w:val="en-US"/>
        </w:rPr>
        <w:t>http://www.aptsec.org/APT-Introduction</w:t>
      </w:r>
      <w:r>
        <w:rPr>
          <w:sz w:val="20"/>
          <w:lang w:val="en-US"/>
        </w:rPr>
        <w:t xml:space="preserve"> (Accessed 17 August 2016) </w:t>
      </w:r>
    </w:p>
  </w:endnote>
  <w:endnote w:id="49">
    <w:p w14:paraId="42DC6BC3" w14:textId="4AC45E4A" w:rsidR="00F767C2" w:rsidRPr="00F00F5D" w:rsidRDefault="00F767C2">
      <w:pPr>
        <w:pStyle w:val="EndnoteText"/>
        <w:rPr>
          <w:lang w:val="en-US"/>
        </w:rPr>
      </w:pPr>
      <w:r>
        <w:rPr>
          <w:rStyle w:val="EndnoteReference"/>
        </w:rPr>
        <w:endnoteRef/>
      </w:r>
      <w:r>
        <w:t xml:space="preserve"> </w:t>
      </w:r>
      <w:r>
        <w:rPr>
          <w:sz w:val="20"/>
          <w:lang w:val="en-US"/>
        </w:rPr>
        <w:t xml:space="preserve">Asia-Pacific Telecommunity Website. </w:t>
      </w:r>
      <w:r w:rsidRPr="009034FC">
        <w:rPr>
          <w:i/>
          <w:sz w:val="20"/>
          <w:lang w:val="en-US"/>
        </w:rPr>
        <w:t>Objectives.</w:t>
      </w:r>
      <w:r>
        <w:rPr>
          <w:sz w:val="20"/>
          <w:lang w:val="en-US"/>
        </w:rPr>
        <w:t xml:space="preserve"> </w:t>
      </w:r>
      <w:r w:rsidRPr="00F00F5D">
        <w:rPr>
          <w:sz w:val="20"/>
          <w:lang w:val="en-US"/>
        </w:rPr>
        <w:t xml:space="preserve">http://www.aptsec.org/APT-Objectives </w:t>
      </w:r>
      <w:r>
        <w:rPr>
          <w:sz w:val="20"/>
          <w:lang w:val="en-US"/>
        </w:rPr>
        <w:t>(Accessed 17 August 2016)</w:t>
      </w:r>
    </w:p>
  </w:endnote>
  <w:endnote w:id="50">
    <w:p w14:paraId="541C9BA4" w14:textId="45DC416F" w:rsidR="00F767C2" w:rsidRPr="00015382" w:rsidRDefault="00F767C2">
      <w:pPr>
        <w:pStyle w:val="EndnoteText"/>
        <w:rPr>
          <w:lang w:val="en-US"/>
        </w:rPr>
      </w:pPr>
      <w:r>
        <w:rPr>
          <w:rStyle w:val="EndnoteReference"/>
        </w:rPr>
        <w:endnoteRef/>
      </w:r>
      <w:r>
        <w:t xml:space="preserve"> </w:t>
      </w:r>
      <w:r>
        <w:rPr>
          <w:sz w:val="20"/>
        </w:rPr>
        <w:t xml:space="preserve">East African Community. </w:t>
      </w:r>
      <w:r>
        <w:rPr>
          <w:i/>
          <w:sz w:val="20"/>
        </w:rPr>
        <w:t xml:space="preserve">Protocol on the Establishment of the East African Community Common Market, </w:t>
      </w:r>
      <w:r w:rsidRPr="00365C82">
        <w:rPr>
          <w:sz w:val="20"/>
        </w:rPr>
        <w:t>2010, Article</w:t>
      </w:r>
      <w:r>
        <w:rPr>
          <w:sz w:val="20"/>
        </w:rPr>
        <w:t>s</w:t>
      </w:r>
      <w:r w:rsidRPr="00365C82">
        <w:rPr>
          <w:sz w:val="20"/>
        </w:rPr>
        <w:t xml:space="preserve"> 16-23.</w:t>
      </w:r>
      <w:r>
        <w:rPr>
          <w:i/>
          <w:sz w:val="20"/>
        </w:rPr>
        <w:t xml:space="preserve"> </w:t>
      </w:r>
      <w:r>
        <w:rPr>
          <w:sz w:val="20"/>
        </w:rPr>
        <w:t xml:space="preserve"> </w:t>
      </w:r>
    </w:p>
  </w:endnote>
  <w:endnote w:id="51">
    <w:p w14:paraId="4AEFD741" w14:textId="2CB469C7" w:rsidR="00F767C2" w:rsidRPr="0052098F" w:rsidRDefault="00F767C2" w:rsidP="00610E66">
      <w:pPr>
        <w:pStyle w:val="EndnoteText"/>
        <w:rPr>
          <w:sz w:val="20"/>
          <w:lang w:val="en-US"/>
        </w:rPr>
      </w:pPr>
      <w:r>
        <w:rPr>
          <w:rStyle w:val="EndnoteReference"/>
        </w:rPr>
        <w:endnoteRef/>
      </w:r>
      <w:r>
        <w:t xml:space="preserve"> </w:t>
      </w:r>
      <w:r>
        <w:rPr>
          <w:sz w:val="20"/>
          <w:lang w:val="en-US"/>
        </w:rPr>
        <w:t xml:space="preserve">Tralac Trade Law Centre Website. SADC-EAC-COMESA Tripartite Free Trade Area Legal Texts and Policy Documents. </w:t>
      </w:r>
      <w:r w:rsidRPr="0052098F">
        <w:rPr>
          <w:sz w:val="20"/>
          <w:lang w:val="en-US"/>
        </w:rPr>
        <w:t>https://www.tralac.org/resources/by-region/comesa-eac-sadc-tripartite-fta.html</w:t>
      </w:r>
      <w:r>
        <w:rPr>
          <w:sz w:val="20"/>
          <w:lang w:val="en-US"/>
        </w:rPr>
        <w:t xml:space="preserve"> (accessed 12 September 2016). </w:t>
      </w:r>
    </w:p>
  </w:endnote>
  <w:endnote w:id="52">
    <w:p w14:paraId="6E21B0A7" w14:textId="4BBDB9A0" w:rsidR="00F767C2" w:rsidRPr="0052098F" w:rsidRDefault="00F767C2" w:rsidP="00610E66">
      <w:pPr>
        <w:pStyle w:val="EndnoteText"/>
        <w:rPr>
          <w:sz w:val="20"/>
          <w:szCs w:val="20"/>
          <w:lang w:val="en-US"/>
        </w:rPr>
      </w:pPr>
      <w:r>
        <w:rPr>
          <w:rStyle w:val="EndnoteReference"/>
        </w:rPr>
        <w:endnoteRef/>
      </w:r>
      <w:r>
        <w:t xml:space="preserve"> </w:t>
      </w:r>
      <w:r>
        <w:rPr>
          <w:sz w:val="20"/>
          <w:szCs w:val="20"/>
        </w:rPr>
        <w:t xml:space="preserve">African Union (AU). </w:t>
      </w:r>
      <w:r w:rsidRPr="00634856">
        <w:rPr>
          <w:i/>
          <w:sz w:val="20"/>
          <w:szCs w:val="20"/>
        </w:rPr>
        <w:t>AU Declaration on the Launch of the Negotiations for the Establishment of the Continental Free Trade Area (CFTA).</w:t>
      </w:r>
      <w:r>
        <w:rPr>
          <w:i/>
          <w:sz w:val="20"/>
          <w:szCs w:val="20"/>
        </w:rPr>
        <w:t xml:space="preserve"> </w:t>
      </w:r>
      <w:r>
        <w:rPr>
          <w:sz w:val="20"/>
          <w:szCs w:val="20"/>
        </w:rPr>
        <w:t xml:space="preserve">Southern African Legal Information Institute (SAFLII). </w:t>
      </w:r>
      <w:r w:rsidRPr="00634856">
        <w:rPr>
          <w:sz w:val="20"/>
          <w:szCs w:val="20"/>
        </w:rPr>
        <w:t>http://www.saflii.org/au/AUDECLARATIONS/2015/2.html</w:t>
      </w:r>
      <w:r>
        <w:rPr>
          <w:sz w:val="20"/>
          <w:szCs w:val="20"/>
        </w:rPr>
        <w:t xml:space="preserve"> (access 10 September 2016).</w:t>
      </w:r>
    </w:p>
  </w:endnote>
  <w:endnote w:id="53">
    <w:p w14:paraId="4B5E8E32" w14:textId="54DC33ED" w:rsidR="00F767C2" w:rsidRPr="005F6603" w:rsidRDefault="00F767C2" w:rsidP="00512421">
      <w:pPr>
        <w:pStyle w:val="EndnoteText"/>
        <w:rPr>
          <w:sz w:val="20"/>
          <w:lang w:val="en-US"/>
        </w:rPr>
      </w:pPr>
      <w:r>
        <w:rPr>
          <w:rStyle w:val="EndnoteReference"/>
        </w:rPr>
        <w:endnoteRef/>
      </w:r>
      <w:r>
        <w:t xml:space="preserve"> </w:t>
      </w:r>
      <w:r>
        <w:rPr>
          <w:sz w:val="20"/>
          <w:lang w:val="en-US"/>
        </w:rPr>
        <w:t>Cali et al, “The Contribution of Services to Development,” 63.</w:t>
      </w:r>
    </w:p>
  </w:endnote>
  <w:endnote w:id="54">
    <w:p w14:paraId="0581DF8C" w14:textId="4B2077EA" w:rsidR="00F767C2" w:rsidRPr="00BB6F11" w:rsidRDefault="00F767C2" w:rsidP="00512421">
      <w:pPr>
        <w:pStyle w:val="EndnoteText"/>
        <w:rPr>
          <w:sz w:val="20"/>
          <w:szCs w:val="20"/>
          <w:lang w:val="en-US"/>
        </w:rPr>
      </w:pPr>
      <w:r>
        <w:rPr>
          <w:rStyle w:val="EndnoteReference"/>
        </w:rPr>
        <w:endnoteRef/>
      </w:r>
      <w:r>
        <w:t xml:space="preserve"> </w:t>
      </w:r>
      <w:r>
        <w:rPr>
          <w:sz w:val="20"/>
          <w:szCs w:val="20"/>
          <w:lang w:val="en-US"/>
        </w:rPr>
        <w:t xml:space="preserve">Guermazi and Satola, </w:t>
      </w:r>
      <w:r w:rsidRPr="00622D22">
        <w:rPr>
          <w:sz w:val="20"/>
          <w:szCs w:val="20"/>
        </w:rPr>
        <w:t xml:space="preserve"> </w:t>
      </w:r>
      <w:r w:rsidRPr="00B001CB">
        <w:rPr>
          <w:i/>
          <w:sz w:val="20"/>
          <w:szCs w:val="20"/>
        </w:rPr>
        <w:t>Creating the right enabling environment</w:t>
      </w:r>
      <w:r>
        <w:rPr>
          <w:i/>
          <w:sz w:val="20"/>
          <w:szCs w:val="20"/>
        </w:rPr>
        <w:t xml:space="preserve">, </w:t>
      </w:r>
      <w:r>
        <w:rPr>
          <w:sz w:val="20"/>
          <w:szCs w:val="20"/>
          <w:lang w:val="en-US"/>
        </w:rPr>
        <w:t xml:space="preserve">30 </w:t>
      </w:r>
    </w:p>
  </w:endnote>
  <w:endnote w:id="55">
    <w:p w14:paraId="7E555331" w14:textId="52D831C9" w:rsidR="00F767C2" w:rsidRPr="00B92655" w:rsidRDefault="00F767C2">
      <w:pPr>
        <w:pStyle w:val="EndnoteText"/>
        <w:rPr>
          <w:sz w:val="20"/>
          <w:lang w:val="en-US"/>
        </w:rPr>
      </w:pPr>
      <w:r>
        <w:rPr>
          <w:rStyle w:val="EndnoteReference"/>
        </w:rPr>
        <w:endnoteRef/>
      </w:r>
      <w:r>
        <w:t xml:space="preserve"> </w:t>
      </w:r>
      <w:r>
        <w:rPr>
          <w:sz w:val="20"/>
          <w:lang w:val="en-US"/>
        </w:rPr>
        <w:t xml:space="preserve">Guermazi and Satola </w:t>
      </w:r>
      <w:r w:rsidRPr="00622D22">
        <w:rPr>
          <w:sz w:val="20"/>
          <w:szCs w:val="20"/>
        </w:rPr>
        <w:t xml:space="preserve">, </w:t>
      </w:r>
      <w:r w:rsidRPr="00B001CB">
        <w:rPr>
          <w:i/>
          <w:sz w:val="20"/>
          <w:szCs w:val="20"/>
        </w:rPr>
        <w:t>Creating the right enabling environment</w:t>
      </w:r>
      <w:r>
        <w:rPr>
          <w:i/>
          <w:sz w:val="20"/>
          <w:szCs w:val="20"/>
        </w:rPr>
        <w:t xml:space="preserve">, </w:t>
      </w:r>
      <w:r>
        <w:rPr>
          <w:sz w:val="20"/>
          <w:szCs w:val="20"/>
        </w:rPr>
        <w:t>25.</w:t>
      </w:r>
    </w:p>
  </w:endnote>
  <w:endnote w:id="56">
    <w:p w14:paraId="451DD4E2" w14:textId="77777777" w:rsidR="00F767C2" w:rsidRPr="007E05F7" w:rsidRDefault="00F767C2" w:rsidP="00A354D6">
      <w:pPr>
        <w:pStyle w:val="EndnoteText"/>
        <w:rPr>
          <w:sz w:val="20"/>
          <w:szCs w:val="20"/>
        </w:rPr>
      </w:pPr>
      <w:r w:rsidRPr="007E05F7">
        <w:rPr>
          <w:rStyle w:val="EndnoteReference"/>
          <w:sz w:val="20"/>
          <w:szCs w:val="20"/>
        </w:rPr>
        <w:endnoteRef/>
      </w:r>
      <w:r w:rsidRPr="007E05F7">
        <w:rPr>
          <w:sz w:val="20"/>
          <w:szCs w:val="20"/>
        </w:rPr>
        <w:t xml:space="preserve"> World Bank, Overview: Investing Across Borders. 2010. 8. http://iab.worldbank.org/~/media/FPDKM/IAB/Documents/Overview-IAB.pdf (accessed 15 September 2016). </w:t>
      </w:r>
    </w:p>
  </w:endnote>
  <w:endnote w:id="57">
    <w:p w14:paraId="4A3FA937" w14:textId="6B76D220" w:rsidR="00F767C2" w:rsidRPr="002C1E0B" w:rsidRDefault="00F767C2" w:rsidP="009E47AA">
      <w:pPr>
        <w:pStyle w:val="EndnoteText"/>
        <w:rPr>
          <w:sz w:val="20"/>
          <w:lang w:val="en-US"/>
        </w:rPr>
      </w:pPr>
      <w:r>
        <w:rPr>
          <w:rStyle w:val="EndnoteReference"/>
        </w:rPr>
        <w:endnoteRef/>
      </w:r>
      <w:r>
        <w:t xml:space="preserve"> </w:t>
      </w:r>
      <w:r>
        <w:rPr>
          <w:sz w:val="20"/>
          <w:lang w:val="en-US"/>
        </w:rPr>
        <w:t xml:space="preserve">United Nations, </w:t>
      </w:r>
      <w:r w:rsidRPr="007F00C4">
        <w:rPr>
          <w:i/>
          <w:sz w:val="20"/>
          <w:lang w:val="en-US"/>
        </w:rPr>
        <w:t>Sustainable Development Goals.</w:t>
      </w:r>
      <w:r>
        <w:rPr>
          <w:sz w:val="20"/>
          <w:lang w:val="en-US"/>
        </w:rPr>
        <w:t xml:space="preserve"> </w:t>
      </w:r>
      <w:r w:rsidRPr="002C1E0B">
        <w:rPr>
          <w:sz w:val="20"/>
          <w:lang w:val="en-US"/>
        </w:rPr>
        <w:t>http://www.undp.org/content/undp/en/home/sdgoverview/post-2015-development-agenda.html</w:t>
      </w:r>
      <w:r>
        <w:rPr>
          <w:sz w:val="20"/>
          <w:lang w:val="en-US"/>
        </w:rPr>
        <w:t xml:space="preserve"> (accessed 30 July 2016).</w:t>
      </w:r>
    </w:p>
  </w:endnote>
  <w:endnote w:id="58">
    <w:p w14:paraId="4F14062F" w14:textId="77777777" w:rsidR="00F767C2" w:rsidRPr="0032450B" w:rsidRDefault="00F767C2" w:rsidP="00CF48E8">
      <w:pPr>
        <w:pStyle w:val="EndnoteText"/>
        <w:rPr>
          <w:sz w:val="20"/>
          <w:szCs w:val="20"/>
          <w:lang w:val="en-US"/>
        </w:rPr>
      </w:pPr>
      <w:r>
        <w:rPr>
          <w:rStyle w:val="EndnoteReference"/>
        </w:rPr>
        <w:endnoteRef/>
      </w:r>
      <w:r>
        <w:t xml:space="preserve"> </w:t>
      </w:r>
      <w:r>
        <w:rPr>
          <w:sz w:val="20"/>
          <w:szCs w:val="20"/>
        </w:rPr>
        <w:t xml:space="preserve">The Earth Institute, Columbia University, “ICT and SDGs: How Information and Communications Technology can Accelerate Action on the Sustainable Development Goals.” 13 </w:t>
      </w:r>
      <w:r w:rsidRPr="002C1E0B">
        <w:rPr>
          <w:sz w:val="20"/>
          <w:szCs w:val="20"/>
        </w:rPr>
        <w:t>https://www.ericsson.com/res/docs/2016/ict-sdg.pdf</w:t>
      </w:r>
      <w:r>
        <w:rPr>
          <w:sz w:val="20"/>
          <w:szCs w:val="20"/>
        </w:rPr>
        <w:t xml:space="preserve"> (accessed 28 July 2016). </w:t>
      </w:r>
    </w:p>
  </w:endnote>
  <w:endnote w:id="59">
    <w:p w14:paraId="4E3E0D11" w14:textId="77777777" w:rsidR="00F767C2" w:rsidRPr="00867340" w:rsidRDefault="00F767C2" w:rsidP="00CF48E8">
      <w:pPr>
        <w:pStyle w:val="EndnoteText"/>
        <w:rPr>
          <w:sz w:val="20"/>
          <w:lang w:val="en-US"/>
        </w:rPr>
      </w:pPr>
      <w:r>
        <w:rPr>
          <w:rStyle w:val="EndnoteReference"/>
        </w:rPr>
        <w:endnoteRef/>
      </w:r>
      <w:r>
        <w:t xml:space="preserve"> </w:t>
      </w:r>
      <w:r>
        <w:rPr>
          <w:sz w:val="20"/>
          <w:szCs w:val="20"/>
        </w:rPr>
        <w:t xml:space="preserve">Sofie </w:t>
      </w:r>
      <w:r>
        <w:rPr>
          <w:sz w:val="20"/>
        </w:rPr>
        <w:t xml:space="preserve">Maddens. “Building Blocks for Smart Societies in a Connect World: A Regulatory Perspective. on Fifth Generation Collaborative Regulation.”  ITU. GSR Discussion Paper. 2016. </w:t>
      </w:r>
      <w:r>
        <w:rPr>
          <w:sz w:val="20"/>
          <w:lang w:val="en-US"/>
        </w:rPr>
        <w:t xml:space="preserve">7. </w:t>
      </w:r>
      <w:r w:rsidRPr="00867340">
        <w:rPr>
          <w:sz w:val="20"/>
          <w:lang w:val="en-US"/>
        </w:rPr>
        <w:t>https://www.itu.int/en/ITU-D/Conferences/GSR/Documents/ITU_BuildingBlocksReg_GSR16.pdf</w:t>
      </w:r>
      <w:r>
        <w:rPr>
          <w:sz w:val="20"/>
          <w:lang w:val="en-US"/>
        </w:rPr>
        <w:t xml:space="preserve"> (accessed 16 July 2016). </w:t>
      </w:r>
    </w:p>
  </w:endnote>
  <w:endnote w:id="60">
    <w:p w14:paraId="5E63186B" w14:textId="5C3136BA" w:rsidR="00F767C2" w:rsidRPr="007128D0" w:rsidRDefault="00F767C2" w:rsidP="001D3B40">
      <w:pPr>
        <w:pStyle w:val="EndnoteText"/>
        <w:rPr>
          <w:lang w:val="en-US"/>
        </w:rPr>
      </w:pPr>
      <w:r>
        <w:rPr>
          <w:rStyle w:val="EndnoteReference"/>
        </w:rPr>
        <w:endnoteRef/>
      </w:r>
      <w:r>
        <w:t xml:space="preserve"> </w:t>
      </w:r>
      <w:r>
        <w:rPr>
          <w:sz w:val="20"/>
          <w:lang w:val="en-US"/>
        </w:rPr>
        <w:t xml:space="preserve">United Nations, </w:t>
      </w:r>
      <w:r w:rsidRPr="007F00C4">
        <w:rPr>
          <w:i/>
          <w:sz w:val="20"/>
          <w:lang w:val="en-US"/>
        </w:rPr>
        <w:t>Sustainable Development Goals.</w:t>
      </w:r>
      <w:r>
        <w:rPr>
          <w:sz w:val="20"/>
          <w:lang w:val="en-US"/>
        </w:rPr>
        <w:t xml:space="preserve"> </w:t>
      </w:r>
    </w:p>
  </w:endnote>
  <w:endnote w:id="61">
    <w:p w14:paraId="2651DCF2" w14:textId="396C5107" w:rsidR="00F767C2" w:rsidRPr="00D533EC" w:rsidRDefault="00F767C2">
      <w:pPr>
        <w:pStyle w:val="EndnoteText"/>
        <w:rPr>
          <w:lang w:val="en-US"/>
        </w:rPr>
      </w:pPr>
      <w:r>
        <w:rPr>
          <w:rStyle w:val="EndnoteReference"/>
        </w:rPr>
        <w:endnoteRef/>
      </w:r>
      <w:r>
        <w:t xml:space="preserve"> </w:t>
      </w:r>
      <w:r>
        <w:rPr>
          <w:sz w:val="20"/>
          <w:lang w:val="en-US"/>
        </w:rPr>
        <w:t xml:space="preserve">World Bank. “Transport &amp; Gender, Gender and Development Briefing Notes.” Gender and Development Group, The World Bank. 2007. </w:t>
      </w:r>
      <w:r w:rsidRPr="00D411D2">
        <w:rPr>
          <w:sz w:val="20"/>
          <w:lang w:val="en-US"/>
        </w:rPr>
        <w:t>http://siteresources.worldbank.org/INTGENDER/Resources/Transport_March07.pdf</w:t>
      </w:r>
      <w:r>
        <w:rPr>
          <w:sz w:val="20"/>
          <w:lang w:val="en-US"/>
        </w:rPr>
        <w:t xml:space="preserve"> (accessed 11 September 2016). </w:t>
      </w:r>
    </w:p>
  </w:endnote>
  <w:endnote w:id="62">
    <w:p w14:paraId="7592418E" w14:textId="08E1BDD5" w:rsidR="00F767C2" w:rsidRPr="00A36B86" w:rsidRDefault="00F767C2" w:rsidP="00752B45">
      <w:pPr>
        <w:pStyle w:val="EndnoteText"/>
        <w:rPr>
          <w:sz w:val="20"/>
          <w:szCs w:val="20"/>
          <w:lang w:val="en-US"/>
        </w:rPr>
      </w:pPr>
      <w:r>
        <w:rPr>
          <w:rStyle w:val="EndnoteReference"/>
        </w:rPr>
        <w:endnoteRef/>
      </w:r>
      <w:r>
        <w:t xml:space="preserve"> </w:t>
      </w:r>
      <w:r>
        <w:rPr>
          <w:sz w:val="20"/>
          <w:szCs w:val="20"/>
        </w:rPr>
        <w:t>International Telecommunications Union</w:t>
      </w:r>
      <w:r>
        <w:rPr>
          <w:sz w:val="20"/>
          <w:szCs w:val="20"/>
          <w:lang w:val="en-US"/>
        </w:rPr>
        <w:t xml:space="preserve">, </w:t>
      </w:r>
      <w:r>
        <w:rPr>
          <w:i/>
          <w:sz w:val="20"/>
          <w:szCs w:val="20"/>
          <w:lang w:val="en-US"/>
        </w:rPr>
        <w:t>ICT Regulation</w:t>
      </w:r>
      <w:r w:rsidRPr="007F00C4">
        <w:rPr>
          <w:i/>
          <w:sz w:val="20"/>
          <w:szCs w:val="20"/>
          <w:lang w:val="en-US"/>
        </w:rPr>
        <w:t xml:space="preserve"> Toolkit</w:t>
      </w:r>
      <w:r>
        <w:rPr>
          <w:sz w:val="20"/>
          <w:szCs w:val="20"/>
          <w:lang w:val="en-US"/>
        </w:rPr>
        <w:t xml:space="preserve">, Module 1.  </w:t>
      </w:r>
    </w:p>
  </w:endnote>
  <w:endnote w:id="63">
    <w:p w14:paraId="51B3BC7A" w14:textId="24145A4A" w:rsidR="00F767C2" w:rsidRPr="00065E65" w:rsidRDefault="00F767C2" w:rsidP="00752B45">
      <w:pPr>
        <w:pStyle w:val="EndnoteText"/>
        <w:rPr>
          <w:sz w:val="20"/>
          <w:szCs w:val="20"/>
          <w:lang w:val="en-US"/>
        </w:rPr>
      </w:pPr>
      <w:r>
        <w:rPr>
          <w:rStyle w:val="EndnoteReference"/>
        </w:rPr>
        <w:endnoteRef/>
      </w:r>
      <w:r>
        <w:t xml:space="preserve"> </w:t>
      </w:r>
      <w:r>
        <w:rPr>
          <w:sz w:val="20"/>
          <w:szCs w:val="20"/>
          <w:lang w:val="en-US"/>
        </w:rPr>
        <w:t xml:space="preserve">Guermazi and Satola, </w:t>
      </w:r>
      <w:r w:rsidRPr="00B001CB">
        <w:rPr>
          <w:i/>
          <w:sz w:val="20"/>
          <w:szCs w:val="20"/>
        </w:rPr>
        <w:t>Creating the right enabling environment</w:t>
      </w:r>
      <w:r>
        <w:rPr>
          <w:i/>
          <w:sz w:val="20"/>
          <w:szCs w:val="20"/>
        </w:rPr>
        <w:t xml:space="preserve">. </w:t>
      </w:r>
      <w:r>
        <w:rPr>
          <w:sz w:val="20"/>
          <w:szCs w:val="20"/>
          <w:lang w:val="en-US"/>
        </w:rPr>
        <w:t>42</w:t>
      </w:r>
    </w:p>
  </w:endnote>
  <w:endnote w:id="64">
    <w:p w14:paraId="5775B02F" w14:textId="2CDDAD21" w:rsidR="00F767C2" w:rsidRPr="00F20546" w:rsidRDefault="00F767C2" w:rsidP="009E47AA">
      <w:pPr>
        <w:pStyle w:val="EndnoteText"/>
        <w:rPr>
          <w:sz w:val="20"/>
          <w:szCs w:val="20"/>
          <w:lang w:val="en-US"/>
        </w:rPr>
      </w:pPr>
      <w:r>
        <w:rPr>
          <w:rStyle w:val="EndnoteReference"/>
        </w:rPr>
        <w:endnoteRef/>
      </w:r>
      <w:r>
        <w:t xml:space="preserve"> </w:t>
      </w:r>
      <w:r>
        <w:rPr>
          <w:sz w:val="20"/>
          <w:szCs w:val="20"/>
          <w:lang w:val="en-US"/>
        </w:rPr>
        <w:t xml:space="preserve">World Bank, Infodev, </w:t>
      </w:r>
      <w:r>
        <w:rPr>
          <w:sz w:val="20"/>
          <w:szCs w:val="20"/>
        </w:rPr>
        <w:t>International Telecommunications Union</w:t>
      </w:r>
      <w:r>
        <w:rPr>
          <w:sz w:val="20"/>
          <w:szCs w:val="20"/>
          <w:lang w:val="en-US"/>
        </w:rPr>
        <w:t xml:space="preserve">. </w:t>
      </w:r>
      <w:r w:rsidRPr="00CC5BAE">
        <w:rPr>
          <w:i/>
          <w:sz w:val="20"/>
          <w:szCs w:val="20"/>
          <w:lang w:val="en-US"/>
        </w:rPr>
        <w:t>Telecommunications Regulation Handbook</w:t>
      </w:r>
      <w:r>
        <w:rPr>
          <w:i/>
          <w:sz w:val="20"/>
          <w:szCs w:val="20"/>
          <w:lang w:val="en-US"/>
        </w:rPr>
        <w:t xml:space="preserve">, </w:t>
      </w:r>
      <w:r>
        <w:rPr>
          <w:sz w:val="20"/>
          <w:szCs w:val="20"/>
          <w:lang w:val="en-US"/>
        </w:rPr>
        <w:t xml:space="preserve">17.  </w:t>
      </w:r>
    </w:p>
  </w:endnote>
  <w:endnote w:id="65">
    <w:p w14:paraId="2E7BCBE3" w14:textId="77777777" w:rsidR="00F767C2" w:rsidRPr="00903132" w:rsidRDefault="00F767C2" w:rsidP="00903132">
      <w:pPr>
        <w:pStyle w:val="EndnoteText"/>
        <w:rPr>
          <w:i/>
          <w:sz w:val="20"/>
          <w:szCs w:val="20"/>
          <w:lang w:val="en-US"/>
        </w:rPr>
      </w:pPr>
      <w:r>
        <w:rPr>
          <w:rStyle w:val="EndnoteReference"/>
        </w:rPr>
        <w:endnoteRef/>
      </w:r>
      <w:r>
        <w:t xml:space="preserve"> </w:t>
      </w:r>
      <w:r w:rsidRPr="00903132">
        <w:rPr>
          <w:sz w:val="20"/>
          <w:szCs w:val="20"/>
          <w:lang w:val="en-US"/>
        </w:rPr>
        <w:t xml:space="preserve">Organisation for Economic Co-operation and Development. </w:t>
      </w:r>
      <w:r w:rsidRPr="00903132">
        <w:rPr>
          <w:i/>
          <w:sz w:val="20"/>
          <w:szCs w:val="20"/>
          <w:lang w:val="en-US"/>
        </w:rPr>
        <w:t xml:space="preserve">Being an Independent </w:t>
      </w:r>
    </w:p>
    <w:p w14:paraId="58F4D9DB" w14:textId="0A3D166F" w:rsidR="00F767C2" w:rsidRPr="009F7513" w:rsidRDefault="00F767C2" w:rsidP="009E47AA">
      <w:pPr>
        <w:pStyle w:val="EndnoteText"/>
        <w:rPr>
          <w:sz w:val="20"/>
          <w:szCs w:val="20"/>
          <w:lang w:val="en-US"/>
        </w:rPr>
      </w:pPr>
      <w:r w:rsidRPr="00903132">
        <w:rPr>
          <w:i/>
          <w:sz w:val="20"/>
          <w:szCs w:val="20"/>
          <w:lang w:val="en-US"/>
        </w:rPr>
        <w:t xml:space="preserve">Regulator. </w:t>
      </w:r>
      <w:r w:rsidRPr="00903132">
        <w:rPr>
          <w:sz w:val="20"/>
          <w:szCs w:val="20"/>
          <w:lang w:val="en-US"/>
        </w:rPr>
        <w:t xml:space="preserve">2016. OECD Publishing, Paris. </w:t>
      </w:r>
      <w:r>
        <w:rPr>
          <w:sz w:val="20"/>
          <w:szCs w:val="20"/>
          <w:lang w:val="en-US"/>
        </w:rPr>
        <w:t xml:space="preserve">18. </w:t>
      </w:r>
      <w:r w:rsidRPr="00903132">
        <w:rPr>
          <w:sz w:val="20"/>
          <w:szCs w:val="20"/>
          <w:lang w:val="en-US"/>
        </w:rPr>
        <w:t xml:space="preserve">http://www.keepeek.com/Digital-Asset-Management/oecd/governance/being-an-independent-regulator_9789264255401-en#.V9gtY4XLBpk (accessed 9 September 2016). </w:t>
      </w:r>
    </w:p>
  </w:endnote>
  <w:endnote w:id="66">
    <w:p w14:paraId="669EAA19" w14:textId="30F53BFF" w:rsidR="00F767C2" w:rsidRPr="00903132" w:rsidRDefault="00F767C2" w:rsidP="00930B4C">
      <w:pPr>
        <w:pStyle w:val="EndnoteText"/>
        <w:rPr>
          <w:sz w:val="20"/>
        </w:rPr>
      </w:pPr>
      <w:r>
        <w:rPr>
          <w:rStyle w:val="EndnoteReference"/>
        </w:rPr>
        <w:endnoteRef/>
      </w:r>
      <w:r>
        <w:t xml:space="preserve"> </w:t>
      </w:r>
      <w:r w:rsidRPr="00903132">
        <w:rPr>
          <w:sz w:val="20"/>
        </w:rPr>
        <w:t xml:space="preserve">Riham Ahmed </w:t>
      </w:r>
      <w:r>
        <w:rPr>
          <w:sz w:val="20"/>
        </w:rPr>
        <w:t>Ezzat</w:t>
      </w:r>
      <w:r w:rsidRPr="00903132">
        <w:rPr>
          <w:sz w:val="20"/>
        </w:rPr>
        <w:t xml:space="preserve">, Carlo Cambini, and Carine Staropoli. “The Impact of Reforms Sequencing on the telecom sector performance: Evidence from MENA countries.” </w:t>
      </w:r>
      <w:r w:rsidRPr="00903132">
        <w:rPr>
          <w:i/>
          <w:sz w:val="20"/>
        </w:rPr>
        <w:t xml:space="preserve">Network Industries Quarterly </w:t>
      </w:r>
      <w:r>
        <w:rPr>
          <w:sz w:val="20"/>
        </w:rPr>
        <w:t xml:space="preserve">17 no. 3 (2015). 18. </w:t>
      </w:r>
      <w:r w:rsidRPr="00903132">
        <w:rPr>
          <w:sz w:val="20"/>
        </w:rPr>
        <w:t>http://mir.epfl.ch/files/content/sites/mir/files/Newsletter/Vol%2017,%20No%203,%202015/The%20Impact%20of%20Reforms%20Sequencing%20on%20the%20telecom%20sector%20performance,%20Evidence%20from%20MENA%20countries%20-%20Riham%20Ahmed%20Ezzat%20-%20Carlo%20Cambini%20-Carine%20Staropol</w:t>
      </w:r>
      <w:r>
        <w:rPr>
          <w:sz w:val="20"/>
        </w:rPr>
        <w:t xml:space="preserve">i.pdf (accessed 19 June 2016). </w:t>
      </w:r>
    </w:p>
  </w:endnote>
  <w:endnote w:id="67">
    <w:p w14:paraId="44569E25" w14:textId="15089E6D" w:rsidR="00F767C2" w:rsidRPr="00DF64BD" w:rsidRDefault="00F767C2" w:rsidP="009E47AA">
      <w:pPr>
        <w:pStyle w:val="EndnoteText"/>
        <w:rPr>
          <w:sz w:val="20"/>
          <w:szCs w:val="20"/>
          <w:lang w:val="en-US"/>
        </w:rPr>
      </w:pPr>
      <w:r>
        <w:rPr>
          <w:rStyle w:val="EndnoteReference"/>
        </w:rPr>
        <w:endnoteRef/>
      </w:r>
      <w:r>
        <w:t xml:space="preserve"> </w:t>
      </w:r>
      <w:r>
        <w:rPr>
          <w:sz w:val="20"/>
          <w:szCs w:val="20"/>
        </w:rPr>
        <w:t>International Telecommunications Union,</w:t>
      </w:r>
      <w:r>
        <w:rPr>
          <w:sz w:val="20"/>
          <w:szCs w:val="20"/>
          <w:lang w:val="en-US"/>
        </w:rPr>
        <w:t xml:space="preserve"> </w:t>
      </w:r>
      <w:r>
        <w:rPr>
          <w:i/>
          <w:sz w:val="20"/>
          <w:szCs w:val="20"/>
          <w:lang w:val="en-US"/>
        </w:rPr>
        <w:t xml:space="preserve">ICT Regulation </w:t>
      </w:r>
      <w:r w:rsidRPr="00903132">
        <w:rPr>
          <w:i/>
          <w:sz w:val="20"/>
          <w:szCs w:val="20"/>
          <w:lang w:val="en-US"/>
        </w:rPr>
        <w:t>Toolkit</w:t>
      </w:r>
      <w:r>
        <w:rPr>
          <w:i/>
          <w:sz w:val="20"/>
          <w:szCs w:val="20"/>
          <w:lang w:val="en-US"/>
        </w:rPr>
        <w:t>,</w:t>
      </w:r>
      <w:r>
        <w:rPr>
          <w:sz w:val="20"/>
          <w:szCs w:val="20"/>
          <w:lang w:val="en-US"/>
        </w:rPr>
        <w:t xml:space="preserve"> Module 6. </w:t>
      </w:r>
    </w:p>
  </w:endnote>
  <w:endnote w:id="68">
    <w:p w14:paraId="3309FCD4" w14:textId="7D9373E8" w:rsidR="00F767C2" w:rsidRPr="005E745C" w:rsidRDefault="00F767C2" w:rsidP="005E745C">
      <w:pPr>
        <w:pStyle w:val="EndnoteText"/>
        <w:rPr>
          <w:sz w:val="20"/>
          <w:szCs w:val="20"/>
          <w:lang w:val="en-US"/>
        </w:rPr>
      </w:pPr>
      <w:r>
        <w:rPr>
          <w:rStyle w:val="EndnoteReference"/>
        </w:rPr>
        <w:endnoteRef/>
      </w:r>
      <w:r>
        <w:t xml:space="preserve"> </w:t>
      </w:r>
      <w:r>
        <w:rPr>
          <w:sz w:val="20"/>
          <w:szCs w:val="20"/>
        </w:rPr>
        <w:t xml:space="preserve">Organisation for Economic Co-operation and Development, </w:t>
      </w:r>
      <w:r w:rsidRPr="00903132">
        <w:rPr>
          <w:i/>
          <w:sz w:val="20"/>
          <w:szCs w:val="20"/>
        </w:rPr>
        <w:t xml:space="preserve">Being an Independent Regulator. </w:t>
      </w:r>
      <w:r>
        <w:rPr>
          <w:sz w:val="20"/>
          <w:szCs w:val="20"/>
        </w:rPr>
        <w:t>11-14.</w:t>
      </w:r>
    </w:p>
  </w:endnote>
  <w:endnote w:id="69">
    <w:p w14:paraId="7BF7DAEA" w14:textId="6F98CC86" w:rsidR="00F767C2" w:rsidRPr="00741E9C" w:rsidRDefault="00F767C2" w:rsidP="00A504D6">
      <w:pPr>
        <w:pStyle w:val="EndnoteText"/>
        <w:rPr>
          <w:sz w:val="20"/>
          <w:lang w:val="en-US"/>
        </w:rPr>
      </w:pPr>
      <w:r>
        <w:rPr>
          <w:rStyle w:val="EndnoteReference"/>
        </w:rPr>
        <w:endnoteRef/>
      </w:r>
      <w:r>
        <w:t xml:space="preserve"> </w:t>
      </w:r>
      <w:r>
        <w:rPr>
          <w:sz w:val="20"/>
        </w:rPr>
        <w:t xml:space="preserve">Organization for Economic Co-operation and Development. “Designing Independent and Accountable Regulatory Authorities for High Quality Regulation.” 2005. 82-86. </w:t>
      </w:r>
      <w:r w:rsidRPr="00AA7C4C">
        <w:rPr>
          <w:sz w:val="20"/>
        </w:rPr>
        <w:t>https://www.oecd.org/gov/regulatory-policy/35028836.pdf</w:t>
      </w:r>
      <w:r>
        <w:rPr>
          <w:sz w:val="20"/>
        </w:rPr>
        <w:t xml:space="preserve"> (accessed 10 September 2016.) </w:t>
      </w:r>
    </w:p>
  </w:endnote>
  <w:endnote w:id="70">
    <w:p w14:paraId="2018D20C" w14:textId="478EFFB9" w:rsidR="00F767C2" w:rsidRPr="00DF64BD" w:rsidRDefault="00F767C2" w:rsidP="00AD7D8C">
      <w:pPr>
        <w:pStyle w:val="EndnoteText"/>
        <w:rPr>
          <w:lang w:val="en-US"/>
        </w:rPr>
      </w:pPr>
      <w:r>
        <w:rPr>
          <w:rStyle w:val="EndnoteReference"/>
        </w:rPr>
        <w:endnoteRef/>
      </w:r>
      <w:r>
        <w:t xml:space="preserve"> </w:t>
      </w:r>
      <w:r>
        <w:rPr>
          <w:sz w:val="20"/>
          <w:szCs w:val="20"/>
        </w:rPr>
        <w:t>International Telecommunications Union</w:t>
      </w:r>
      <w:r>
        <w:rPr>
          <w:sz w:val="20"/>
          <w:szCs w:val="20"/>
          <w:lang w:val="en-US"/>
        </w:rPr>
        <w:t xml:space="preserve">, </w:t>
      </w:r>
      <w:r>
        <w:rPr>
          <w:i/>
          <w:sz w:val="20"/>
          <w:szCs w:val="20"/>
          <w:lang w:val="en-US"/>
        </w:rPr>
        <w:t>ICT Regulation</w:t>
      </w:r>
      <w:r w:rsidRPr="00903132">
        <w:rPr>
          <w:i/>
          <w:sz w:val="20"/>
          <w:szCs w:val="20"/>
          <w:lang w:val="en-US"/>
        </w:rPr>
        <w:t xml:space="preserve"> Toolkit</w:t>
      </w:r>
      <w:r>
        <w:rPr>
          <w:i/>
          <w:sz w:val="20"/>
          <w:szCs w:val="20"/>
          <w:lang w:val="en-US"/>
        </w:rPr>
        <w:t>,</w:t>
      </w:r>
      <w:r>
        <w:rPr>
          <w:sz w:val="20"/>
          <w:szCs w:val="20"/>
          <w:lang w:val="en-US"/>
        </w:rPr>
        <w:t xml:space="preserve"> Module 6.</w:t>
      </w:r>
    </w:p>
  </w:endnote>
  <w:endnote w:id="71">
    <w:p w14:paraId="27D6E18E" w14:textId="00FEFDD9" w:rsidR="00F767C2" w:rsidRPr="00E56B54" w:rsidRDefault="00F767C2" w:rsidP="009E47AA">
      <w:pPr>
        <w:pStyle w:val="EndnoteText"/>
        <w:rPr>
          <w:sz w:val="20"/>
          <w:szCs w:val="20"/>
          <w:lang w:val="en-US"/>
        </w:rPr>
      </w:pPr>
      <w:r>
        <w:rPr>
          <w:rStyle w:val="EndnoteReference"/>
        </w:rPr>
        <w:endnoteRef/>
      </w:r>
      <w:r>
        <w:t xml:space="preserve"> </w:t>
      </w:r>
      <w:r>
        <w:rPr>
          <w:sz w:val="20"/>
          <w:szCs w:val="20"/>
          <w:lang w:val="en-US"/>
        </w:rPr>
        <w:t xml:space="preserve">World Bank, Infodev, </w:t>
      </w:r>
      <w:r>
        <w:rPr>
          <w:sz w:val="20"/>
          <w:szCs w:val="20"/>
        </w:rPr>
        <w:t>International Telecommunications Union</w:t>
      </w:r>
      <w:r>
        <w:rPr>
          <w:sz w:val="20"/>
          <w:szCs w:val="20"/>
          <w:lang w:val="en-US"/>
        </w:rPr>
        <w:t xml:space="preserve">, </w:t>
      </w:r>
      <w:r w:rsidRPr="00CC5BAE">
        <w:rPr>
          <w:i/>
          <w:sz w:val="20"/>
          <w:szCs w:val="20"/>
          <w:lang w:val="en-US"/>
        </w:rPr>
        <w:t>Telecommunications Regulation Handbook</w:t>
      </w:r>
      <w:r>
        <w:rPr>
          <w:sz w:val="20"/>
          <w:szCs w:val="20"/>
          <w:lang w:val="en-US"/>
        </w:rPr>
        <w:t xml:space="preserve">, 18. </w:t>
      </w:r>
    </w:p>
  </w:endnote>
  <w:endnote w:id="72">
    <w:p w14:paraId="19A57D4B" w14:textId="7453003C" w:rsidR="00F767C2" w:rsidRPr="00254C6A" w:rsidRDefault="00F767C2" w:rsidP="009E47AA">
      <w:pPr>
        <w:pStyle w:val="EndnoteText"/>
        <w:rPr>
          <w:sz w:val="20"/>
          <w:lang w:val="en-US"/>
        </w:rPr>
      </w:pPr>
      <w:r>
        <w:rPr>
          <w:rStyle w:val="EndnoteReference"/>
        </w:rPr>
        <w:endnoteRef/>
      </w:r>
      <w:r>
        <w:t xml:space="preserve"> </w:t>
      </w:r>
      <w:r>
        <w:rPr>
          <w:sz w:val="20"/>
          <w:lang w:val="en-US"/>
        </w:rPr>
        <w:t xml:space="preserve">World Bank, Infodev, </w:t>
      </w:r>
      <w:r>
        <w:rPr>
          <w:sz w:val="20"/>
          <w:szCs w:val="20"/>
        </w:rPr>
        <w:t>International Telecommunications Union</w:t>
      </w:r>
      <w:r>
        <w:rPr>
          <w:sz w:val="20"/>
          <w:lang w:val="en-US"/>
        </w:rPr>
        <w:t xml:space="preserve">, </w:t>
      </w:r>
      <w:r w:rsidRPr="00CC5BAE">
        <w:rPr>
          <w:i/>
          <w:sz w:val="20"/>
          <w:szCs w:val="20"/>
          <w:lang w:val="en-US"/>
        </w:rPr>
        <w:t>Telecommunications Regulation Handbook</w:t>
      </w:r>
      <w:r>
        <w:rPr>
          <w:i/>
          <w:sz w:val="20"/>
          <w:szCs w:val="20"/>
          <w:lang w:val="en-US"/>
        </w:rPr>
        <w:t>,</w:t>
      </w:r>
      <w:r>
        <w:rPr>
          <w:sz w:val="20"/>
          <w:lang w:val="en-US"/>
        </w:rPr>
        <w:t xml:space="preserve"> 63-64. </w:t>
      </w:r>
    </w:p>
  </w:endnote>
  <w:endnote w:id="73">
    <w:p w14:paraId="2FD6EF38" w14:textId="527BB13A" w:rsidR="00F767C2" w:rsidRPr="00254C6A" w:rsidRDefault="00F767C2" w:rsidP="00AD7D8C">
      <w:pPr>
        <w:pStyle w:val="EndnoteText"/>
        <w:rPr>
          <w:lang w:val="en-US"/>
        </w:rPr>
      </w:pPr>
      <w:r>
        <w:rPr>
          <w:rStyle w:val="EndnoteReference"/>
        </w:rPr>
        <w:endnoteRef/>
      </w:r>
      <w:r>
        <w:t xml:space="preserve"> </w:t>
      </w:r>
      <w:r>
        <w:rPr>
          <w:sz w:val="20"/>
          <w:lang w:val="en-US"/>
        </w:rPr>
        <w:t xml:space="preserve">World Bank, Infodev, </w:t>
      </w:r>
      <w:r>
        <w:rPr>
          <w:sz w:val="20"/>
          <w:szCs w:val="20"/>
        </w:rPr>
        <w:t>International Telecommunications Union</w:t>
      </w:r>
      <w:r>
        <w:rPr>
          <w:sz w:val="20"/>
          <w:lang w:val="en-US"/>
        </w:rPr>
        <w:t xml:space="preserve">, </w:t>
      </w:r>
      <w:r w:rsidRPr="00CC5BAE">
        <w:rPr>
          <w:i/>
          <w:sz w:val="20"/>
          <w:szCs w:val="20"/>
          <w:lang w:val="en-US"/>
        </w:rPr>
        <w:t>Telecommunications Regulation Handbook</w:t>
      </w:r>
      <w:r>
        <w:rPr>
          <w:i/>
          <w:sz w:val="20"/>
          <w:szCs w:val="20"/>
          <w:lang w:val="en-US"/>
        </w:rPr>
        <w:t>,</w:t>
      </w:r>
      <w:r>
        <w:rPr>
          <w:sz w:val="20"/>
          <w:lang w:val="en-US"/>
        </w:rPr>
        <w:t xml:space="preserve"> 64.</w:t>
      </w:r>
    </w:p>
  </w:endnote>
  <w:endnote w:id="74">
    <w:p w14:paraId="5736F9B8" w14:textId="6451236F" w:rsidR="00F767C2" w:rsidRPr="00A36B86" w:rsidRDefault="00F767C2" w:rsidP="008167FA">
      <w:pPr>
        <w:pStyle w:val="EndnoteText"/>
        <w:rPr>
          <w:sz w:val="20"/>
          <w:szCs w:val="20"/>
          <w:lang w:val="en-US"/>
        </w:rPr>
      </w:pPr>
      <w:r>
        <w:rPr>
          <w:rStyle w:val="EndnoteReference"/>
        </w:rPr>
        <w:endnoteRef/>
      </w:r>
      <w:r>
        <w:t xml:space="preserve"> </w:t>
      </w:r>
      <w:r>
        <w:rPr>
          <w:sz w:val="20"/>
          <w:szCs w:val="20"/>
          <w:lang w:val="en-US"/>
        </w:rPr>
        <w:t xml:space="preserve">Cali et al. </w:t>
      </w:r>
      <w:r w:rsidRPr="008167FA">
        <w:rPr>
          <w:sz w:val="20"/>
          <w:szCs w:val="20"/>
          <w:lang w:val="en-US"/>
        </w:rPr>
        <w:t>“The Contribution of Services to Development</w:t>
      </w:r>
      <w:r>
        <w:rPr>
          <w:sz w:val="20"/>
          <w:szCs w:val="20"/>
          <w:lang w:val="en-US"/>
        </w:rPr>
        <w:t>,”</w:t>
      </w:r>
      <w:r w:rsidRPr="008167FA">
        <w:rPr>
          <w:sz w:val="20"/>
          <w:szCs w:val="20"/>
          <w:lang w:val="en-US"/>
        </w:rPr>
        <w:t xml:space="preserve"> </w:t>
      </w:r>
      <w:r>
        <w:rPr>
          <w:sz w:val="20"/>
          <w:szCs w:val="20"/>
          <w:lang w:val="en-US"/>
        </w:rPr>
        <w:t>76.</w:t>
      </w:r>
    </w:p>
  </w:endnote>
  <w:endnote w:id="75">
    <w:p w14:paraId="6403DA61" w14:textId="621608DF" w:rsidR="00F767C2" w:rsidRPr="000F7B30" w:rsidRDefault="00F767C2">
      <w:pPr>
        <w:pStyle w:val="EndnoteText"/>
        <w:rPr>
          <w:sz w:val="20"/>
          <w:lang w:val="en-US"/>
        </w:rPr>
      </w:pPr>
      <w:r>
        <w:rPr>
          <w:rStyle w:val="EndnoteReference"/>
        </w:rPr>
        <w:endnoteRef/>
      </w:r>
      <w:r>
        <w:t xml:space="preserve"> </w:t>
      </w:r>
      <w:r>
        <w:rPr>
          <w:sz w:val="20"/>
        </w:rPr>
        <w:t xml:space="preserve">Molinuevo, et al. </w:t>
      </w:r>
      <w:r w:rsidRPr="008167FA">
        <w:rPr>
          <w:sz w:val="20"/>
          <w:lang w:val="en-US"/>
        </w:rPr>
        <w:t>“</w:t>
      </w:r>
      <w:r w:rsidRPr="008167FA">
        <w:rPr>
          <w:iCs/>
          <w:sz w:val="20"/>
          <w:lang w:val="en-US"/>
        </w:rPr>
        <w:t>Regulatory Asse</w:t>
      </w:r>
      <w:r>
        <w:rPr>
          <w:iCs/>
          <w:sz w:val="20"/>
          <w:lang w:val="en-US"/>
        </w:rPr>
        <w:t xml:space="preserve">ssment Toolkit,” </w:t>
      </w:r>
      <w:r>
        <w:rPr>
          <w:sz w:val="20"/>
        </w:rPr>
        <w:t xml:space="preserve">59. </w:t>
      </w:r>
    </w:p>
  </w:endnote>
  <w:endnote w:id="76">
    <w:p w14:paraId="00483DEE" w14:textId="77777777" w:rsidR="00F767C2" w:rsidRPr="008167FA" w:rsidRDefault="00F767C2" w:rsidP="008167FA">
      <w:pPr>
        <w:pStyle w:val="EndnoteText"/>
        <w:rPr>
          <w:i/>
          <w:sz w:val="20"/>
          <w:szCs w:val="20"/>
        </w:rPr>
      </w:pPr>
      <w:r>
        <w:rPr>
          <w:rStyle w:val="EndnoteReference"/>
        </w:rPr>
        <w:endnoteRef/>
      </w:r>
      <w:r>
        <w:t xml:space="preserve"> </w:t>
      </w:r>
      <w:r w:rsidRPr="008167FA">
        <w:rPr>
          <w:sz w:val="20"/>
          <w:szCs w:val="20"/>
        </w:rPr>
        <w:t xml:space="preserve">International Telecommunications Union. </w:t>
      </w:r>
      <w:r w:rsidRPr="008167FA">
        <w:rPr>
          <w:i/>
          <w:sz w:val="20"/>
          <w:szCs w:val="20"/>
        </w:rPr>
        <w:t xml:space="preserve">Telecom/ ICT regulatory reform </w:t>
      </w:r>
    </w:p>
    <w:p w14:paraId="16F75A3F" w14:textId="088F1CE7" w:rsidR="00F767C2" w:rsidRPr="008167FA" w:rsidRDefault="00F767C2" w:rsidP="009E47AA">
      <w:pPr>
        <w:pStyle w:val="EndnoteText"/>
        <w:rPr>
          <w:sz w:val="20"/>
          <w:szCs w:val="20"/>
        </w:rPr>
      </w:pPr>
      <w:r w:rsidRPr="008167FA">
        <w:rPr>
          <w:i/>
          <w:sz w:val="20"/>
          <w:szCs w:val="20"/>
        </w:rPr>
        <w:t xml:space="preserve">evolution: Achievements and Way Forward Arab Region. </w:t>
      </w:r>
      <w:r w:rsidRPr="008167FA">
        <w:rPr>
          <w:sz w:val="20"/>
          <w:szCs w:val="20"/>
        </w:rPr>
        <w:t>2013.</w:t>
      </w:r>
      <w:r>
        <w:rPr>
          <w:sz w:val="20"/>
          <w:szCs w:val="20"/>
        </w:rPr>
        <w:t xml:space="preserve"> 40.</w:t>
      </w:r>
      <w:r w:rsidRPr="008167FA">
        <w:rPr>
          <w:sz w:val="20"/>
          <w:szCs w:val="20"/>
        </w:rPr>
        <w:t xml:space="preserve"> ITU. http://www.med-media.eu/wp-content/uploads/2014/07/Arab-Book-PDF-E.pdf</w:t>
      </w:r>
      <w:r>
        <w:rPr>
          <w:sz w:val="20"/>
          <w:szCs w:val="20"/>
        </w:rPr>
        <w:t xml:space="preserve"> </w:t>
      </w:r>
      <w:r w:rsidRPr="00E279E7">
        <w:rPr>
          <w:sz w:val="20"/>
          <w:szCs w:val="20"/>
        </w:rPr>
        <w:t>(accessed 15 July 2016).</w:t>
      </w:r>
    </w:p>
  </w:endnote>
  <w:endnote w:id="77">
    <w:p w14:paraId="2CBB6D77" w14:textId="02AB6870" w:rsidR="00F767C2" w:rsidRPr="00592418" w:rsidRDefault="00F767C2">
      <w:pPr>
        <w:pStyle w:val="EndnoteText"/>
        <w:rPr>
          <w:lang w:val="en-US"/>
        </w:rPr>
      </w:pPr>
      <w:r>
        <w:rPr>
          <w:rStyle w:val="EndnoteReference"/>
        </w:rPr>
        <w:endnoteRef/>
      </w:r>
      <w:r>
        <w:t xml:space="preserve"> </w:t>
      </w:r>
      <w:r w:rsidRPr="00592418">
        <w:rPr>
          <w:sz w:val="20"/>
        </w:rPr>
        <w:t xml:space="preserve">International Telecommunications Union. </w:t>
      </w:r>
      <w:r w:rsidRPr="00592418">
        <w:rPr>
          <w:i/>
          <w:sz w:val="20"/>
        </w:rPr>
        <w:t xml:space="preserve">ICT Regulation Toolkit. </w:t>
      </w:r>
      <w:r w:rsidRPr="00592418">
        <w:rPr>
          <w:sz w:val="20"/>
          <w:lang w:val="en-US"/>
        </w:rPr>
        <w:t xml:space="preserve">Module 5. </w:t>
      </w:r>
    </w:p>
  </w:endnote>
  <w:endnote w:id="78">
    <w:p w14:paraId="2A4DF263" w14:textId="0CB80754" w:rsidR="00F767C2" w:rsidRPr="008E5D36" w:rsidRDefault="00F767C2" w:rsidP="009E47AA">
      <w:pPr>
        <w:pStyle w:val="EndnoteText"/>
        <w:rPr>
          <w:lang w:val="en-US"/>
        </w:rPr>
      </w:pPr>
      <w:r>
        <w:rPr>
          <w:rStyle w:val="EndnoteReference"/>
        </w:rPr>
        <w:endnoteRef/>
      </w:r>
      <w:r>
        <w:t xml:space="preserve"> </w:t>
      </w:r>
      <w:r>
        <w:rPr>
          <w:sz w:val="20"/>
          <w:szCs w:val="20"/>
        </w:rPr>
        <w:t xml:space="preserve">International Telecommunications Union, </w:t>
      </w:r>
      <w:r>
        <w:rPr>
          <w:i/>
          <w:sz w:val="20"/>
          <w:szCs w:val="20"/>
        </w:rPr>
        <w:t xml:space="preserve">ICT Regulation Toolkit, </w:t>
      </w:r>
      <w:r>
        <w:rPr>
          <w:sz w:val="20"/>
          <w:szCs w:val="20"/>
        </w:rPr>
        <w:t>Module 5.</w:t>
      </w:r>
    </w:p>
  </w:endnote>
  <w:endnote w:id="79">
    <w:p w14:paraId="0B588F18" w14:textId="7269EC4B" w:rsidR="00F767C2" w:rsidRPr="001B5C8C" w:rsidRDefault="00F767C2" w:rsidP="009E47AA">
      <w:pPr>
        <w:pStyle w:val="EndnoteText"/>
        <w:rPr>
          <w:lang w:val="en-US"/>
        </w:rPr>
      </w:pPr>
      <w:r>
        <w:rPr>
          <w:rStyle w:val="EndnoteReference"/>
        </w:rPr>
        <w:endnoteRef/>
      </w:r>
      <w:r>
        <w:t xml:space="preserve"> </w:t>
      </w:r>
      <w:r>
        <w:rPr>
          <w:sz w:val="20"/>
          <w:szCs w:val="20"/>
        </w:rPr>
        <w:t>International Telecommunications Union</w:t>
      </w:r>
      <w:r>
        <w:rPr>
          <w:sz w:val="20"/>
          <w:szCs w:val="20"/>
          <w:lang w:val="en-US"/>
        </w:rPr>
        <w:t xml:space="preserve">, </w:t>
      </w:r>
      <w:r w:rsidRPr="004A4A12">
        <w:rPr>
          <w:i/>
          <w:sz w:val="20"/>
          <w:szCs w:val="20"/>
          <w:lang w:val="en-US"/>
        </w:rPr>
        <w:t>The Role of ICT in Advancing Growth,</w:t>
      </w:r>
      <w:r>
        <w:rPr>
          <w:sz w:val="20"/>
          <w:szCs w:val="20"/>
          <w:lang w:val="en-US"/>
        </w:rPr>
        <w:t xml:space="preserve"> 18. </w:t>
      </w:r>
    </w:p>
  </w:endnote>
  <w:endnote w:id="80">
    <w:p w14:paraId="0C750CA0" w14:textId="04BCB1F9" w:rsidR="00F767C2" w:rsidRPr="00872613" w:rsidRDefault="00F767C2">
      <w:pPr>
        <w:pStyle w:val="EndnoteText"/>
        <w:rPr>
          <w:sz w:val="20"/>
          <w:lang w:val="en-US"/>
        </w:rPr>
      </w:pPr>
      <w:r>
        <w:rPr>
          <w:rStyle w:val="EndnoteReference"/>
        </w:rPr>
        <w:endnoteRef/>
      </w:r>
      <w:r>
        <w:t xml:space="preserve"> </w:t>
      </w:r>
      <w:r>
        <w:rPr>
          <w:sz w:val="20"/>
          <w:lang w:val="en-US"/>
        </w:rPr>
        <w:t xml:space="preserve">Project Isizwe. “Tshwane Free Wi-Fi – Project Isizwe’s Flagship Initiative Connects the Capital City.” </w:t>
      </w:r>
      <w:r w:rsidRPr="00872613">
        <w:rPr>
          <w:sz w:val="20"/>
          <w:lang w:val="en-US"/>
        </w:rPr>
        <w:t>http://www.projectisizwe.org/index.php/gauteng-wifi/</w:t>
      </w:r>
      <w:r>
        <w:rPr>
          <w:sz w:val="20"/>
          <w:lang w:val="en-US"/>
        </w:rPr>
        <w:t xml:space="preserve"> (accessed 3 August 2016).</w:t>
      </w:r>
    </w:p>
  </w:endnote>
  <w:endnote w:id="81">
    <w:p w14:paraId="03C2A032" w14:textId="77777777" w:rsidR="00F767C2" w:rsidRPr="00D819DC" w:rsidRDefault="00F767C2" w:rsidP="00D819DC">
      <w:pPr>
        <w:pStyle w:val="EndnoteText"/>
        <w:rPr>
          <w:sz w:val="20"/>
          <w:szCs w:val="20"/>
          <w:lang w:val="en-US"/>
        </w:rPr>
      </w:pPr>
      <w:r>
        <w:rPr>
          <w:rStyle w:val="EndnoteReference"/>
        </w:rPr>
        <w:endnoteRef/>
      </w:r>
      <w:r>
        <w:t xml:space="preserve"> </w:t>
      </w:r>
      <w:r w:rsidRPr="00D819DC">
        <w:rPr>
          <w:sz w:val="20"/>
          <w:szCs w:val="20"/>
          <w:lang w:val="en-US"/>
        </w:rPr>
        <w:t xml:space="preserve">Bauer, Johannes. “A Comparative Analysis of Spectrum Management </w:t>
      </w:r>
    </w:p>
    <w:p w14:paraId="5F763800" w14:textId="5DD4D9EE" w:rsidR="00F767C2" w:rsidRPr="00EA3909" w:rsidRDefault="00F767C2" w:rsidP="009E47AA">
      <w:pPr>
        <w:pStyle w:val="EndnoteText"/>
        <w:rPr>
          <w:sz w:val="20"/>
          <w:szCs w:val="20"/>
          <w:lang w:val="en-US"/>
        </w:rPr>
      </w:pPr>
      <w:r w:rsidRPr="00D819DC">
        <w:rPr>
          <w:sz w:val="20"/>
          <w:szCs w:val="20"/>
          <w:lang w:val="en-US"/>
        </w:rPr>
        <w:t>Regimes.” Michigan State University. Telecommunications Policy Research Conference, Arlington, Virginia. 2002.</w:t>
      </w:r>
      <w:r>
        <w:rPr>
          <w:sz w:val="20"/>
          <w:szCs w:val="20"/>
          <w:lang w:val="en-US"/>
        </w:rPr>
        <w:t xml:space="preserve"> 2.</w:t>
      </w:r>
      <w:r w:rsidRPr="00D819DC">
        <w:rPr>
          <w:sz w:val="20"/>
          <w:szCs w:val="20"/>
          <w:lang w:val="en-US"/>
        </w:rPr>
        <w:t xml:space="preserve"> http://www.comlab.hut.fi/studies/4210/papers/1_1.pdf (accessed 25 July 2016). </w:t>
      </w:r>
    </w:p>
  </w:endnote>
  <w:endnote w:id="82">
    <w:p w14:paraId="554F3F40" w14:textId="5F5B5C22" w:rsidR="00F767C2" w:rsidRPr="008E5D36" w:rsidRDefault="00F767C2" w:rsidP="00DA3E14">
      <w:pPr>
        <w:pStyle w:val="EndnoteText"/>
        <w:rPr>
          <w:lang w:val="en-US"/>
        </w:rPr>
      </w:pPr>
      <w:r>
        <w:rPr>
          <w:rStyle w:val="EndnoteReference"/>
        </w:rPr>
        <w:endnoteRef/>
      </w:r>
      <w:r>
        <w:t xml:space="preserve"> </w:t>
      </w:r>
      <w:r>
        <w:rPr>
          <w:sz w:val="20"/>
          <w:szCs w:val="20"/>
        </w:rPr>
        <w:t xml:space="preserve">International Telecommunications Union. </w:t>
      </w:r>
      <w:r>
        <w:rPr>
          <w:i/>
          <w:sz w:val="20"/>
          <w:szCs w:val="20"/>
        </w:rPr>
        <w:t xml:space="preserve">ICT Regulation Toolkit, </w:t>
      </w:r>
      <w:r>
        <w:rPr>
          <w:rFonts w:ascii="Cambria" w:hAnsi="Cambria"/>
          <w:sz w:val="20"/>
        </w:rPr>
        <w:t>Module 2.</w:t>
      </w:r>
      <w:r w:rsidRPr="008E5D36">
        <w:rPr>
          <w:rFonts w:ascii="Cambria" w:hAnsi="Cambria"/>
          <w:sz w:val="20"/>
        </w:rPr>
        <w:t xml:space="preserve"> </w:t>
      </w:r>
    </w:p>
  </w:endnote>
  <w:endnote w:id="83">
    <w:p w14:paraId="5C3A5FA0" w14:textId="4ED2F086" w:rsidR="00F767C2" w:rsidRPr="00B703A4" w:rsidRDefault="00F767C2" w:rsidP="00DA3E14">
      <w:pPr>
        <w:pStyle w:val="EndnoteText"/>
        <w:rPr>
          <w:sz w:val="20"/>
          <w:lang w:val="en-US"/>
        </w:rPr>
      </w:pPr>
      <w:r>
        <w:rPr>
          <w:rStyle w:val="EndnoteReference"/>
        </w:rPr>
        <w:endnoteRef/>
      </w:r>
      <w:r>
        <w:t xml:space="preserve"> </w:t>
      </w:r>
      <w:r>
        <w:rPr>
          <w:sz w:val="20"/>
          <w:lang w:val="en-US"/>
        </w:rPr>
        <w:t xml:space="preserve">World Trade Organization, </w:t>
      </w:r>
      <w:r w:rsidRPr="000F5561">
        <w:rPr>
          <w:i/>
          <w:sz w:val="20"/>
          <w:lang w:val="en-US"/>
        </w:rPr>
        <w:t>Reference Paper.</w:t>
      </w:r>
    </w:p>
  </w:endnote>
  <w:endnote w:id="84">
    <w:p w14:paraId="4673741C" w14:textId="28D2E347" w:rsidR="00F767C2" w:rsidRPr="00B269FD" w:rsidRDefault="00F767C2" w:rsidP="00DA3E14">
      <w:pPr>
        <w:pStyle w:val="EndnoteText"/>
        <w:rPr>
          <w:sz w:val="20"/>
          <w:lang w:val="en-US"/>
        </w:rPr>
      </w:pPr>
      <w:r>
        <w:rPr>
          <w:rStyle w:val="EndnoteReference"/>
        </w:rPr>
        <w:endnoteRef/>
      </w:r>
      <w:r>
        <w:t xml:space="preserve"> </w:t>
      </w:r>
      <w:r>
        <w:rPr>
          <w:sz w:val="20"/>
          <w:lang w:val="en-US"/>
        </w:rPr>
        <w:t xml:space="preserve">International Centre for Trade and Sustainable Development; World Economic Forum. </w:t>
      </w:r>
      <w:r w:rsidRPr="004A4A12">
        <w:rPr>
          <w:i/>
          <w:sz w:val="20"/>
          <w:lang w:val="en-US"/>
        </w:rPr>
        <w:t>Strengthening the Global Trade and Investment System in the 21</w:t>
      </w:r>
      <w:r w:rsidRPr="004A4A12">
        <w:rPr>
          <w:i/>
          <w:sz w:val="20"/>
          <w:vertAlign w:val="superscript"/>
          <w:lang w:val="en-US"/>
        </w:rPr>
        <w:t>st</w:t>
      </w:r>
      <w:r w:rsidRPr="004A4A12">
        <w:rPr>
          <w:i/>
          <w:sz w:val="20"/>
          <w:lang w:val="en-US"/>
        </w:rPr>
        <w:t xml:space="preserve"> Century.</w:t>
      </w:r>
      <w:r>
        <w:rPr>
          <w:i/>
          <w:sz w:val="20"/>
          <w:lang w:val="en-US"/>
        </w:rPr>
        <w:t xml:space="preserve"> </w:t>
      </w:r>
      <w:r>
        <w:rPr>
          <w:sz w:val="20"/>
          <w:lang w:val="en-US"/>
        </w:rPr>
        <w:t xml:space="preserve">The E15 Initiative. 2016.  84. </w:t>
      </w:r>
      <w:r w:rsidRPr="001266F8">
        <w:rPr>
          <w:sz w:val="20"/>
          <w:lang w:val="en-US"/>
        </w:rPr>
        <w:t>www3.weforum.org/docs/E15/WEF_Full_Report_Strengthening_Global_Trade_Investment_System_21st_Century.pdf</w:t>
      </w:r>
      <w:r>
        <w:rPr>
          <w:sz w:val="20"/>
          <w:lang w:val="en-US"/>
        </w:rPr>
        <w:t xml:space="preserve"> (accessed 17 August 2016). </w:t>
      </w:r>
    </w:p>
  </w:endnote>
  <w:endnote w:id="85">
    <w:p w14:paraId="563A4118" w14:textId="4B096D78" w:rsidR="00F767C2" w:rsidRPr="000F5561" w:rsidRDefault="00F767C2" w:rsidP="00DA3E14">
      <w:pPr>
        <w:pStyle w:val="EndnoteText"/>
        <w:rPr>
          <w:sz w:val="20"/>
          <w:szCs w:val="20"/>
          <w:lang w:val="en-US"/>
        </w:rPr>
      </w:pPr>
      <w:r w:rsidRPr="000F5561">
        <w:rPr>
          <w:rStyle w:val="EndnoteReference"/>
          <w:sz w:val="20"/>
          <w:szCs w:val="20"/>
        </w:rPr>
        <w:endnoteRef/>
      </w:r>
      <w:r w:rsidRPr="000F5561">
        <w:rPr>
          <w:sz w:val="20"/>
          <w:szCs w:val="20"/>
        </w:rPr>
        <w:t xml:space="preserve"> </w:t>
      </w:r>
      <w:r>
        <w:rPr>
          <w:sz w:val="20"/>
          <w:szCs w:val="20"/>
        </w:rPr>
        <w:t xml:space="preserve">International Telecommunications Union, </w:t>
      </w:r>
      <w:r>
        <w:rPr>
          <w:i/>
          <w:sz w:val="20"/>
          <w:szCs w:val="20"/>
        </w:rPr>
        <w:t xml:space="preserve">ICT Regulation Toolkit, </w:t>
      </w:r>
      <w:r>
        <w:rPr>
          <w:sz w:val="20"/>
          <w:szCs w:val="20"/>
        </w:rPr>
        <w:t>Module 2.</w:t>
      </w:r>
    </w:p>
  </w:endnote>
  <w:endnote w:id="86">
    <w:p w14:paraId="55C60CAD" w14:textId="0312718C" w:rsidR="00F767C2" w:rsidRPr="005D71B5" w:rsidRDefault="00F767C2">
      <w:pPr>
        <w:pStyle w:val="EndnoteText"/>
        <w:rPr>
          <w:lang w:val="en-US"/>
        </w:rPr>
      </w:pPr>
      <w:r>
        <w:rPr>
          <w:rStyle w:val="EndnoteReference"/>
        </w:rPr>
        <w:endnoteRef/>
      </w:r>
      <w:r>
        <w:t xml:space="preserve"> </w:t>
      </w:r>
      <w:r w:rsidRPr="005E072D">
        <w:rPr>
          <w:sz w:val="20"/>
          <w:szCs w:val="20"/>
        </w:rPr>
        <w:t xml:space="preserve">International Telecommunications Union. </w:t>
      </w:r>
      <w:r w:rsidRPr="005E072D">
        <w:rPr>
          <w:i/>
          <w:sz w:val="20"/>
          <w:szCs w:val="20"/>
        </w:rPr>
        <w:t xml:space="preserve">ICT Regulation Toolkit. </w:t>
      </w:r>
      <w:r>
        <w:rPr>
          <w:sz w:val="20"/>
          <w:szCs w:val="20"/>
          <w:lang w:val="en-US"/>
        </w:rPr>
        <w:t>Module 2.</w:t>
      </w:r>
    </w:p>
  </w:endnote>
  <w:endnote w:id="87">
    <w:p w14:paraId="13E01747" w14:textId="0A4189B8" w:rsidR="00F767C2" w:rsidRPr="000F5561" w:rsidRDefault="00F767C2" w:rsidP="00DA3E14">
      <w:pPr>
        <w:pStyle w:val="EndnoteText"/>
        <w:rPr>
          <w:sz w:val="20"/>
          <w:szCs w:val="20"/>
          <w:lang w:val="en-US"/>
        </w:rPr>
      </w:pPr>
      <w:r w:rsidRPr="000F5561">
        <w:rPr>
          <w:rStyle w:val="EndnoteReference"/>
          <w:sz w:val="20"/>
          <w:szCs w:val="20"/>
        </w:rPr>
        <w:endnoteRef/>
      </w:r>
      <w:r w:rsidRPr="000F5561">
        <w:rPr>
          <w:sz w:val="20"/>
          <w:szCs w:val="20"/>
        </w:rPr>
        <w:t xml:space="preserve"> </w:t>
      </w:r>
      <w:r>
        <w:rPr>
          <w:sz w:val="20"/>
          <w:szCs w:val="20"/>
        </w:rPr>
        <w:t>International Telecommunications Union</w:t>
      </w:r>
      <w:r>
        <w:rPr>
          <w:sz w:val="20"/>
          <w:szCs w:val="20"/>
          <w:lang w:val="en-US"/>
        </w:rPr>
        <w:t>,</w:t>
      </w:r>
      <w:r w:rsidRPr="000F5561">
        <w:rPr>
          <w:sz w:val="20"/>
          <w:szCs w:val="20"/>
          <w:lang w:val="en-US"/>
        </w:rPr>
        <w:t xml:space="preserve"> </w:t>
      </w:r>
      <w:r w:rsidRPr="004A4A12">
        <w:rPr>
          <w:i/>
          <w:sz w:val="20"/>
          <w:szCs w:val="20"/>
          <w:lang w:val="en-US"/>
        </w:rPr>
        <w:t>The Role of ICT in Advancing Growth,</w:t>
      </w:r>
      <w:r w:rsidRPr="000F5561">
        <w:rPr>
          <w:sz w:val="20"/>
          <w:szCs w:val="20"/>
          <w:lang w:val="en-US"/>
        </w:rPr>
        <w:t xml:space="preserve"> </w:t>
      </w:r>
      <w:r>
        <w:rPr>
          <w:sz w:val="20"/>
          <w:szCs w:val="20"/>
          <w:lang w:val="en-US"/>
        </w:rPr>
        <w:t>12.</w:t>
      </w:r>
    </w:p>
  </w:endnote>
  <w:endnote w:id="88">
    <w:p w14:paraId="16E9C54E" w14:textId="23C3BE87" w:rsidR="00F767C2" w:rsidRPr="000F5561" w:rsidRDefault="00F767C2" w:rsidP="00DA3E14">
      <w:pPr>
        <w:pStyle w:val="EndnoteText"/>
        <w:rPr>
          <w:sz w:val="20"/>
          <w:szCs w:val="20"/>
          <w:lang w:val="en-US"/>
        </w:rPr>
      </w:pPr>
      <w:r w:rsidRPr="000F5561">
        <w:rPr>
          <w:rStyle w:val="EndnoteReference"/>
          <w:sz w:val="20"/>
          <w:szCs w:val="20"/>
        </w:rPr>
        <w:endnoteRef/>
      </w:r>
      <w:r w:rsidRPr="000F5561">
        <w:rPr>
          <w:sz w:val="20"/>
          <w:szCs w:val="20"/>
        </w:rPr>
        <w:t xml:space="preserve"> </w:t>
      </w:r>
      <w:r>
        <w:rPr>
          <w:sz w:val="20"/>
          <w:szCs w:val="20"/>
        </w:rPr>
        <w:t>International Telecommunications Union</w:t>
      </w:r>
      <w:r>
        <w:rPr>
          <w:sz w:val="20"/>
          <w:szCs w:val="20"/>
          <w:lang w:val="en-US"/>
        </w:rPr>
        <w:t>,</w:t>
      </w:r>
      <w:r w:rsidRPr="000F5561">
        <w:rPr>
          <w:sz w:val="20"/>
          <w:szCs w:val="20"/>
          <w:lang w:val="en-US"/>
        </w:rPr>
        <w:t xml:space="preserve"> </w:t>
      </w:r>
      <w:r w:rsidRPr="004A4A12">
        <w:rPr>
          <w:i/>
          <w:sz w:val="20"/>
          <w:szCs w:val="20"/>
          <w:lang w:val="en-US"/>
        </w:rPr>
        <w:t>The Role of ICT in Advancing Growth,</w:t>
      </w:r>
      <w:r w:rsidRPr="000F5561">
        <w:rPr>
          <w:sz w:val="20"/>
          <w:szCs w:val="20"/>
          <w:lang w:val="en-US"/>
        </w:rPr>
        <w:t xml:space="preserve"> 12</w:t>
      </w:r>
      <w:r>
        <w:rPr>
          <w:sz w:val="20"/>
          <w:szCs w:val="20"/>
          <w:lang w:val="en-US"/>
        </w:rPr>
        <w:t>.</w:t>
      </w:r>
    </w:p>
  </w:endnote>
  <w:endnote w:id="89">
    <w:p w14:paraId="2142F1E4" w14:textId="348C568A" w:rsidR="00F767C2" w:rsidRPr="00622985" w:rsidRDefault="00F767C2" w:rsidP="00DA3E14">
      <w:pPr>
        <w:pStyle w:val="EndnoteText"/>
        <w:rPr>
          <w:lang w:val="en-US"/>
        </w:rPr>
      </w:pPr>
      <w:r>
        <w:rPr>
          <w:rStyle w:val="EndnoteReference"/>
        </w:rPr>
        <w:endnoteRef/>
      </w:r>
      <w:r>
        <w:t xml:space="preserve"> </w:t>
      </w:r>
      <w:r>
        <w:rPr>
          <w:sz w:val="20"/>
          <w:szCs w:val="20"/>
        </w:rPr>
        <w:t>International Telecommunications Union</w:t>
      </w:r>
      <w:r>
        <w:rPr>
          <w:sz w:val="20"/>
          <w:szCs w:val="20"/>
          <w:lang w:val="en-US"/>
        </w:rPr>
        <w:t xml:space="preserve">, </w:t>
      </w:r>
      <w:r w:rsidRPr="004A4A12">
        <w:rPr>
          <w:i/>
          <w:sz w:val="20"/>
          <w:szCs w:val="20"/>
          <w:lang w:val="en-US"/>
        </w:rPr>
        <w:t>The Role of ICT in Advancing Growth,</w:t>
      </w:r>
      <w:r w:rsidRPr="000F5561">
        <w:rPr>
          <w:sz w:val="20"/>
          <w:szCs w:val="20"/>
          <w:lang w:val="en-US"/>
        </w:rPr>
        <w:t xml:space="preserve"> </w:t>
      </w:r>
      <w:r>
        <w:rPr>
          <w:sz w:val="20"/>
          <w:szCs w:val="20"/>
          <w:lang w:val="en-US"/>
        </w:rPr>
        <w:t>13.</w:t>
      </w:r>
    </w:p>
  </w:endnote>
  <w:endnote w:id="90">
    <w:p w14:paraId="6C3060B9" w14:textId="394DB4FD" w:rsidR="00F767C2" w:rsidRPr="00AF7439" w:rsidRDefault="00F767C2">
      <w:pPr>
        <w:pStyle w:val="EndnoteText"/>
        <w:rPr>
          <w:i/>
          <w:sz w:val="20"/>
        </w:rPr>
      </w:pPr>
      <w:r>
        <w:rPr>
          <w:rStyle w:val="EndnoteReference"/>
        </w:rPr>
        <w:endnoteRef/>
      </w:r>
      <w:r>
        <w:t xml:space="preserve"> </w:t>
      </w:r>
      <w:r w:rsidRPr="000F5561">
        <w:rPr>
          <w:sz w:val="20"/>
        </w:rPr>
        <w:t xml:space="preserve">Center for Global Development. </w:t>
      </w:r>
      <w:r w:rsidRPr="000F5561">
        <w:rPr>
          <w:i/>
          <w:sz w:val="20"/>
        </w:rPr>
        <w:t xml:space="preserve">Financial Regulations for Improving Financial Inclusion. </w:t>
      </w:r>
      <w:r w:rsidRPr="000F5561">
        <w:rPr>
          <w:sz w:val="20"/>
        </w:rPr>
        <w:t>CDG Task Force Report, 2016.</w:t>
      </w:r>
      <w:r>
        <w:rPr>
          <w:sz w:val="20"/>
        </w:rPr>
        <w:t xml:space="preserve"> 11.</w:t>
      </w:r>
      <w:r w:rsidRPr="000F5561">
        <w:rPr>
          <w:sz w:val="20"/>
        </w:rPr>
        <w:t xml:space="preserve"> http://www.cgdev.org/sites/default/files/CGD-financial-regulation-task-force-report-2016.pdf (accessed 15 June 2016).</w:t>
      </w:r>
    </w:p>
  </w:endnote>
  <w:endnote w:id="91">
    <w:p w14:paraId="4DAE9571" w14:textId="3C2894D3" w:rsidR="00F767C2" w:rsidRPr="001F05FC" w:rsidRDefault="00F767C2">
      <w:pPr>
        <w:pStyle w:val="EndnoteText"/>
        <w:rPr>
          <w:lang w:val="en-US"/>
        </w:rPr>
      </w:pPr>
      <w:r>
        <w:rPr>
          <w:rStyle w:val="EndnoteReference"/>
        </w:rPr>
        <w:endnoteRef/>
      </w:r>
      <w:r>
        <w:t xml:space="preserve"> </w:t>
      </w:r>
      <w:r w:rsidRPr="001F05FC">
        <w:rPr>
          <w:sz w:val="20"/>
          <w:lang w:val="en-US"/>
        </w:rPr>
        <w:t>Center for Global Development</w:t>
      </w:r>
      <w:r>
        <w:rPr>
          <w:sz w:val="20"/>
          <w:lang w:val="en-US"/>
        </w:rPr>
        <w:t xml:space="preserve">, </w:t>
      </w:r>
      <w:r>
        <w:rPr>
          <w:i/>
          <w:sz w:val="20"/>
          <w:lang w:val="en-US"/>
        </w:rPr>
        <w:t>Financial Regulations,</w:t>
      </w:r>
      <w:r>
        <w:rPr>
          <w:sz w:val="20"/>
          <w:lang w:val="en-US"/>
        </w:rPr>
        <w:t xml:space="preserve"> 11.</w:t>
      </w:r>
    </w:p>
  </w:endnote>
  <w:endnote w:id="92">
    <w:p w14:paraId="20468648" w14:textId="42DEB33D" w:rsidR="00F767C2" w:rsidRPr="0090163E" w:rsidRDefault="00F767C2" w:rsidP="00DA3E14">
      <w:pPr>
        <w:pStyle w:val="EndnoteText"/>
        <w:rPr>
          <w:sz w:val="20"/>
          <w:szCs w:val="20"/>
          <w:lang w:val="en-US"/>
        </w:rPr>
      </w:pPr>
      <w:r>
        <w:rPr>
          <w:rStyle w:val="EndnoteReference"/>
        </w:rPr>
        <w:endnoteRef/>
      </w:r>
      <w:r>
        <w:t xml:space="preserve"> </w:t>
      </w:r>
      <w:r>
        <w:rPr>
          <w:sz w:val="20"/>
          <w:szCs w:val="20"/>
          <w:lang w:val="en-US"/>
        </w:rPr>
        <w:t xml:space="preserve">International Telecommunications Union. </w:t>
      </w:r>
      <w:r>
        <w:rPr>
          <w:i/>
          <w:sz w:val="20"/>
          <w:szCs w:val="20"/>
          <w:lang w:val="en-US"/>
        </w:rPr>
        <w:t>ICT Regulation Toolkit,</w:t>
      </w:r>
      <w:r>
        <w:rPr>
          <w:sz w:val="20"/>
          <w:szCs w:val="20"/>
          <w:lang w:val="en-US"/>
        </w:rPr>
        <w:t xml:space="preserve"> Module 4.</w:t>
      </w:r>
    </w:p>
  </w:endnote>
  <w:endnote w:id="93">
    <w:p w14:paraId="4C9A3273" w14:textId="405FC0FC" w:rsidR="00F767C2" w:rsidRPr="00A872D2" w:rsidRDefault="00F767C2" w:rsidP="00DA3E14">
      <w:pPr>
        <w:pStyle w:val="EndnoteText"/>
        <w:rPr>
          <w:sz w:val="20"/>
          <w:lang w:val="en-US"/>
        </w:rPr>
      </w:pPr>
      <w:r>
        <w:rPr>
          <w:rStyle w:val="EndnoteReference"/>
        </w:rPr>
        <w:endnoteRef/>
      </w:r>
      <w:r>
        <w:t xml:space="preserve"> </w:t>
      </w:r>
      <w:r>
        <w:rPr>
          <w:sz w:val="20"/>
          <w:lang w:val="en-US"/>
        </w:rPr>
        <w:t xml:space="preserve">Karl Sauvant and Padma Mallampally. “Policy Options for Promoting Foreign Direct Investment in the Least Developed Countries.” 237. </w:t>
      </w:r>
      <w:r>
        <w:rPr>
          <w:i/>
          <w:sz w:val="20"/>
          <w:lang w:val="en-US"/>
        </w:rPr>
        <w:t xml:space="preserve">Transnational Corporations Review </w:t>
      </w:r>
      <w:r w:rsidRPr="009354E9">
        <w:rPr>
          <w:sz w:val="20"/>
          <w:lang w:val="en-US"/>
        </w:rPr>
        <w:t>7(3). September 2015. 237-268.</w:t>
      </w:r>
      <w:r>
        <w:rPr>
          <w:i/>
          <w:sz w:val="20"/>
          <w:lang w:val="en-US"/>
        </w:rPr>
        <w:t xml:space="preserve"> </w:t>
      </w:r>
      <w:r w:rsidRPr="00A872D2">
        <w:rPr>
          <w:sz w:val="20"/>
          <w:lang w:val="en-US"/>
        </w:rPr>
        <w:t>http://ccsi.columbia.edu/files/2015/10/KPS_PM-LDC-policies-TNCR-September-2015.pdf</w:t>
      </w:r>
      <w:r>
        <w:rPr>
          <w:sz w:val="20"/>
          <w:lang w:val="en-US"/>
        </w:rPr>
        <w:t xml:space="preserve"> (accessed 20 July 2016). </w:t>
      </w:r>
    </w:p>
  </w:endnote>
  <w:endnote w:id="94">
    <w:p w14:paraId="528E4BC1" w14:textId="6E719B4C" w:rsidR="00F767C2" w:rsidRPr="001D5B56" w:rsidRDefault="00F767C2" w:rsidP="00DA3E14">
      <w:pPr>
        <w:pStyle w:val="EndnoteText"/>
        <w:rPr>
          <w:sz w:val="20"/>
          <w:lang w:val="en-US"/>
        </w:rPr>
      </w:pPr>
      <w:r>
        <w:rPr>
          <w:rStyle w:val="EndnoteReference"/>
        </w:rPr>
        <w:endnoteRef/>
      </w:r>
      <w:r>
        <w:t xml:space="preserve"> </w:t>
      </w:r>
      <w:r>
        <w:rPr>
          <w:sz w:val="20"/>
          <w:lang w:val="en-US"/>
        </w:rPr>
        <w:t>Organisation for Economic Co-operation and Development.</w:t>
      </w:r>
      <w:r w:rsidRPr="00B807F5">
        <w:rPr>
          <w:i/>
          <w:sz w:val="20"/>
          <w:lang w:val="en-US"/>
        </w:rPr>
        <w:t xml:space="preserve"> Services Trade Restrictiveness Index Sector Brief: Computer Services. </w:t>
      </w:r>
      <w:r>
        <w:rPr>
          <w:sz w:val="20"/>
          <w:lang w:val="en-US"/>
        </w:rPr>
        <w:t xml:space="preserve">2016. </w:t>
      </w:r>
      <w:r w:rsidRPr="00535804">
        <w:rPr>
          <w:sz w:val="20"/>
          <w:lang w:val="en-US"/>
        </w:rPr>
        <w:t>http://www.oecd.org/tad/services-trade/STRI_computer_services.pdf</w:t>
      </w:r>
      <w:r>
        <w:rPr>
          <w:sz w:val="20"/>
          <w:lang w:val="en-US"/>
        </w:rPr>
        <w:t xml:space="preserve"> (accessed 17 August 2016). </w:t>
      </w:r>
    </w:p>
  </w:endnote>
  <w:endnote w:id="95">
    <w:p w14:paraId="3514078F" w14:textId="178B0B67" w:rsidR="00F767C2" w:rsidRPr="00405378" w:rsidRDefault="00F767C2" w:rsidP="00405378">
      <w:pPr>
        <w:ind w:hanging="90"/>
        <w:rPr>
          <w:lang w:val="en-US"/>
        </w:rPr>
      </w:pPr>
      <w:r>
        <w:rPr>
          <w:rStyle w:val="EndnoteReference"/>
        </w:rPr>
        <w:endnoteRef/>
      </w:r>
      <w:r>
        <w:t xml:space="preserve"> </w:t>
      </w:r>
      <w:r w:rsidRPr="00405378">
        <w:rPr>
          <w:sz w:val="20"/>
        </w:rPr>
        <w:t xml:space="preserve">World Bank, Overview: </w:t>
      </w:r>
      <w:r>
        <w:rPr>
          <w:sz w:val="20"/>
        </w:rPr>
        <w:t xml:space="preserve">Investing Across Borders. 2010. </w:t>
      </w:r>
      <w:r w:rsidRPr="00405378">
        <w:rPr>
          <w:sz w:val="20"/>
        </w:rPr>
        <w:t>http://iab.worldbank.org/~/media/FPDKM/IAB/Documents/Overview-IAB.pdf (accessed 15 September 2016).</w:t>
      </w:r>
    </w:p>
    <w:p w14:paraId="6EE278B3" w14:textId="7A407F9C" w:rsidR="00F767C2" w:rsidRDefault="00F767C2" w:rsidP="00405378">
      <w:pPr>
        <w:ind w:left="630" w:hanging="720"/>
        <w:rPr>
          <w:rFonts w:ascii="Times New Roman" w:hAnsi="Times New Roman" w:cs="Times New Roman"/>
          <w:lang w:val="en-US"/>
        </w:rPr>
      </w:pPr>
    </w:p>
    <w:p w14:paraId="638404C5" w14:textId="5969CC20" w:rsidR="00F767C2" w:rsidRPr="00405378" w:rsidRDefault="00F767C2">
      <w:pPr>
        <w:pStyle w:val="EndnoteText"/>
        <w:rPr>
          <w:lang w:val="en-US"/>
        </w:rPr>
      </w:pPr>
    </w:p>
  </w:endnote>
  <w:endnote w:id="96">
    <w:p w14:paraId="4994A00F" w14:textId="77777777" w:rsidR="00F767C2" w:rsidRPr="007E05F7" w:rsidRDefault="00F767C2" w:rsidP="00405378">
      <w:pPr>
        <w:pStyle w:val="EndnoteText"/>
        <w:rPr>
          <w:sz w:val="20"/>
          <w:szCs w:val="20"/>
        </w:rPr>
      </w:pPr>
      <w:r w:rsidRPr="007E05F7">
        <w:rPr>
          <w:rStyle w:val="EndnoteReference"/>
          <w:sz w:val="20"/>
          <w:szCs w:val="20"/>
        </w:rPr>
        <w:endnoteRef/>
      </w:r>
      <w:r w:rsidRPr="007E05F7">
        <w:rPr>
          <w:sz w:val="20"/>
          <w:szCs w:val="20"/>
        </w:rPr>
        <w:t xml:space="preserve"> World Bank, Overview: Investing Across Borders. 2010. 8. http://iab.worldbank.org/~/media/FPDKM/IAB/Documents/Overview-IAB.pdf (accessed 15 September 2016).</w:t>
      </w:r>
    </w:p>
  </w:endnote>
  <w:endnote w:id="97">
    <w:p w14:paraId="66836068" w14:textId="7BAFF830" w:rsidR="00F767C2" w:rsidRPr="00591763" w:rsidRDefault="00F767C2" w:rsidP="00527FF1">
      <w:pPr>
        <w:pStyle w:val="EndnoteText"/>
        <w:rPr>
          <w:lang w:val="en-US"/>
        </w:rPr>
      </w:pPr>
      <w:r>
        <w:rPr>
          <w:rStyle w:val="EndnoteReference"/>
        </w:rPr>
        <w:endnoteRef/>
      </w:r>
      <w:r>
        <w:t xml:space="preserve"> </w:t>
      </w:r>
      <w:r>
        <w:rPr>
          <w:sz w:val="20"/>
          <w:szCs w:val="20"/>
        </w:rPr>
        <w:t xml:space="preserve">Egypt General Authority for Investment and Free Zones One Stop Shop Website. </w:t>
      </w:r>
      <w:r w:rsidRPr="00591763">
        <w:rPr>
          <w:sz w:val="20"/>
        </w:rPr>
        <w:t>http://www.gafi.gov.eg/English/Howcanwehelp/OneStopShop/Pages/default.aspx</w:t>
      </w:r>
      <w:r>
        <w:rPr>
          <w:sz w:val="20"/>
        </w:rPr>
        <w:t xml:space="preserve"> (accessed 12 September 2016). </w:t>
      </w:r>
    </w:p>
  </w:endnote>
  <w:endnote w:id="98">
    <w:p w14:paraId="28FB8B9E" w14:textId="77777777" w:rsidR="00F767C2" w:rsidRPr="00DE5FE5" w:rsidRDefault="00F767C2" w:rsidP="00135B67">
      <w:pPr>
        <w:pStyle w:val="EndnoteText"/>
        <w:rPr>
          <w:sz w:val="20"/>
          <w:szCs w:val="20"/>
        </w:rPr>
      </w:pPr>
      <w:r>
        <w:rPr>
          <w:rStyle w:val="EndnoteReference"/>
        </w:rPr>
        <w:endnoteRef/>
      </w:r>
      <w:r>
        <w:t xml:space="preserve"> </w:t>
      </w:r>
      <w:r>
        <w:rPr>
          <w:sz w:val="20"/>
          <w:szCs w:val="20"/>
        </w:rPr>
        <w:t xml:space="preserve">Malawi Ministry of Industry and Trade Website. </w:t>
      </w:r>
      <w:r>
        <w:rPr>
          <w:i/>
          <w:sz w:val="20"/>
          <w:szCs w:val="20"/>
        </w:rPr>
        <w:t xml:space="preserve">Invest in Malawi – One Stop Shop Centre (OSSC). </w:t>
      </w:r>
      <w:r w:rsidRPr="00DE5FE5">
        <w:rPr>
          <w:sz w:val="20"/>
          <w:szCs w:val="20"/>
        </w:rPr>
        <w:t>http://www.moit.gov.mw/index.php/investing-in-malawi</w:t>
      </w:r>
      <w:r>
        <w:rPr>
          <w:sz w:val="20"/>
          <w:szCs w:val="20"/>
        </w:rPr>
        <w:t xml:space="preserve"> (accessed 17 September 2016). </w:t>
      </w:r>
    </w:p>
  </w:endnote>
  <w:endnote w:id="99">
    <w:p w14:paraId="5527FE5E" w14:textId="77777777" w:rsidR="00F767C2" w:rsidRPr="00DE5FE5" w:rsidRDefault="00F767C2" w:rsidP="00135B67">
      <w:pPr>
        <w:pStyle w:val="EndnoteText"/>
        <w:rPr>
          <w:sz w:val="20"/>
          <w:szCs w:val="20"/>
        </w:rPr>
      </w:pPr>
      <w:r>
        <w:rPr>
          <w:rStyle w:val="EndnoteReference"/>
        </w:rPr>
        <w:endnoteRef/>
      </w:r>
      <w:r>
        <w:t xml:space="preserve"> </w:t>
      </w:r>
      <w:r>
        <w:rPr>
          <w:sz w:val="20"/>
          <w:szCs w:val="20"/>
        </w:rPr>
        <w:t xml:space="preserve">Malawi Investment and Trade Centre Website. </w:t>
      </w:r>
      <w:r>
        <w:rPr>
          <w:i/>
          <w:sz w:val="20"/>
          <w:szCs w:val="20"/>
        </w:rPr>
        <w:t xml:space="preserve">Trade Information Portal. </w:t>
      </w:r>
      <w:r w:rsidRPr="00DE5FE5">
        <w:rPr>
          <w:sz w:val="20"/>
          <w:szCs w:val="20"/>
        </w:rPr>
        <w:t>http://trade.mitc.mw</w:t>
      </w:r>
      <w:r>
        <w:rPr>
          <w:sz w:val="20"/>
          <w:szCs w:val="20"/>
        </w:rPr>
        <w:t xml:space="preserve"> (accessed 17 September 2016). </w:t>
      </w:r>
    </w:p>
  </w:endnote>
  <w:endnote w:id="100">
    <w:p w14:paraId="59166234" w14:textId="1BD79A6E" w:rsidR="00F767C2" w:rsidRPr="00B61159" w:rsidRDefault="00F767C2" w:rsidP="00527FF1">
      <w:pPr>
        <w:pStyle w:val="EndnoteText"/>
        <w:rPr>
          <w:sz w:val="20"/>
          <w:lang w:val="en-US"/>
        </w:rPr>
      </w:pPr>
      <w:r>
        <w:rPr>
          <w:rStyle w:val="EndnoteReference"/>
        </w:rPr>
        <w:endnoteRef/>
      </w:r>
      <w:r>
        <w:t xml:space="preserve"> </w:t>
      </w:r>
      <w:r>
        <w:rPr>
          <w:sz w:val="20"/>
          <w:szCs w:val="20"/>
        </w:rPr>
        <w:t xml:space="preserve">Andrew </w:t>
      </w:r>
      <w:r>
        <w:rPr>
          <w:sz w:val="20"/>
        </w:rPr>
        <w:t xml:space="preserve">Stone. “Establishing a Successful One Stop Shop: The case of Egypt.” World Bank. Presented at IMF/ AMF High-Level Seminar on Institutions and Economic Growth in the Arab Countries. Abu Dhabi, United Arab Emirates. December 10-20, 2006. 1 (B). </w:t>
      </w:r>
      <w:r w:rsidRPr="00591763">
        <w:rPr>
          <w:sz w:val="20"/>
        </w:rPr>
        <w:t>https://www.imf.org/external/np/seminars/eng/2006/arabco/pdf/stone.pdf</w:t>
      </w:r>
      <w:r>
        <w:rPr>
          <w:sz w:val="20"/>
        </w:rPr>
        <w:t xml:space="preserve"> (accessed 12 September 2016). </w:t>
      </w:r>
    </w:p>
  </w:endnote>
  <w:endnote w:id="101">
    <w:p w14:paraId="37FD0D1F" w14:textId="06630026" w:rsidR="00F767C2" w:rsidRPr="001D5B56" w:rsidRDefault="00F767C2" w:rsidP="00DA3E14">
      <w:pPr>
        <w:pStyle w:val="EndnoteText"/>
        <w:rPr>
          <w:sz w:val="20"/>
          <w:lang w:val="en-US"/>
        </w:rPr>
      </w:pPr>
      <w:r>
        <w:rPr>
          <w:rStyle w:val="EndnoteReference"/>
        </w:rPr>
        <w:endnoteRef/>
      </w:r>
      <w:r>
        <w:t xml:space="preserve"> </w:t>
      </w:r>
      <w:r>
        <w:rPr>
          <w:sz w:val="20"/>
          <w:lang w:val="en-US"/>
        </w:rPr>
        <w:t xml:space="preserve">Organisation for Economic Co-operation and Development. </w:t>
      </w:r>
      <w:r w:rsidRPr="00B807F5">
        <w:rPr>
          <w:i/>
          <w:sz w:val="20"/>
          <w:lang w:val="en-US"/>
        </w:rPr>
        <w:t>Services Trade Restrictiveness Index Sector Brief: Telecommunications.</w:t>
      </w:r>
      <w:r>
        <w:rPr>
          <w:sz w:val="20"/>
          <w:lang w:val="en-US"/>
        </w:rPr>
        <w:t xml:space="preserve"> 2016. </w:t>
      </w:r>
      <w:r w:rsidRPr="00B807F5">
        <w:rPr>
          <w:sz w:val="20"/>
          <w:lang w:val="en-US"/>
        </w:rPr>
        <w:t>http://www.oecd.org/tad/services-trade/STRI_telecommunications.pdf (accessed 17 August 2016).</w:t>
      </w:r>
    </w:p>
  </w:endnote>
  <w:endnote w:id="102">
    <w:p w14:paraId="7FA58AE4" w14:textId="77777777" w:rsidR="00F767C2" w:rsidRPr="00A872D2" w:rsidRDefault="00F767C2" w:rsidP="009260D0">
      <w:pPr>
        <w:pStyle w:val="EndnoteText"/>
        <w:rPr>
          <w:lang w:val="en-US"/>
        </w:rPr>
      </w:pPr>
      <w:r>
        <w:rPr>
          <w:rStyle w:val="EndnoteReference"/>
        </w:rPr>
        <w:endnoteRef/>
      </w:r>
      <w:r>
        <w:t xml:space="preserve"> </w:t>
      </w:r>
      <w:r>
        <w:rPr>
          <w:sz w:val="20"/>
          <w:lang w:val="en-US"/>
        </w:rPr>
        <w:t>Karl Sauvant and Padma Mallampally, “Policy Options.” 241-242.</w:t>
      </w:r>
    </w:p>
  </w:endnote>
  <w:endnote w:id="103">
    <w:p w14:paraId="4DCA7193" w14:textId="373DFFDF" w:rsidR="00F767C2" w:rsidRPr="00265F2D" w:rsidRDefault="00F767C2">
      <w:pPr>
        <w:pStyle w:val="EndnoteText"/>
        <w:rPr>
          <w:sz w:val="20"/>
          <w:lang w:val="en-US"/>
        </w:rPr>
      </w:pPr>
      <w:r>
        <w:rPr>
          <w:rStyle w:val="EndnoteReference"/>
        </w:rPr>
        <w:endnoteRef/>
      </w:r>
      <w:r>
        <w:t xml:space="preserve"> </w:t>
      </w:r>
      <w:r>
        <w:rPr>
          <w:sz w:val="20"/>
        </w:rPr>
        <w:t>World Bank</w:t>
      </w:r>
      <w:r w:rsidRPr="00AF7439">
        <w:rPr>
          <w:i/>
          <w:sz w:val="20"/>
        </w:rPr>
        <w:t>. Women Business and the Law 2016: Getting to Equal.</w:t>
      </w:r>
      <w:r>
        <w:rPr>
          <w:sz w:val="20"/>
        </w:rPr>
        <w:t xml:space="preserve"> World Bank Group, 2015. 2-23. </w:t>
      </w:r>
      <w:r w:rsidRPr="00265F2D">
        <w:rPr>
          <w:sz w:val="20"/>
        </w:rPr>
        <w:t>http://wbl.worldbank.org/~/media/WBG/WBL/Documents/Reports/2016/Women-Business-and-the-Law-2016.pdf</w:t>
      </w:r>
      <w:r>
        <w:rPr>
          <w:sz w:val="20"/>
        </w:rPr>
        <w:t xml:space="preserve"> (accessed 13 September 2016). </w:t>
      </w:r>
    </w:p>
  </w:endnote>
  <w:endnote w:id="104">
    <w:p w14:paraId="37ED5D8C" w14:textId="63AC53C5" w:rsidR="00F767C2" w:rsidRPr="00444711" w:rsidRDefault="00F767C2">
      <w:pPr>
        <w:pStyle w:val="EndnoteText"/>
        <w:rPr>
          <w:sz w:val="20"/>
        </w:rPr>
      </w:pPr>
      <w:r>
        <w:rPr>
          <w:rStyle w:val="EndnoteReference"/>
        </w:rPr>
        <w:endnoteRef/>
      </w:r>
      <w:r>
        <w:t xml:space="preserve"> </w:t>
      </w:r>
      <w:r w:rsidRPr="001F05FC">
        <w:rPr>
          <w:sz w:val="20"/>
          <w:lang w:val="en-US"/>
        </w:rPr>
        <w:t>Center for Global Development</w:t>
      </w:r>
      <w:r>
        <w:rPr>
          <w:sz w:val="20"/>
          <w:lang w:val="en-US"/>
        </w:rPr>
        <w:t xml:space="preserve">, </w:t>
      </w:r>
      <w:r>
        <w:rPr>
          <w:i/>
          <w:sz w:val="20"/>
          <w:lang w:val="en-US"/>
        </w:rPr>
        <w:t>Financial Regulations,</w:t>
      </w:r>
      <w:r w:rsidRPr="00396002">
        <w:rPr>
          <w:sz w:val="20"/>
          <w:lang w:val="en-US"/>
        </w:rPr>
        <w:t xml:space="preserve"> 17</w:t>
      </w:r>
      <w:r>
        <w:rPr>
          <w:sz w:val="20"/>
          <w:lang w:val="en-US"/>
        </w:rPr>
        <w:t xml:space="preserve">. </w:t>
      </w:r>
    </w:p>
  </w:endnote>
  <w:endnote w:id="105">
    <w:p w14:paraId="1623E4C2" w14:textId="1AC3BC4A" w:rsidR="00F767C2" w:rsidRPr="00444711" w:rsidRDefault="00F767C2">
      <w:pPr>
        <w:pStyle w:val="EndnoteText"/>
        <w:rPr>
          <w:sz w:val="20"/>
          <w:lang w:val="en-US"/>
        </w:rPr>
      </w:pPr>
      <w:r>
        <w:rPr>
          <w:rStyle w:val="EndnoteReference"/>
        </w:rPr>
        <w:endnoteRef/>
      </w:r>
      <w:r>
        <w:t xml:space="preserve"> </w:t>
      </w:r>
      <w:r>
        <w:rPr>
          <w:sz w:val="20"/>
        </w:rPr>
        <w:t xml:space="preserve">Molinuevo, et al. </w:t>
      </w:r>
      <w:r w:rsidRPr="008167FA">
        <w:rPr>
          <w:sz w:val="20"/>
          <w:lang w:val="en-US"/>
        </w:rPr>
        <w:t>“</w:t>
      </w:r>
      <w:r w:rsidRPr="008167FA">
        <w:rPr>
          <w:iCs/>
          <w:sz w:val="20"/>
          <w:lang w:val="en-US"/>
        </w:rPr>
        <w:t>Regulatory Asse</w:t>
      </w:r>
      <w:r>
        <w:rPr>
          <w:iCs/>
          <w:sz w:val="20"/>
          <w:lang w:val="en-US"/>
        </w:rPr>
        <w:t>ssment Toolkit,” 93 -94.</w:t>
      </w:r>
    </w:p>
  </w:endnote>
  <w:endnote w:id="106">
    <w:p w14:paraId="6AAB2364" w14:textId="64E22D24" w:rsidR="00F767C2" w:rsidRPr="00E07708" w:rsidRDefault="00F767C2" w:rsidP="00E07708">
      <w:pPr>
        <w:pStyle w:val="EndnoteText"/>
        <w:rPr>
          <w:sz w:val="20"/>
          <w:szCs w:val="20"/>
          <w:lang w:val="en-US"/>
        </w:rPr>
      </w:pPr>
      <w:r w:rsidRPr="00622D22">
        <w:rPr>
          <w:rStyle w:val="EndnoteReference"/>
        </w:rPr>
        <w:endnoteRef/>
      </w:r>
      <w:r w:rsidRPr="00622D22">
        <w:rPr>
          <w:sz w:val="20"/>
          <w:szCs w:val="20"/>
        </w:rPr>
        <w:t xml:space="preserve"> </w:t>
      </w:r>
      <w:r w:rsidRPr="00E07708">
        <w:rPr>
          <w:sz w:val="20"/>
          <w:szCs w:val="20"/>
          <w:lang w:val="en-US"/>
        </w:rPr>
        <w:t>Robert</w:t>
      </w:r>
      <w:r>
        <w:rPr>
          <w:sz w:val="20"/>
          <w:szCs w:val="20"/>
          <w:lang w:val="en-US"/>
        </w:rPr>
        <w:t xml:space="preserve"> Wolfe</w:t>
      </w:r>
      <w:r w:rsidRPr="00E07708">
        <w:rPr>
          <w:sz w:val="20"/>
          <w:szCs w:val="20"/>
          <w:lang w:val="en-US"/>
        </w:rPr>
        <w:t xml:space="preserve">. “Regulatory transparency, developing countries and the WTO.” </w:t>
      </w:r>
    </w:p>
    <w:p w14:paraId="59B52AC4" w14:textId="0EC1983D" w:rsidR="00F767C2" w:rsidRPr="00E07708" w:rsidRDefault="00F767C2" w:rsidP="00DA3E14">
      <w:pPr>
        <w:pStyle w:val="EndnoteText"/>
        <w:rPr>
          <w:sz w:val="20"/>
          <w:szCs w:val="20"/>
        </w:rPr>
      </w:pPr>
      <w:r w:rsidRPr="00E07708">
        <w:rPr>
          <w:i/>
          <w:sz w:val="20"/>
          <w:szCs w:val="20"/>
          <w:lang w:val="en-US"/>
        </w:rPr>
        <w:t>World Trade Review</w:t>
      </w:r>
      <w:r w:rsidRPr="00E07708">
        <w:rPr>
          <w:sz w:val="20"/>
          <w:szCs w:val="20"/>
          <w:lang w:val="en-US"/>
        </w:rPr>
        <w:t xml:space="preserve"> 2, no. 2 (2003). 157 – 182. </w:t>
      </w:r>
      <w:r>
        <w:rPr>
          <w:sz w:val="20"/>
          <w:szCs w:val="20"/>
          <w:lang w:val="en-US"/>
        </w:rPr>
        <w:t>164.</w:t>
      </w:r>
    </w:p>
  </w:endnote>
  <w:endnote w:id="107">
    <w:p w14:paraId="6FECE59C" w14:textId="77777777" w:rsidR="00F767C2" w:rsidRPr="00751B4E" w:rsidRDefault="00F767C2" w:rsidP="00751B4E">
      <w:pPr>
        <w:pStyle w:val="EndnoteText"/>
        <w:rPr>
          <w:i/>
          <w:sz w:val="20"/>
          <w:lang w:val="en-US"/>
        </w:rPr>
      </w:pPr>
      <w:r>
        <w:rPr>
          <w:rStyle w:val="EndnoteReference"/>
        </w:rPr>
        <w:endnoteRef/>
      </w:r>
      <w:r>
        <w:t xml:space="preserve"> </w:t>
      </w:r>
      <w:r w:rsidRPr="00751B4E">
        <w:rPr>
          <w:sz w:val="20"/>
          <w:lang w:val="en-US"/>
        </w:rPr>
        <w:t xml:space="preserve">Organisation for Economic Co-operation and Development. </w:t>
      </w:r>
      <w:r w:rsidRPr="00751B4E">
        <w:rPr>
          <w:i/>
          <w:sz w:val="20"/>
          <w:lang w:val="en-US"/>
        </w:rPr>
        <w:t xml:space="preserve">Implementing </w:t>
      </w:r>
    </w:p>
    <w:p w14:paraId="16368935" w14:textId="53EAA2A2" w:rsidR="00F767C2" w:rsidRPr="00EB71A4" w:rsidRDefault="00F767C2" w:rsidP="00DA3E14">
      <w:pPr>
        <w:pStyle w:val="EndnoteText"/>
        <w:rPr>
          <w:sz w:val="20"/>
          <w:lang w:val="en-US"/>
        </w:rPr>
      </w:pPr>
      <w:r w:rsidRPr="00751B4E">
        <w:rPr>
          <w:i/>
          <w:sz w:val="20"/>
          <w:lang w:val="en-US"/>
        </w:rPr>
        <w:t>Regulatory Reform: Building the Case Through Results.</w:t>
      </w:r>
      <w:r w:rsidRPr="00751B4E">
        <w:rPr>
          <w:sz w:val="20"/>
          <w:lang w:val="en-US"/>
        </w:rPr>
        <w:t xml:space="preserve"> OECD</w:t>
      </w:r>
      <w:r>
        <w:rPr>
          <w:sz w:val="20"/>
          <w:lang w:val="en-US"/>
        </w:rPr>
        <w:t>,</w:t>
      </w:r>
      <w:r w:rsidRPr="00751B4E">
        <w:rPr>
          <w:sz w:val="20"/>
          <w:lang w:val="en-US"/>
        </w:rPr>
        <w:t xml:space="preserve"> 2007. </w:t>
      </w:r>
      <w:r>
        <w:rPr>
          <w:sz w:val="20"/>
          <w:lang w:val="en-US"/>
        </w:rPr>
        <w:t xml:space="preserve">8. </w:t>
      </w:r>
      <w:r w:rsidRPr="00751B4E">
        <w:rPr>
          <w:sz w:val="20"/>
          <w:lang w:val="en-US"/>
        </w:rPr>
        <w:t>https://www.oecd.org/gov/regulatory-policy/44683291.pdf (accessed 21 June 201</w:t>
      </w:r>
      <w:r>
        <w:rPr>
          <w:sz w:val="20"/>
          <w:lang w:val="en-US"/>
        </w:rPr>
        <w:t xml:space="preserve">6).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entury Schoolbook">
    <w:panose1 w:val="02040604050505020304"/>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28D6E" w14:textId="77777777" w:rsidR="00F767C2" w:rsidRDefault="00F767C2" w:rsidP="000F52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086E6F" w14:textId="77777777" w:rsidR="00F767C2" w:rsidRDefault="00F767C2" w:rsidP="00DA3E1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A5410" w14:textId="77777777" w:rsidR="00F767C2" w:rsidRDefault="00F767C2" w:rsidP="000F52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4475">
      <w:rPr>
        <w:rStyle w:val="PageNumber"/>
        <w:noProof/>
      </w:rPr>
      <w:t>1</w:t>
    </w:r>
    <w:r>
      <w:rPr>
        <w:rStyle w:val="PageNumber"/>
      </w:rPr>
      <w:fldChar w:fldCharType="end"/>
    </w:r>
  </w:p>
  <w:p w14:paraId="4B17D602" w14:textId="77777777" w:rsidR="00F767C2" w:rsidRDefault="00F767C2" w:rsidP="00DA3E14">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EEB95" w14:textId="23F5A778" w:rsidR="00F767C2" w:rsidRPr="009C692F" w:rsidRDefault="00F767C2" w:rsidP="00AC1FFD">
    <w:pPr>
      <w:pStyle w:val="Footer"/>
      <w:pBdr>
        <w:top w:val="single" w:sz="4" w:space="1" w:color="auto"/>
      </w:pBdr>
      <w:rPr>
        <w:sz w:val="18"/>
        <w:szCs w:val="18"/>
      </w:rPr>
    </w:pPr>
    <w:r w:rsidRPr="009C692F">
      <w:rPr>
        <w:sz w:val="18"/>
        <w:szCs w:val="18"/>
      </w:rPr>
      <w:t xml:space="preserve">* The New Markets Lab (NML) is a legal and regulatory think tank and innovation lab that improves systems for economic law and regulation to generate broad-based opportunity and entrepreneurship. Through an international team of lawyers and diverse partnerships around the world, the organization develops and tests new models for inclusive economic legal and regulatory change. Since 2010, NML has acted as both a repository of international economic legal best practices and a training ground for the next generation of lawyers. </w:t>
    </w:r>
    <w:r>
      <w:rPr>
        <w:sz w:val="18"/>
        <w:szCs w:val="18"/>
      </w:rPr>
      <w:t xml:space="preserve">The </w:t>
    </w:r>
    <w:r w:rsidRPr="009C692F">
      <w:rPr>
        <w:sz w:val="18"/>
        <w:szCs w:val="18"/>
      </w:rPr>
      <w:t>Regulatory G</w:t>
    </w:r>
    <w:r>
      <w:rPr>
        <w:sz w:val="18"/>
        <w:szCs w:val="18"/>
      </w:rPr>
      <w:t xml:space="preserve">uide for the Transport Services Sector was developed </w:t>
    </w:r>
    <w:r w:rsidRPr="009C692F">
      <w:rPr>
        <w:sz w:val="18"/>
        <w:szCs w:val="18"/>
      </w:rPr>
      <w:t>by NML President Katrin Kuhlmann</w:t>
    </w:r>
    <w:r>
      <w:rPr>
        <w:sz w:val="18"/>
        <w:szCs w:val="18"/>
      </w:rPr>
      <w:t xml:space="preserve"> and NML Senior Fellow Karen Bosman</w:t>
    </w:r>
    <w:r w:rsidRPr="009C692F">
      <w:rPr>
        <w:sz w:val="18"/>
        <w:szCs w:val="18"/>
      </w:rPr>
      <w:t xml:space="preserve">. NML would like to acknowledge the significant contributions of </w:t>
    </w:r>
    <w:r>
      <w:rPr>
        <w:sz w:val="18"/>
        <w:szCs w:val="18"/>
      </w:rPr>
      <w:t xml:space="preserve">Shannon Keating, Brooke Tenison, and Tvisha Shroff in developing </w:t>
    </w:r>
    <w:r w:rsidRPr="009C692F">
      <w:rPr>
        <w:sz w:val="18"/>
        <w:szCs w:val="18"/>
      </w:rPr>
      <w:t xml:space="preserve">this Regulatory Guide. </w:t>
    </w:r>
  </w:p>
  <w:p w14:paraId="7A841906" w14:textId="77777777" w:rsidR="00F767C2" w:rsidRDefault="00F767C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FF929" w14:textId="77777777" w:rsidR="00042CD8" w:rsidRDefault="00042CD8" w:rsidP="009E47AA">
      <w:r>
        <w:separator/>
      </w:r>
    </w:p>
  </w:footnote>
  <w:footnote w:type="continuationSeparator" w:id="0">
    <w:p w14:paraId="03D02B91" w14:textId="77777777" w:rsidR="00042CD8" w:rsidRDefault="00042CD8" w:rsidP="009E47AA">
      <w:r>
        <w:continuationSeparator/>
      </w:r>
    </w:p>
  </w:footnote>
  <w:footnote w:id="1">
    <w:p w14:paraId="7D00F3D5" w14:textId="0727024C" w:rsidR="00F767C2" w:rsidRPr="00801F64" w:rsidRDefault="00F767C2">
      <w:pPr>
        <w:pStyle w:val="FootnoteText"/>
        <w:rPr>
          <w:sz w:val="20"/>
          <w:lang w:val="en-US"/>
        </w:rPr>
      </w:pPr>
      <w:r>
        <w:rPr>
          <w:rStyle w:val="FootnoteReference"/>
        </w:rPr>
        <w:footnoteRef/>
      </w:r>
      <w:r>
        <w:t xml:space="preserve"> </w:t>
      </w:r>
      <w:r>
        <w:rPr>
          <w:sz w:val="20"/>
          <w:lang w:val="en-US"/>
        </w:rPr>
        <w:t>Commonwealth of Dominica, Grenada, St. Kitts and Nevis, Saint Lucia, St. Vincent and the Grenadines.</w:t>
      </w:r>
    </w:p>
  </w:footnote>
  <w:footnote w:id="2">
    <w:p w14:paraId="3E6AEB0D" w14:textId="3C37301A" w:rsidR="00F767C2" w:rsidRPr="008A6F76" w:rsidRDefault="00F767C2">
      <w:pPr>
        <w:pStyle w:val="FootnoteText"/>
        <w:rPr>
          <w:lang w:val="en-US"/>
        </w:rPr>
      </w:pPr>
      <w:r>
        <w:rPr>
          <w:rStyle w:val="FootnoteReference"/>
        </w:rPr>
        <w:footnoteRef/>
      </w:r>
      <w:r>
        <w:t xml:space="preserve"> </w:t>
      </w:r>
      <w:r w:rsidRPr="00D07DA2">
        <w:rPr>
          <w:sz w:val="20"/>
        </w:rPr>
        <w:t>Other RTAs that h</w:t>
      </w:r>
      <w:r>
        <w:rPr>
          <w:sz w:val="20"/>
        </w:rPr>
        <w:t xml:space="preserve">ave been notified at the WTO which include trade in services include </w:t>
      </w:r>
      <w:r w:rsidRPr="00D07DA2">
        <w:rPr>
          <w:sz w:val="20"/>
        </w:rPr>
        <w:t>the Southern Common Market (MERCOSUR), the Caribbean Community and Common Market (CARICOM), the Eurasian Economic Union (EEU), the European Free Trade Association (EFTA), the European Economic Area (EEA), the North American Free Trade Area (NAFTA), the Trans-Pacific Strategic Economic Partnership, and the Dominican Republic- Central America-United States Free</w:t>
      </w:r>
      <w:r>
        <w:rPr>
          <w:sz w:val="20"/>
        </w:rPr>
        <w:t xml:space="preserve"> Trade</w:t>
      </w:r>
      <w:r w:rsidRPr="00D07DA2">
        <w:rPr>
          <w:sz w:val="20"/>
        </w:rPr>
        <w:t xml:space="preserve"> Agreement (CAFTA-DR)</w:t>
      </w:r>
      <w:r>
        <w:rPr>
          <w:sz w:val="20"/>
        </w:rPr>
        <w:t xml:space="preserve"> (</w:t>
      </w:r>
      <w:r>
        <w:rPr>
          <w:sz w:val="20"/>
          <w:lang w:val="en-US"/>
        </w:rPr>
        <w:t xml:space="preserve">World Trade Organization. </w:t>
      </w:r>
      <w:r w:rsidRPr="008A6F76">
        <w:rPr>
          <w:i/>
          <w:sz w:val="20"/>
          <w:lang w:val="en-US"/>
        </w:rPr>
        <w:t>World Trade Organization RTA Information System.</w:t>
      </w:r>
      <w:r>
        <w:rPr>
          <w:i/>
          <w:sz w:val="20"/>
          <w:lang w:val="en-US"/>
        </w:rPr>
        <w:t xml:space="preserve"> </w:t>
      </w:r>
      <w:r w:rsidRPr="00196ECE">
        <w:rPr>
          <w:sz w:val="20"/>
          <w:lang w:val="en-US"/>
        </w:rPr>
        <w:t>http://rtais.wto.org/UI/PublicAllRTAList.aspx</w:t>
      </w:r>
      <w:r>
        <w:rPr>
          <w:sz w:val="20"/>
          <w:lang w:val="en-US"/>
        </w:rPr>
        <w:t xml:space="preserve"> (accessed 6 September 2016.) </w:t>
      </w:r>
    </w:p>
  </w:footnote>
  <w:footnote w:id="3">
    <w:p w14:paraId="25FFB3A3" w14:textId="63AE547F" w:rsidR="00F767C2" w:rsidRPr="008A6F76" w:rsidRDefault="00F767C2">
      <w:pPr>
        <w:pStyle w:val="FootnoteText"/>
        <w:rPr>
          <w:lang w:val="en-US"/>
        </w:rPr>
      </w:pPr>
      <w:r>
        <w:rPr>
          <w:rStyle w:val="FootnoteReference"/>
        </w:rPr>
        <w:footnoteRef/>
      </w:r>
      <w:r>
        <w:t xml:space="preserve"> </w:t>
      </w:r>
      <w:r>
        <w:rPr>
          <w:sz w:val="20"/>
          <w:szCs w:val="20"/>
        </w:rPr>
        <w:t xml:space="preserve">RECs use different legal instruments, for example, regulations, directives, protocols, and MoUs, that can be binding or non-binding depending on the institutional structure of the RECs and the legal instrument used. For example, in the EAC regulations are automatically binding upon member states and supersede national law, although implementation generally requires domestication through the amendment of national laws and regulations, while in the SADC MoUs are not binding upon members (Kuhlmann, 2015). In addition, </w:t>
      </w:r>
      <w:r>
        <w:rPr>
          <w:sz w:val="20"/>
          <w:lang w:val="en-US"/>
        </w:rPr>
        <w:t>t</w:t>
      </w:r>
      <w:r w:rsidRPr="00D00D92">
        <w:rPr>
          <w:sz w:val="20"/>
          <w:lang w:val="en-US"/>
        </w:rPr>
        <w:t>he application of international law at the domestic level varies from nation to nation. While not all countries fall into these categories, most are either “monist” or “dualist” wh</w:t>
      </w:r>
      <w:r>
        <w:rPr>
          <w:sz w:val="20"/>
          <w:lang w:val="en-US"/>
        </w:rPr>
        <w:t>en it comes to treaties. Civil L</w:t>
      </w:r>
      <w:r w:rsidRPr="00D00D92">
        <w:rPr>
          <w:sz w:val="20"/>
          <w:lang w:val="en-US"/>
        </w:rPr>
        <w:t>aw countries tend to be “monist”: when civil law countries ratify a treaty, they agree to be bound</w:t>
      </w:r>
      <w:r>
        <w:rPr>
          <w:sz w:val="20"/>
          <w:lang w:val="en-US"/>
        </w:rPr>
        <w:t xml:space="preserve"> internationally</w:t>
      </w:r>
      <w:r w:rsidRPr="00D00D92">
        <w:rPr>
          <w:sz w:val="20"/>
          <w:lang w:val="en-US"/>
        </w:rPr>
        <w:t>, and the state’s obligations become part of domestic law automatically.</w:t>
      </w:r>
      <w:r>
        <w:rPr>
          <w:sz w:val="20"/>
          <w:lang w:val="en-US"/>
        </w:rPr>
        <w:t xml:space="preserve"> In contrast, most Common L</w:t>
      </w:r>
      <w:r w:rsidRPr="00D00D92">
        <w:rPr>
          <w:sz w:val="20"/>
          <w:lang w:val="en-US"/>
        </w:rPr>
        <w:t xml:space="preserve">aw countries are “dualist”: dualist countries require implementing legislation at the domestic level, following ratification of an international agreement. That is, domestic and international law are considered to be separate bodies, and international law may only </w:t>
      </w:r>
      <w:r>
        <w:rPr>
          <w:sz w:val="20"/>
          <w:lang w:val="en-US"/>
        </w:rPr>
        <w:t xml:space="preserve">apply </w:t>
      </w:r>
      <w:r w:rsidRPr="00D00D92">
        <w:rPr>
          <w:sz w:val="20"/>
          <w:lang w:val="en-US"/>
        </w:rPr>
        <w:t>once it has been “domesticated</w:t>
      </w:r>
      <w:r>
        <w:rPr>
          <w:sz w:val="20"/>
          <w:lang w:val="en-US"/>
        </w:rPr>
        <w:t xml:space="preserve">,” </w:t>
      </w:r>
      <w:r w:rsidRPr="00D00D92">
        <w:rPr>
          <w:sz w:val="20"/>
          <w:lang w:val="en-US"/>
        </w:rPr>
        <w:t>or enacted at the national (o</w:t>
      </w:r>
      <w:r>
        <w:rPr>
          <w:sz w:val="20"/>
          <w:lang w:val="en-US"/>
        </w:rPr>
        <w:t>r local) level (O’Connor 2012,</w:t>
      </w:r>
      <w:r w:rsidRPr="00D00D92">
        <w:rPr>
          <w:sz w:val="20"/>
          <w:lang w:val="en-US"/>
        </w:rPr>
        <w:t xml:space="preserve"> 14).</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66DC3" w14:textId="77777777" w:rsidR="00384475" w:rsidRDefault="0038447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C7D0B" w14:textId="15B7CB13" w:rsidR="00F767C2" w:rsidRDefault="00F767C2" w:rsidP="00CC64D1">
    <w:pPr>
      <w:pStyle w:val="Header"/>
      <w:jc w:val="right"/>
    </w:pPr>
    <w:r>
      <w:t>DRAFT SEPT 18</w:t>
    </w:r>
    <w:r w:rsidR="00384475">
      <w:t xml:space="preserve"> – NOT FOR CIRCULATION</w:t>
    </w:r>
    <w:bookmarkStart w:id="53" w:name="_GoBack"/>
    <w:bookmarkEnd w:id="53"/>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4B203" w14:textId="45BB94E0" w:rsidR="00F767C2" w:rsidRDefault="00F767C2" w:rsidP="000305BD">
    <w:pPr>
      <w:pStyle w:val="Header"/>
      <w:tabs>
        <w:tab w:val="clear" w:pos="4320"/>
        <w:tab w:val="clear" w:pos="8640"/>
        <w:tab w:val="left" w:pos="5707"/>
      </w:tabs>
      <w:jc w:val="right"/>
    </w:pPr>
    <w:r>
      <w:rPr>
        <w:noProof/>
        <w:lang w:val="en-US"/>
      </w:rPr>
      <w:drawing>
        <wp:anchor distT="0" distB="0" distL="114300" distR="114300" simplePos="0" relativeHeight="251659264" behindDoc="0" locked="0" layoutInCell="1" allowOverlap="1" wp14:anchorId="20BA3A3C" wp14:editId="2358C1ED">
          <wp:simplePos x="0" y="0"/>
          <wp:positionH relativeFrom="column">
            <wp:posOffset>47625</wp:posOffset>
          </wp:positionH>
          <wp:positionV relativeFrom="paragraph">
            <wp:posOffset>-341630</wp:posOffset>
          </wp:positionV>
          <wp:extent cx="949960" cy="774065"/>
          <wp:effectExtent l="0" t="0" r="0" b="0"/>
          <wp:wrapTight wrapText="bothSides">
            <wp:wrapPolygon edited="0">
              <wp:start x="0" y="0"/>
              <wp:lineTo x="0" y="20555"/>
              <wp:lineTo x="20791" y="20555"/>
              <wp:lineTo x="20791"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CTSD Logo.png"/>
                  <pic:cNvPicPr/>
                </pic:nvPicPr>
                <pic:blipFill>
                  <a:blip r:embed="rId1">
                    <a:extLst>
                      <a:ext uri="{28A0092B-C50C-407E-A947-70E740481C1C}">
                        <a14:useLocalDpi xmlns:a14="http://schemas.microsoft.com/office/drawing/2010/main" val="0"/>
                      </a:ext>
                    </a:extLst>
                  </a:blip>
                  <a:stretch>
                    <a:fillRect/>
                  </a:stretch>
                </pic:blipFill>
                <pic:spPr>
                  <a:xfrm>
                    <a:off x="0" y="0"/>
                    <a:ext cx="949960" cy="774065"/>
                  </a:xfrm>
                  <a:prstGeom prst="rect">
                    <a:avLst/>
                  </a:prstGeom>
                </pic:spPr>
              </pic:pic>
            </a:graphicData>
          </a:graphic>
          <wp14:sizeRelH relativeFrom="page">
            <wp14:pctWidth>0</wp14:pctWidth>
          </wp14:sizeRelH>
          <wp14:sizeRelV relativeFrom="page">
            <wp14:pctHeight>0</wp14:pctHeight>
          </wp14:sizeRelV>
        </wp:anchor>
      </w:drawing>
    </w:r>
    <w:r>
      <w:tab/>
    </w:r>
    <w:r>
      <w:rPr>
        <w:noProof/>
        <w:lang w:val="en-US"/>
      </w:rPr>
      <w:drawing>
        <wp:anchor distT="0" distB="0" distL="114300" distR="114300" simplePos="0" relativeHeight="251661312" behindDoc="0" locked="0" layoutInCell="1" allowOverlap="1" wp14:anchorId="484B37C1" wp14:editId="08A6D3EA">
          <wp:simplePos x="0" y="0"/>
          <wp:positionH relativeFrom="column">
            <wp:posOffset>4387215</wp:posOffset>
          </wp:positionH>
          <wp:positionV relativeFrom="paragraph">
            <wp:posOffset>-147955</wp:posOffset>
          </wp:positionV>
          <wp:extent cx="1493520" cy="492125"/>
          <wp:effectExtent l="0" t="0" r="5080" b="0"/>
          <wp:wrapTight wrapText="bothSides">
            <wp:wrapPolygon edited="0">
              <wp:start x="0" y="0"/>
              <wp:lineTo x="0" y="20067"/>
              <wp:lineTo x="21306" y="20067"/>
              <wp:lineTo x="21306"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final.jpg"/>
                  <pic:cNvPicPr/>
                </pic:nvPicPr>
                <pic:blipFill>
                  <a:blip r:embed="rId2">
                    <a:extLst>
                      <a:ext uri="{28A0092B-C50C-407E-A947-70E740481C1C}">
                        <a14:useLocalDpi xmlns:a14="http://schemas.microsoft.com/office/drawing/2010/main" val="0"/>
                      </a:ext>
                    </a:extLst>
                  </a:blip>
                  <a:stretch>
                    <a:fillRect/>
                  </a:stretch>
                </pic:blipFill>
                <pic:spPr>
                  <a:xfrm>
                    <a:off x="0" y="0"/>
                    <a:ext cx="1493520" cy="4921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23946"/>
    <w:multiLevelType w:val="hybridMultilevel"/>
    <w:tmpl w:val="788875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483C49"/>
    <w:multiLevelType w:val="hybridMultilevel"/>
    <w:tmpl w:val="1CB8FE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700968"/>
    <w:multiLevelType w:val="hybridMultilevel"/>
    <w:tmpl w:val="218EC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376B8F"/>
    <w:multiLevelType w:val="hybridMultilevel"/>
    <w:tmpl w:val="75BAFA20"/>
    <w:lvl w:ilvl="0" w:tplc="223A7488">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886E7A"/>
    <w:multiLevelType w:val="hybridMultilevel"/>
    <w:tmpl w:val="F7E844F0"/>
    <w:lvl w:ilvl="0" w:tplc="2FB0DDA0">
      <w:start w:val="1"/>
      <w:numFmt w:val="bullet"/>
      <w:lvlText w:val="•"/>
      <w:lvlJc w:val="left"/>
      <w:pPr>
        <w:tabs>
          <w:tab w:val="num" w:pos="720"/>
        </w:tabs>
        <w:ind w:left="720" w:hanging="360"/>
      </w:pPr>
      <w:rPr>
        <w:rFonts w:ascii="Times" w:hAnsi="Times" w:hint="default"/>
      </w:rPr>
    </w:lvl>
    <w:lvl w:ilvl="1" w:tplc="F16C5AA0" w:tentative="1">
      <w:start w:val="1"/>
      <w:numFmt w:val="bullet"/>
      <w:lvlText w:val="•"/>
      <w:lvlJc w:val="left"/>
      <w:pPr>
        <w:tabs>
          <w:tab w:val="num" w:pos="1440"/>
        </w:tabs>
        <w:ind w:left="1440" w:hanging="360"/>
      </w:pPr>
      <w:rPr>
        <w:rFonts w:ascii="Times" w:hAnsi="Times" w:hint="default"/>
      </w:rPr>
    </w:lvl>
    <w:lvl w:ilvl="2" w:tplc="35021F14" w:tentative="1">
      <w:start w:val="1"/>
      <w:numFmt w:val="bullet"/>
      <w:lvlText w:val="•"/>
      <w:lvlJc w:val="left"/>
      <w:pPr>
        <w:tabs>
          <w:tab w:val="num" w:pos="2160"/>
        </w:tabs>
        <w:ind w:left="2160" w:hanging="360"/>
      </w:pPr>
      <w:rPr>
        <w:rFonts w:ascii="Times" w:hAnsi="Times" w:hint="default"/>
      </w:rPr>
    </w:lvl>
    <w:lvl w:ilvl="3" w:tplc="84EE010E" w:tentative="1">
      <w:start w:val="1"/>
      <w:numFmt w:val="bullet"/>
      <w:lvlText w:val="•"/>
      <w:lvlJc w:val="left"/>
      <w:pPr>
        <w:tabs>
          <w:tab w:val="num" w:pos="2880"/>
        </w:tabs>
        <w:ind w:left="2880" w:hanging="360"/>
      </w:pPr>
      <w:rPr>
        <w:rFonts w:ascii="Times" w:hAnsi="Times" w:hint="default"/>
      </w:rPr>
    </w:lvl>
    <w:lvl w:ilvl="4" w:tplc="BC687DE2" w:tentative="1">
      <w:start w:val="1"/>
      <w:numFmt w:val="bullet"/>
      <w:lvlText w:val="•"/>
      <w:lvlJc w:val="left"/>
      <w:pPr>
        <w:tabs>
          <w:tab w:val="num" w:pos="3600"/>
        </w:tabs>
        <w:ind w:left="3600" w:hanging="360"/>
      </w:pPr>
      <w:rPr>
        <w:rFonts w:ascii="Times" w:hAnsi="Times" w:hint="default"/>
      </w:rPr>
    </w:lvl>
    <w:lvl w:ilvl="5" w:tplc="C2663CC2" w:tentative="1">
      <w:start w:val="1"/>
      <w:numFmt w:val="bullet"/>
      <w:lvlText w:val="•"/>
      <w:lvlJc w:val="left"/>
      <w:pPr>
        <w:tabs>
          <w:tab w:val="num" w:pos="4320"/>
        </w:tabs>
        <w:ind w:left="4320" w:hanging="360"/>
      </w:pPr>
      <w:rPr>
        <w:rFonts w:ascii="Times" w:hAnsi="Times" w:hint="default"/>
      </w:rPr>
    </w:lvl>
    <w:lvl w:ilvl="6" w:tplc="2DA2FD34" w:tentative="1">
      <w:start w:val="1"/>
      <w:numFmt w:val="bullet"/>
      <w:lvlText w:val="•"/>
      <w:lvlJc w:val="left"/>
      <w:pPr>
        <w:tabs>
          <w:tab w:val="num" w:pos="5040"/>
        </w:tabs>
        <w:ind w:left="5040" w:hanging="360"/>
      </w:pPr>
      <w:rPr>
        <w:rFonts w:ascii="Times" w:hAnsi="Times" w:hint="default"/>
      </w:rPr>
    </w:lvl>
    <w:lvl w:ilvl="7" w:tplc="63CE4356" w:tentative="1">
      <w:start w:val="1"/>
      <w:numFmt w:val="bullet"/>
      <w:lvlText w:val="•"/>
      <w:lvlJc w:val="left"/>
      <w:pPr>
        <w:tabs>
          <w:tab w:val="num" w:pos="5760"/>
        </w:tabs>
        <w:ind w:left="5760" w:hanging="360"/>
      </w:pPr>
      <w:rPr>
        <w:rFonts w:ascii="Times" w:hAnsi="Times" w:hint="default"/>
      </w:rPr>
    </w:lvl>
    <w:lvl w:ilvl="8" w:tplc="98706ACE" w:tentative="1">
      <w:start w:val="1"/>
      <w:numFmt w:val="bullet"/>
      <w:lvlText w:val="•"/>
      <w:lvlJc w:val="left"/>
      <w:pPr>
        <w:tabs>
          <w:tab w:val="num" w:pos="6480"/>
        </w:tabs>
        <w:ind w:left="6480" w:hanging="360"/>
      </w:pPr>
      <w:rPr>
        <w:rFonts w:ascii="Times" w:hAnsi="Times" w:hint="default"/>
      </w:rPr>
    </w:lvl>
  </w:abstractNum>
  <w:abstractNum w:abstractNumId="5">
    <w:nsid w:val="14216E4F"/>
    <w:multiLevelType w:val="hybridMultilevel"/>
    <w:tmpl w:val="3A60CD8C"/>
    <w:lvl w:ilvl="0" w:tplc="223A7488">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257494"/>
    <w:multiLevelType w:val="multilevel"/>
    <w:tmpl w:val="9508E8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CFA4B7A"/>
    <w:multiLevelType w:val="hybridMultilevel"/>
    <w:tmpl w:val="A8240B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B3013C"/>
    <w:multiLevelType w:val="hybridMultilevel"/>
    <w:tmpl w:val="04E871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7B5238"/>
    <w:multiLevelType w:val="hybridMultilevel"/>
    <w:tmpl w:val="CF56C2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DF3054"/>
    <w:multiLevelType w:val="hybridMultilevel"/>
    <w:tmpl w:val="6680A8A0"/>
    <w:lvl w:ilvl="0" w:tplc="223A7488">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BC0656"/>
    <w:multiLevelType w:val="hybridMultilevel"/>
    <w:tmpl w:val="80023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BC3901"/>
    <w:multiLevelType w:val="hybridMultilevel"/>
    <w:tmpl w:val="403801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B44921"/>
    <w:multiLevelType w:val="multilevel"/>
    <w:tmpl w:val="04F20A32"/>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nsid w:val="361D315F"/>
    <w:multiLevelType w:val="multilevel"/>
    <w:tmpl w:val="71AE86D2"/>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nsid w:val="38445A03"/>
    <w:multiLevelType w:val="hybridMultilevel"/>
    <w:tmpl w:val="DB5AB40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D74318"/>
    <w:multiLevelType w:val="hybridMultilevel"/>
    <w:tmpl w:val="72688C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F36D16"/>
    <w:multiLevelType w:val="hybridMultilevel"/>
    <w:tmpl w:val="6166F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4D405C"/>
    <w:multiLevelType w:val="hybridMultilevel"/>
    <w:tmpl w:val="870EC7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1F4748"/>
    <w:multiLevelType w:val="hybridMultilevel"/>
    <w:tmpl w:val="AD6CB484"/>
    <w:lvl w:ilvl="0" w:tplc="223A7488">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CC2551"/>
    <w:multiLevelType w:val="hybridMultilevel"/>
    <w:tmpl w:val="8E4C92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AF6970"/>
    <w:multiLevelType w:val="hybridMultilevel"/>
    <w:tmpl w:val="82D6F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936CEE"/>
    <w:multiLevelType w:val="hybridMultilevel"/>
    <w:tmpl w:val="71A8B1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07A175F"/>
    <w:multiLevelType w:val="hybridMultilevel"/>
    <w:tmpl w:val="1F80E7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B0539"/>
    <w:multiLevelType w:val="multilevel"/>
    <w:tmpl w:val="95623F5E"/>
    <w:lvl w:ilvl="0">
      <w:start w:val="1"/>
      <w:numFmt w:val="decimal"/>
      <w:lvlText w:val="%1."/>
      <w:lvlJc w:val="left"/>
      <w:pPr>
        <w:ind w:left="360" w:hanging="360"/>
      </w:pPr>
      <w:rPr>
        <w:rFonts w:hint="default"/>
      </w:r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nsid w:val="5C57514B"/>
    <w:multiLevelType w:val="hybridMultilevel"/>
    <w:tmpl w:val="AEA2311C"/>
    <w:lvl w:ilvl="0" w:tplc="C4C40D1E">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5709BE"/>
    <w:multiLevelType w:val="hybridMultilevel"/>
    <w:tmpl w:val="86D416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9832504"/>
    <w:multiLevelType w:val="hybridMultilevel"/>
    <w:tmpl w:val="78E467D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0C27E9"/>
    <w:multiLevelType w:val="hybridMultilevel"/>
    <w:tmpl w:val="3612D462"/>
    <w:lvl w:ilvl="0" w:tplc="5DC4B46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FC33B9"/>
    <w:multiLevelType w:val="hybridMultilevel"/>
    <w:tmpl w:val="D7E06F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E2423B0"/>
    <w:multiLevelType w:val="hybridMultilevel"/>
    <w:tmpl w:val="873EEE4E"/>
    <w:lvl w:ilvl="0" w:tplc="223A7488">
      <w:start w:val="1"/>
      <w:numFmt w:val="bullet"/>
      <w:lvlText w:val=""/>
      <w:lvlJc w:val="left"/>
      <w:pPr>
        <w:ind w:left="784" w:hanging="360"/>
      </w:pPr>
      <w:rPr>
        <w:rFonts w:ascii="Wingdings" w:hAnsi="Wingdings" w:hint="default"/>
        <w:vertAlign w:val="baseline"/>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31">
    <w:nsid w:val="6E615A61"/>
    <w:multiLevelType w:val="hybridMultilevel"/>
    <w:tmpl w:val="0C3A4C6C"/>
    <w:lvl w:ilvl="0" w:tplc="223A7488">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1C1780"/>
    <w:multiLevelType w:val="hybridMultilevel"/>
    <w:tmpl w:val="7EA860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1977519"/>
    <w:multiLevelType w:val="hybridMultilevel"/>
    <w:tmpl w:val="4D80A700"/>
    <w:lvl w:ilvl="0" w:tplc="223A7488">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2F168B5"/>
    <w:multiLevelType w:val="hybridMultilevel"/>
    <w:tmpl w:val="A9D012D0"/>
    <w:lvl w:ilvl="0" w:tplc="223A7488">
      <w:start w:val="1"/>
      <w:numFmt w:val="bullet"/>
      <w:lvlText w:val=""/>
      <w:lvlJc w:val="left"/>
      <w:pPr>
        <w:ind w:left="720" w:hanging="360"/>
      </w:pPr>
      <w:rPr>
        <w:rFonts w:ascii="Wingdings" w:hAnsi="Wingdings" w:hint="default"/>
        <w:vertAlign w:val="baselin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3752947"/>
    <w:multiLevelType w:val="hybridMultilevel"/>
    <w:tmpl w:val="AA7CFD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35646E"/>
    <w:multiLevelType w:val="hybridMultilevel"/>
    <w:tmpl w:val="629C69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6E6087"/>
    <w:multiLevelType w:val="hybridMultilevel"/>
    <w:tmpl w:val="C6E62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0C7D3E"/>
    <w:multiLevelType w:val="hybridMultilevel"/>
    <w:tmpl w:val="D4A0BD0E"/>
    <w:lvl w:ilvl="0" w:tplc="223A7488">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0B0E9F"/>
    <w:multiLevelType w:val="hybridMultilevel"/>
    <w:tmpl w:val="380E0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4352A9"/>
    <w:multiLevelType w:val="hybridMultilevel"/>
    <w:tmpl w:val="E1A07C44"/>
    <w:lvl w:ilvl="0" w:tplc="223A7488">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84045C"/>
    <w:multiLevelType w:val="hybridMultilevel"/>
    <w:tmpl w:val="CBB21B52"/>
    <w:lvl w:ilvl="0" w:tplc="223A7488">
      <w:start w:val="1"/>
      <w:numFmt w:val="bullet"/>
      <w:lvlText w:val=""/>
      <w:lvlJc w:val="left"/>
      <w:pPr>
        <w:ind w:left="720" w:hanging="360"/>
      </w:pPr>
      <w:rPr>
        <w:rFonts w:ascii="Wingdings" w:hAnsi="Wingdings" w:hint="default"/>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B0F30BD"/>
    <w:multiLevelType w:val="hybridMultilevel"/>
    <w:tmpl w:val="EE166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595C7A"/>
    <w:multiLevelType w:val="hybridMultilevel"/>
    <w:tmpl w:val="0FA487C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22"/>
  </w:num>
  <w:num w:numId="4">
    <w:abstractNumId w:val="12"/>
  </w:num>
  <w:num w:numId="5">
    <w:abstractNumId w:val="7"/>
  </w:num>
  <w:num w:numId="6">
    <w:abstractNumId w:val="14"/>
  </w:num>
  <w:num w:numId="7">
    <w:abstractNumId w:val="13"/>
  </w:num>
  <w:num w:numId="8">
    <w:abstractNumId w:val="37"/>
  </w:num>
  <w:num w:numId="9">
    <w:abstractNumId w:val="28"/>
  </w:num>
  <w:num w:numId="10">
    <w:abstractNumId w:val="26"/>
  </w:num>
  <w:num w:numId="11">
    <w:abstractNumId w:val="0"/>
  </w:num>
  <w:num w:numId="12">
    <w:abstractNumId w:val="18"/>
  </w:num>
  <w:num w:numId="13">
    <w:abstractNumId w:val="36"/>
  </w:num>
  <w:num w:numId="14">
    <w:abstractNumId w:val="1"/>
  </w:num>
  <w:num w:numId="15">
    <w:abstractNumId w:val="42"/>
  </w:num>
  <w:num w:numId="16">
    <w:abstractNumId w:val="15"/>
  </w:num>
  <w:num w:numId="17">
    <w:abstractNumId w:val="43"/>
  </w:num>
  <w:num w:numId="18">
    <w:abstractNumId w:val="32"/>
  </w:num>
  <w:num w:numId="19">
    <w:abstractNumId w:val="27"/>
  </w:num>
  <w:num w:numId="20">
    <w:abstractNumId w:val="20"/>
  </w:num>
  <w:num w:numId="21">
    <w:abstractNumId w:val="39"/>
  </w:num>
  <w:num w:numId="22">
    <w:abstractNumId w:val="9"/>
  </w:num>
  <w:num w:numId="23">
    <w:abstractNumId w:val="23"/>
  </w:num>
  <w:num w:numId="24">
    <w:abstractNumId w:val="16"/>
  </w:num>
  <w:num w:numId="25">
    <w:abstractNumId w:val="31"/>
  </w:num>
  <w:num w:numId="26">
    <w:abstractNumId w:val="33"/>
  </w:num>
  <w:num w:numId="27">
    <w:abstractNumId w:val="10"/>
  </w:num>
  <w:num w:numId="28">
    <w:abstractNumId w:val="34"/>
  </w:num>
  <w:num w:numId="29">
    <w:abstractNumId w:val="3"/>
  </w:num>
  <w:num w:numId="30">
    <w:abstractNumId w:val="5"/>
  </w:num>
  <w:num w:numId="31">
    <w:abstractNumId w:val="30"/>
  </w:num>
  <w:num w:numId="32">
    <w:abstractNumId w:val="19"/>
  </w:num>
  <w:num w:numId="33">
    <w:abstractNumId w:val="41"/>
  </w:num>
  <w:num w:numId="34">
    <w:abstractNumId w:val="40"/>
  </w:num>
  <w:num w:numId="35">
    <w:abstractNumId w:val="38"/>
  </w:num>
  <w:num w:numId="36">
    <w:abstractNumId w:val="2"/>
  </w:num>
  <w:num w:numId="37">
    <w:abstractNumId w:val="6"/>
  </w:num>
  <w:num w:numId="38">
    <w:abstractNumId w:val="17"/>
  </w:num>
  <w:num w:numId="39">
    <w:abstractNumId w:val="29"/>
  </w:num>
  <w:num w:numId="40">
    <w:abstractNumId w:val="8"/>
  </w:num>
  <w:num w:numId="41">
    <w:abstractNumId w:val="11"/>
  </w:num>
  <w:num w:numId="42">
    <w:abstractNumId w:val="35"/>
  </w:num>
  <w:num w:numId="43">
    <w:abstractNumId w:val="4"/>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7AA"/>
    <w:rsid w:val="00011463"/>
    <w:rsid w:val="0001492C"/>
    <w:rsid w:val="00015382"/>
    <w:rsid w:val="00015391"/>
    <w:rsid w:val="00017062"/>
    <w:rsid w:val="00020DA7"/>
    <w:rsid w:val="0002646A"/>
    <w:rsid w:val="00030122"/>
    <w:rsid w:val="000305BD"/>
    <w:rsid w:val="00030684"/>
    <w:rsid w:val="00030A91"/>
    <w:rsid w:val="000362AF"/>
    <w:rsid w:val="00042CD8"/>
    <w:rsid w:val="00062852"/>
    <w:rsid w:val="00071C0F"/>
    <w:rsid w:val="000749A8"/>
    <w:rsid w:val="00075031"/>
    <w:rsid w:val="000759F3"/>
    <w:rsid w:val="000773E9"/>
    <w:rsid w:val="000844AD"/>
    <w:rsid w:val="00092E34"/>
    <w:rsid w:val="0009465C"/>
    <w:rsid w:val="000948E1"/>
    <w:rsid w:val="0009656C"/>
    <w:rsid w:val="000A19CB"/>
    <w:rsid w:val="000A3A3D"/>
    <w:rsid w:val="000A6AA9"/>
    <w:rsid w:val="000A6C06"/>
    <w:rsid w:val="000B4C95"/>
    <w:rsid w:val="000B64E4"/>
    <w:rsid w:val="000C0351"/>
    <w:rsid w:val="000C0FD6"/>
    <w:rsid w:val="000C651D"/>
    <w:rsid w:val="000D022B"/>
    <w:rsid w:val="000D1E21"/>
    <w:rsid w:val="000E0C34"/>
    <w:rsid w:val="000E0FD7"/>
    <w:rsid w:val="000E4683"/>
    <w:rsid w:val="000E4E81"/>
    <w:rsid w:val="000F1D40"/>
    <w:rsid w:val="000F3D12"/>
    <w:rsid w:val="000F4A05"/>
    <w:rsid w:val="000F5252"/>
    <w:rsid w:val="000F5561"/>
    <w:rsid w:val="000F7B30"/>
    <w:rsid w:val="00101D4C"/>
    <w:rsid w:val="00103D95"/>
    <w:rsid w:val="00111202"/>
    <w:rsid w:val="0012296E"/>
    <w:rsid w:val="00124ACD"/>
    <w:rsid w:val="00124D13"/>
    <w:rsid w:val="0013596F"/>
    <w:rsid w:val="00135B67"/>
    <w:rsid w:val="00135D71"/>
    <w:rsid w:val="0014336D"/>
    <w:rsid w:val="001561BA"/>
    <w:rsid w:val="001631D7"/>
    <w:rsid w:val="00165147"/>
    <w:rsid w:val="001666A5"/>
    <w:rsid w:val="00171000"/>
    <w:rsid w:val="00172B8C"/>
    <w:rsid w:val="00182D21"/>
    <w:rsid w:val="001835B9"/>
    <w:rsid w:val="00190E65"/>
    <w:rsid w:val="00192866"/>
    <w:rsid w:val="001A2217"/>
    <w:rsid w:val="001A3096"/>
    <w:rsid w:val="001A37CC"/>
    <w:rsid w:val="001A4C7E"/>
    <w:rsid w:val="001B0792"/>
    <w:rsid w:val="001B2A11"/>
    <w:rsid w:val="001C2B78"/>
    <w:rsid w:val="001C375D"/>
    <w:rsid w:val="001C5666"/>
    <w:rsid w:val="001D1750"/>
    <w:rsid w:val="001D2D55"/>
    <w:rsid w:val="001D3B40"/>
    <w:rsid w:val="001D6F49"/>
    <w:rsid w:val="001E2546"/>
    <w:rsid w:val="001E3745"/>
    <w:rsid w:val="001E4916"/>
    <w:rsid w:val="001F05FC"/>
    <w:rsid w:val="001F31F9"/>
    <w:rsid w:val="001F3B7D"/>
    <w:rsid w:val="001F63D9"/>
    <w:rsid w:val="00206B47"/>
    <w:rsid w:val="00207D0C"/>
    <w:rsid w:val="0021668F"/>
    <w:rsid w:val="0022173D"/>
    <w:rsid w:val="002234F2"/>
    <w:rsid w:val="00223CD5"/>
    <w:rsid w:val="00225437"/>
    <w:rsid w:val="002270C0"/>
    <w:rsid w:val="00230464"/>
    <w:rsid w:val="0024091C"/>
    <w:rsid w:val="00240E9E"/>
    <w:rsid w:val="00247FA7"/>
    <w:rsid w:val="00254CDD"/>
    <w:rsid w:val="002564B4"/>
    <w:rsid w:val="002565C9"/>
    <w:rsid w:val="00256E49"/>
    <w:rsid w:val="00262548"/>
    <w:rsid w:val="00265F2D"/>
    <w:rsid w:val="00270969"/>
    <w:rsid w:val="00273504"/>
    <w:rsid w:val="002760B2"/>
    <w:rsid w:val="002841DF"/>
    <w:rsid w:val="002934F3"/>
    <w:rsid w:val="002945EE"/>
    <w:rsid w:val="002974B6"/>
    <w:rsid w:val="002A2D6A"/>
    <w:rsid w:val="002A4E02"/>
    <w:rsid w:val="002A4F70"/>
    <w:rsid w:val="002A6723"/>
    <w:rsid w:val="002C0D81"/>
    <w:rsid w:val="002C265C"/>
    <w:rsid w:val="002C2A95"/>
    <w:rsid w:val="002C7363"/>
    <w:rsid w:val="002C7C2A"/>
    <w:rsid w:val="002D0D41"/>
    <w:rsid w:val="002D470E"/>
    <w:rsid w:val="002D68AD"/>
    <w:rsid w:val="002E498E"/>
    <w:rsid w:val="002E64C7"/>
    <w:rsid w:val="002E6BF7"/>
    <w:rsid w:val="002F18D1"/>
    <w:rsid w:val="002F7EA0"/>
    <w:rsid w:val="00300F41"/>
    <w:rsid w:val="00303381"/>
    <w:rsid w:val="003038DF"/>
    <w:rsid w:val="00304721"/>
    <w:rsid w:val="00307CA7"/>
    <w:rsid w:val="00311195"/>
    <w:rsid w:val="00317989"/>
    <w:rsid w:val="00317E76"/>
    <w:rsid w:val="00320570"/>
    <w:rsid w:val="00324F04"/>
    <w:rsid w:val="00325788"/>
    <w:rsid w:val="0033474E"/>
    <w:rsid w:val="00336A43"/>
    <w:rsid w:val="003376C1"/>
    <w:rsid w:val="003421DE"/>
    <w:rsid w:val="0034446B"/>
    <w:rsid w:val="003466C1"/>
    <w:rsid w:val="0035536A"/>
    <w:rsid w:val="0036028D"/>
    <w:rsid w:val="003667B1"/>
    <w:rsid w:val="00384475"/>
    <w:rsid w:val="003855DE"/>
    <w:rsid w:val="00394056"/>
    <w:rsid w:val="00396002"/>
    <w:rsid w:val="003A71F7"/>
    <w:rsid w:val="003B0D95"/>
    <w:rsid w:val="003B7071"/>
    <w:rsid w:val="003C1EEE"/>
    <w:rsid w:val="003C5525"/>
    <w:rsid w:val="003C7210"/>
    <w:rsid w:val="003D2CE2"/>
    <w:rsid w:val="003D3BEC"/>
    <w:rsid w:val="003D4184"/>
    <w:rsid w:val="003E15A7"/>
    <w:rsid w:val="003E51AA"/>
    <w:rsid w:val="003E721D"/>
    <w:rsid w:val="003F2706"/>
    <w:rsid w:val="0040360E"/>
    <w:rsid w:val="00405378"/>
    <w:rsid w:val="004120B3"/>
    <w:rsid w:val="00415E67"/>
    <w:rsid w:val="00416634"/>
    <w:rsid w:val="00420D04"/>
    <w:rsid w:val="004373CE"/>
    <w:rsid w:val="004433A9"/>
    <w:rsid w:val="00444711"/>
    <w:rsid w:val="00446A66"/>
    <w:rsid w:val="00454896"/>
    <w:rsid w:val="004571D7"/>
    <w:rsid w:val="004925AF"/>
    <w:rsid w:val="00494449"/>
    <w:rsid w:val="004946DC"/>
    <w:rsid w:val="0049753D"/>
    <w:rsid w:val="004A4A12"/>
    <w:rsid w:val="004B0685"/>
    <w:rsid w:val="004B39F9"/>
    <w:rsid w:val="004B7326"/>
    <w:rsid w:val="004B741A"/>
    <w:rsid w:val="004C1C15"/>
    <w:rsid w:val="004D139E"/>
    <w:rsid w:val="004D3DF3"/>
    <w:rsid w:val="004D4094"/>
    <w:rsid w:val="004D7DF9"/>
    <w:rsid w:val="004E020D"/>
    <w:rsid w:val="004E265B"/>
    <w:rsid w:val="004E2E85"/>
    <w:rsid w:val="004E5F0F"/>
    <w:rsid w:val="004F25AF"/>
    <w:rsid w:val="004F603F"/>
    <w:rsid w:val="00501D15"/>
    <w:rsid w:val="00503B29"/>
    <w:rsid w:val="00511470"/>
    <w:rsid w:val="00512421"/>
    <w:rsid w:val="00517D8D"/>
    <w:rsid w:val="00520C19"/>
    <w:rsid w:val="00521AC3"/>
    <w:rsid w:val="00527FF1"/>
    <w:rsid w:val="00531292"/>
    <w:rsid w:val="00532955"/>
    <w:rsid w:val="00532E77"/>
    <w:rsid w:val="00535804"/>
    <w:rsid w:val="00535D15"/>
    <w:rsid w:val="00541CE7"/>
    <w:rsid w:val="00545FAA"/>
    <w:rsid w:val="00554423"/>
    <w:rsid w:val="00556C91"/>
    <w:rsid w:val="00564256"/>
    <w:rsid w:val="00570C2D"/>
    <w:rsid w:val="005722F6"/>
    <w:rsid w:val="00572E67"/>
    <w:rsid w:val="00576B06"/>
    <w:rsid w:val="00584B0F"/>
    <w:rsid w:val="00584CC8"/>
    <w:rsid w:val="005877C8"/>
    <w:rsid w:val="00592418"/>
    <w:rsid w:val="005924D3"/>
    <w:rsid w:val="00594AF1"/>
    <w:rsid w:val="00596C07"/>
    <w:rsid w:val="005B1331"/>
    <w:rsid w:val="005B156A"/>
    <w:rsid w:val="005B60A0"/>
    <w:rsid w:val="005C0C3D"/>
    <w:rsid w:val="005D099C"/>
    <w:rsid w:val="005D1CB2"/>
    <w:rsid w:val="005D35DB"/>
    <w:rsid w:val="005D65E5"/>
    <w:rsid w:val="005D66D9"/>
    <w:rsid w:val="005D71B5"/>
    <w:rsid w:val="005D7B39"/>
    <w:rsid w:val="005E072D"/>
    <w:rsid w:val="005E2FA5"/>
    <w:rsid w:val="005E7288"/>
    <w:rsid w:val="005E745C"/>
    <w:rsid w:val="005F30CF"/>
    <w:rsid w:val="005F40CF"/>
    <w:rsid w:val="005F5495"/>
    <w:rsid w:val="005F6022"/>
    <w:rsid w:val="005F6603"/>
    <w:rsid w:val="005F7289"/>
    <w:rsid w:val="006019CA"/>
    <w:rsid w:val="0060325D"/>
    <w:rsid w:val="00604C83"/>
    <w:rsid w:val="00610E66"/>
    <w:rsid w:val="006138B2"/>
    <w:rsid w:val="00614A4D"/>
    <w:rsid w:val="00617B45"/>
    <w:rsid w:val="00624E0F"/>
    <w:rsid w:val="00625892"/>
    <w:rsid w:val="00634856"/>
    <w:rsid w:val="00641091"/>
    <w:rsid w:val="00642056"/>
    <w:rsid w:val="006429E2"/>
    <w:rsid w:val="006433AE"/>
    <w:rsid w:val="00657F74"/>
    <w:rsid w:val="00660E7D"/>
    <w:rsid w:val="00664352"/>
    <w:rsid w:val="00664EE5"/>
    <w:rsid w:val="006702E1"/>
    <w:rsid w:val="00671AA3"/>
    <w:rsid w:val="006729A9"/>
    <w:rsid w:val="006762C7"/>
    <w:rsid w:val="006805FA"/>
    <w:rsid w:val="0068063C"/>
    <w:rsid w:val="006808C7"/>
    <w:rsid w:val="006839EE"/>
    <w:rsid w:val="00690039"/>
    <w:rsid w:val="00690F92"/>
    <w:rsid w:val="00693EDE"/>
    <w:rsid w:val="006A1DEE"/>
    <w:rsid w:val="006B2F8C"/>
    <w:rsid w:val="006B5520"/>
    <w:rsid w:val="006C0407"/>
    <w:rsid w:val="006C16E0"/>
    <w:rsid w:val="006C2AA7"/>
    <w:rsid w:val="006C4B0E"/>
    <w:rsid w:val="006C6E7F"/>
    <w:rsid w:val="006D159A"/>
    <w:rsid w:val="006D408F"/>
    <w:rsid w:val="006D48A7"/>
    <w:rsid w:val="006D706E"/>
    <w:rsid w:val="006D7599"/>
    <w:rsid w:val="00700AEB"/>
    <w:rsid w:val="00701097"/>
    <w:rsid w:val="00711E81"/>
    <w:rsid w:val="007128D0"/>
    <w:rsid w:val="00715CE0"/>
    <w:rsid w:val="0071619B"/>
    <w:rsid w:val="00716414"/>
    <w:rsid w:val="00717C51"/>
    <w:rsid w:val="00723051"/>
    <w:rsid w:val="0072791F"/>
    <w:rsid w:val="007279AF"/>
    <w:rsid w:val="00730CB7"/>
    <w:rsid w:val="00730F39"/>
    <w:rsid w:val="0073206A"/>
    <w:rsid w:val="00736F69"/>
    <w:rsid w:val="007507D4"/>
    <w:rsid w:val="00751B4E"/>
    <w:rsid w:val="00752B45"/>
    <w:rsid w:val="007535F9"/>
    <w:rsid w:val="00760932"/>
    <w:rsid w:val="007639E7"/>
    <w:rsid w:val="0078310D"/>
    <w:rsid w:val="00783D9E"/>
    <w:rsid w:val="0079179F"/>
    <w:rsid w:val="00791A30"/>
    <w:rsid w:val="00796228"/>
    <w:rsid w:val="00797B95"/>
    <w:rsid w:val="007A0DF8"/>
    <w:rsid w:val="007A1A6D"/>
    <w:rsid w:val="007A3AFC"/>
    <w:rsid w:val="007A77E9"/>
    <w:rsid w:val="007B1DED"/>
    <w:rsid w:val="007C3EF9"/>
    <w:rsid w:val="007D198E"/>
    <w:rsid w:val="007D6035"/>
    <w:rsid w:val="007E7E45"/>
    <w:rsid w:val="007F00C4"/>
    <w:rsid w:val="007F0130"/>
    <w:rsid w:val="007F3B60"/>
    <w:rsid w:val="00801F64"/>
    <w:rsid w:val="00807B82"/>
    <w:rsid w:val="00811E62"/>
    <w:rsid w:val="00815041"/>
    <w:rsid w:val="008167FA"/>
    <w:rsid w:val="00820973"/>
    <w:rsid w:val="008332C4"/>
    <w:rsid w:val="008346CB"/>
    <w:rsid w:val="00835F8F"/>
    <w:rsid w:val="008376B2"/>
    <w:rsid w:val="008606EB"/>
    <w:rsid w:val="00860A72"/>
    <w:rsid w:val="008616EE"/>
    <w:rsid w:val="00861A05"/>
    <w:rsid w:val="0086210B"/>
    <w:rsid w:val="008642C2"/>
    <w:rsid w:val="00867340"/>
    <w:rsid w:val="008712AE"/>
    <w:rsid w:val="00872613"/>
    <w:rsid w:val="00884127"/>
    <w:rsid w:val="00884938"/>
    <w:rsid w:val="00884E96"/>
    <w:rsid w:val="0088563B"/>
    <w:rsid w:val="00893AF3"/>
    <w:rsid w:val="00897C53"/>
    <w:rsid w:val="008A0A67"/>
    <w:rsid w:val="008A4CA6"/>
    <w:rsid w:val="008A6F76"/>
    <w:rsid w:val="008B4269"/>
    <w:rsid w:val="008B5CF9"/>
    <w:rsid w:val="008C2F56"/>
    <w:rsid w:val="008E2982"/>
    <w:rsid w:val="008E2CA8"/>
    <w:rsid w:val="00902887"/>
    <w:rsid w:val="00903132"/>
    <w:rsid w:val="009034FC"/>
    <w:rsid w:val="00903C68"/>
    <w:rsid w:val="00904691"/>
    <w:rsid w:val="00904D6E"/>
    <w:rsid w:val="00906EEF"/>
    <w:rsid w:val="009079B4"/>
    <w:rsid w:val="009110B7"/>
    <w:rsid w:val="009127A4"/>
    <w:rsid w:val="00916D1D"/>
    <w:rsid w:val="00921E2D"/>
    <w:rsid w:val="009260D0"/>
    <w:rsid w:val="00927C9F"/>
    <w:rsid w:val="00930B4C"/>
    <w:rsid w:val="00930EB6"/>
    <w:rsid w:val="00936332"/>
    <w:rsid w:val="0094387C"/>
    <w:rsid w:val="00945688"/>
    <w:rsid w:val="0094651C"/>
    <w:rsid w:val="009473E6"/>
    <w:rsid w:val="00954FD3"/>
    <w:rsid w:val="009618BE"/>
    <w:rsid w:val="009668F2"/>
    <w:rsid w:val="00975970"/>
    <w:rsid w:val="00975CBF"/>
    <w:rsid w:val="00981C95"/>
    <w:rsid w:val="00986446"/>
    <w:rsid w:val="00990618"/>
    <w:rsid w:val="00991BC1"/>
    <w:rsid w:val="009933EB"/>
    <w:rsid w:val="00993533"/>
    <w:rsid w:val="00994B67"/>
    <w:rsid w:val="009A3117"/>
    <w:rsid w:val="009A3EFF"/>
    <w:rsid w:val="009A50E8"/>
    <w:rsid w:val="009B1FF5"/>
    <w:rsid w:val="009B641D"/>
    <w:rsid w:val="009C2CE2"/>
    <w:rsid w:val="009C3644"/>
    <w:rsid w:val="009C4739"/>
    <w:rsid w:val="009E32A6"/>
    <w:rsid w:val="009E47AA"/>
    <w:rsid w:val="009E7E0D"/>
    <w:rsid w:val="009F1E95"/>
    <w:rsid w:val="009F67CB"/>
    <w:rsid w:val="00A04BBD"/>
    <w:rsid w:val="00A04BE0"/>
    <w:rsid w:val="00A12911"/>
    <w:rsid w:val="00A131D2"/>
    <w:rsid w:val="00A132ED"/>
    <w:rsid w:val="00A13B9C"/>
    <w:rsid w:val="00A16C42"/>
    <w:rsid w:val="00A215D7"/>
    <w:rsid w:val="00A27D55"/>
    <w:rsid w:val="00A305FA"/>
    <w:rsid w:val="00A30EBF"/>
    <w:rsid w:val="00A354D6"/>
    <w:rsid w:val="00A36893"/>
    <w:rsid w:val="00A37684"/>
    <w:rsid w:val="00A379E2"/>
    <w:rsid w:val="00A46423"/>
    <w:rsid w:val="00A504D6"/>
    <w:rsid w:val="00A52421"/>
    <w:rsid w:val="00A53C0F"/>
    <w:rsid w:val="00A54F40"/>
    <w:rsid w:val="00A67104"/>
    <w:rsid w:val="00A67963"/>
    <w:rsid w:val="00A80C05"/>
    <w:rsid w:val="00A80D64"/>
    <w:rsid w:val="00A843C1"/>
    <w:rsid w:val="00A87DC0"/>
    <w:rsid w:val="00A914A9"/>
    <w:rsid w:val="00A91DF4"/>
    <w:rsid w:val="00A91FE9"/>
    <w:rsid w:val="00A97BAF"/>
    <w:rsid w:val="00A97CF0"/>
    <w:rsid w:val="00AB2D37"/>
    <w:rsid w:val="00AC1FFD"/>
    <w:rsid w:val="00AC48A6"/>
    <w:rsid w:val="00AC4C64"/>
    <w:rsid w:val="00AC76F2"/>
    <w:rsid w:val="00AD7D8C"/>
    <w:rsid w:val="00AE2731"/>
    <w:rsid w:val="00AE29FC"/>
    <w:rsid w:val="00AE53D2"/>
    <w:rsid w:val="00AF090D"/>
    <w:rsid w:val="00AF27D7"/>
    <w:rsid w:val="00AF7439"/>
    <w:rsid w:val="00B001CB"/>
    <w:rsid w:val="00B00425"/>
    <w:rsid w:val="00B01C51"/>
    <w:rsid w:val="00B04CE0"/>
    <w:rsid w:val="00B10538"/>
    <w:rsid w:val="00B12478"/>
    <w:rsid w:val="00B132E1"/>
    <w:rsid w:val="00B20E2D"/>
    <w:rsid w:val="00B22681"/>
    <w:rsid w:val="00B22D92"/>
    <w:rsid w:val="00B27E1B"/>
    <w:rsid w:val="00B30A4A"/>
    <w:rsid w:val="00B3205A"/>
    <w:rsid w:val="00B34228"/>
    <w:rsid w:val="00B3468F"/>
    <w:rsid w:val="00B34911"/>
    <w:rsid w:val="00B3797E"/>
    <w:rsid w:val="00B41DF9"/>
    <w:rsid w:val="00B425C2"/>
    <w:rsid w:val="00B42D16"/>
    <w:rsid w:val="00B46E2E"/>
    <w:rsid w:val="00B513A4"/>
    <w:rsid w:val="00B51695"/>
    <w:rsid w:val="00B606A0"/>
    <w:rsid w:val="00B614CC"/>
    <w:rsid w:val="00B75D2A"/>
    <w:rsid w:val="00B807F5"/>
    <w:rsid w:val="00B80C56"/>
    <w:rsid w:val="00B823B4"/>
    <w:rsid w:val="00B82A47"/>
    <w:rsid w:val="00B92655"/>
    <w:rsid w:val="00B96846"/>
    <w:rsid w:val="00B97F51"/>
    <w:rsid w:val="00BA120F"/>
    <w:rsid w:val="00BA470F"/>
    <w:rsid w:val="00BA4AE1"/>
    <w:rsid w:val="00BA6997"/>
    <w:rsid w:val="00BB0092"/>
    <w:rsid w:val="00BB5014"/>
    <w:rsid w:val="00BC2B27"/>
    <w:rsid w:val="00BC63E9"/>
    <w:rsid w:val="00BD2AC8"/>
    <w:rsid w:val="00BF02EF"/>
    <w:rsid w:val="00BF0D9D"/>
    <w:rsid w:val="00BF1249"/>
    <w:rsid w:val="00C03CA5"/>
    <w:rsid w:val="00C07F33"/>
    <w:rsid w:val="00C15C35"/>
    <w:rsid w:val="00C21FBD"/>
    <w:rsid w:val="00C24134"/>
    <w:rsid w:val="00C270E5"/>
    <w:rsid w:val="00C368F1"/>
    <w:rsid w:val="00C47C9B"/>
    <w:rsid w:val="00C56150"/>
    <w:rsid w:val="00C56340"/>
    <w:rsid w:val="00C5705E"/>
    <w:rsid w:val="00C57A23"/>
    <w:rsid w:val="00C62E17"/>
    <w:rsid w:val="00C64C1C"/>
    <w:rsid w:val="00C65ECF"/>
    <w:rsid w:val="00C70316"/>
    <w:rsid w:val="00C801B3"/>
    <w:rsid w:val="00C85C37"/>
    <w:rsid w:val="00C862F2"/>
    <w:rsid w:val="00C930EE"/>
    <w:rsid w:val="00C9511E"/>
    <w:rsid w:val="00CA17EB"/>
    <w:rsid w:val="00CB182D"/>
    <w:rsid w:val="00CB20FE"/>
    <w:rsid w:val="00CB3080"/>
    <w:rsid w:val="00CB4247"/>
    <w:rsid w:val="00CB53DE"/>
    <w:rsid w:val="00CB73CE"/>
    <w:rsid w:val="00CC2175"/>
    <w:rsid w:val="00CC593B"/>
    <w:rsid w:val="00CC59E4"/>
    <w:rsid w:val="00CC5BAE"/>
    <w:rsid w:val="00CC64D1"/>
    <w:rsid w:val="00CC783B"/>
    <w:rsid w:val="00CD2029"/>
    <w:rsid w:val="00CE0F7E"/>
    <w:rsid w:val="00CE30DF"/>
    <w:rsid w:val="00CF48E8"/>
    <w:rsid w:val="00CF4F4B"/>
    <w:rsid w:val="00CF60E6"/>
    <w:rsid w:val="00CF69CA"/>
    <w:rsid w:val="00CF7FC5"/>
    <w:rsid w:val="00D006F4"/>
    <w:rsid w:val="00D03BD5"/>
    <w:rsid w:val="00D0507C"/>
    <w:rsid w:val="00D07DA2"/>
    <w:rsid w:val="00D14A16"/>
    <w:rsid w:val="00D2329B"/>
    <w:rsid w:val="00D30066"/>
    <w:rsid w:val="00D30323"/>
    <w:rsid w:val="00D30EF4"/>
    <w:rsid w:val="00D3605F"/>
    <w:rsid w:val="00D3637F"/>
    <w:rsid w:val="00D36692"/>
    <w:rsid w:val="00D3782F"/>
    <w:rsid w:val="00D42EC3"/>
    <w:rsid w:val="00D4537A"/>
    <w:rsid w:val="00D533EC"/>
    <w:rsid w:val="00D548E6"/>
    <w:rsid w:val="00D5783F"/>
    <w:rsid w:val="00D617AB"/>
    <w:rsid w:val="00D64D22"/>
    <w:rsid w:val="00D6750E"/>
    <w:rsid w:val="00D712FC"/>
    <w:rsid w:val="00D71968"/>
    <w:rsid w:val="00D7598E"/>
    <w:rsid w:val="00D761BD"/>
    <w:rsid w:val="00D76FE8"/>
    <w:rsid w:val="00D819DC"/>
    <w:rsid w:val="00D84BD9"/>
    <w:rsid w:val="00D87C1D"/>
    <w:rsid w:val="00D90151"/>
    <w:rsid w:val="00D91092"/>
    <w:rsid w:val="00D94754"/>
    <w:rsid w:val="00DA3E14"/>
    <w:rsid w:val="00DA4313"/>
    <w:rsid w:val="00DA4458"/>
    <w:rsid w:val="00DB1D3E"/>
    <w:rsid w:val="00DB40EF"/>
    <w:rsid w:val="00DB5C72"/>
    <w:rsid w:val="00DB73D3"/>
    <w:rsid w:val="00DC1C7D"/>
    <w:rsid w:val="00DC308E"/>
    <w:rsid w:val="00DD05D6"/>
    <w:rsid w:val="00DD0D1B"/>
    <w:rsid w:val="00DD54F2"/>
    <w:rsid w:val="00DE00ED"/>
    <w:rsid w:val="00DE1441"/>
    <w:rsid w:val="00DE32F2"/>
    <w:rsid w:val="00DF047C"/>
    <w:rsid w:val="00DF22BB"/>
    <w:rsid w:val="00DF2CC2"/>
    <w:rsid w:val="00DF7BC1"/>
    <w:rsid w:val="00DF7F4C"/>
    <w:rsid w:val="00E059CB"/>
    <w:rsid w:val="00E07708"/>
    <w:rsid w:val="00E144B4"/>
    <w:rsid w:val="00E14FA8"/>
    <w:rsid w:val="00E178D8"/>
    <w:rsid w:val="00E20377"/>
    <w:rsid w:val="00E20A41"/>
    <w:rsid w:val="00E23200"/>
    <w:rsid w:val="00E238F0"/>
    <w:rsid w:val="00E23F6A"/>
    <w:rsid w:val="00E279E7"/>
    <w:rsid w:val="00E32CC4"/>
    <w:rsid w:val="00E4781D"/>
    <w:rsid w:val="00E5323F"/>
    <w:rsid w:val="00E60D51"/>
    <w:rsid w:val="00E61523"/>
    <w:rsid w:val="00E61A7B"/>
    <w:rsid w:val="00E62540"/>
    <w:rsid w:val="00E6333E"/>
    <w:rsid w:val="00E66E3C"/>
    <w:rsid w:val="00E77CE6"/>
    <w:rsid w:val="00E84E8C"/>
    <w:rsid w:val="00EA4351"/>
    <w:rsid w:val="00EA5D71"/>
    <w:rsid w:val="00EA617E"/>
    <w:rsid w:val="00EA7CE2"/>
    <w:rsid w:val="00EB09D1"/>
    <w:rsid w:val="00EB4D07"/>
    <w:rsid w:val="00EB5DE6"/>
    <w:rsid w:val="00EB61D3"/>
    <w:rsid w:val="00EB6691"/>
    <w:rsid w:val="00EB6A72"/>
    <w:rsid w:val="00EC2462"/>
    <w:rsid w:val="00EC796F"/>
    <w:rsid w:val="00ED3EF7"/>
    <w:rsid w:val="00EF2332"/>
    <w:rsid w:val="00EF3FC7"/>
    <w:rsid w:val="00F00F5D"/>
    <w:rsid w:val="00F038AB"/>
    <w:rsid w:val="00F110DC"/>
    <w:rsid w:val="00F150C4"/>
    <w:rsid w:val="00F20BE4"/>
    <w:rsid w:val="00F21D26"/>
    <w:rsid w:val="00F334AA"/>
    <w:rsid w:val="00F353FC"/>
    <w:rsid w:val="00F55409"/>
    <w:rsid w:val="00F55BE9"/>
    <w:rsid w:val="00F55C27"/>
    <w:rsid w:val="00F6220B"/>
    <w:rsid w:val="00F767C2"/>
    <w:rsid w:val="00F84723"/>
    <w:rsid w:val="00FA41D9"/>
    <w:rsid w:val="00FA44C5"/>
    <w:rsid w:val="00FA53A1"/>
    <w:rsid w:val="00FA60AC"/>
    <w:rsid w:val="00FB07DF"/>
    <w:rsid w:val="00FB17BB"/>
    <w:rsid w:val="00FB3530"/>
    <w:rsid w:val="00FB63FE"/>
    <w:rsid w:val="00FB6F51"/>
    <w:rsid w:val="00FC3F51"/>
    <w:rsid w:val="00FC3FB8"/>
    <w:rsid w:val="00FD46C5"/>
    <w:rsid w:val="00FD5E60"/>
    <w:rsid w:val="00FD7530"/>
    <w:rsid w:val="00FE4826"/>
    <w:rsid w:val="00FF05FC"/>
    <w:rsid w:val="00FF555F"/>
    <w:rsid w:val="00FF5E75"/>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F1F3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C47C9B"/>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E47A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E47A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C9B"/>
    <w:rPr>
      <w:rFonts w:asciiTheme="majorHAnsi" w:eastAsiaTheme="majorEastAsia" w:hAnsiTheme="majorHAnsi" w:cstheme="majorBidi"/>
      <w:b/>
      <w:bCs/>
      <w:color w:val="345A8A" w:themeColor="accent1" w:themeShade="B5"/>
      <w:sz w:val="32"/>
      <w:szCs w:val="32"/>
      <w:lang w:val="en-GB"/>
    </w:rPr>
  </w:style>
  <w:style w:type="character" w:customStyle="1" w:styleId="Heading2Char">
    <w:name w:val="Heading 2 Char"/>
    <w:basedOn w:val="DefaultParagraphFont"/>
    <w:link w:val="Heading2"/>
    <w:uiPriority w:val="9"/>
    <w:rsid w:val="009E47AA"/>
    <w:rPr>
      <w:rFonts w:asciiTheme="majorHAnsi" w:eastAsiaTheme="majorEastAsia" w:hAnsiTheme="majorHAnsi" w:cstheme="majorBidi"/>
      <w:b/>
      <w:bCs/>
      <w:color w:val="4F81BD" w:themeColor="accent1"/>
      <w:sz w:val="26"/>
      <w:szCs w:val="26"/>
      <w:lang w:val="en-GB"/>
    </w:rPr>
  </w:style>
  <w:style w:type="paragraph" w:styleId="FootnoteText">
    <w:name w:val="footnote text"/>
    <w:basedOn w:val="Normal"/>
    <w:link w:val="FootnoteTextChar"/>
    <w:uiPriority w:val="99"/>
    <w:unhideWhenUsed/>
    <w:rsid w:val="009E47AA"/>
  </w:style>
  <w:style w:type="character" w:customStyle="1" w:styleId="FootnoteTextChar">
    <w:name w:val="Footnote Text Char"/>
    <w:basedOn w:val="DefaultParagraphFont"/>
    <w:link w:val="FootnoteText"/>
    <w:uiPriority w:val="99"/>
    <w:rsid w:val="009E47AA"/>
    <w:rPr>
      <w:lang w:val="en-GB"/>
    </w:rPr>
  </w:style>
  <w:style w:type="character" w:styleId="FootnoteReference">
    <w:name w:val="footnote reference"/>
    <w:basedOn w:val="DefaultParagraphFont"/>
    <w:uiPriority w:val="99"/>
    <w:unhideWhenUsed/>
    <w:rsid w:val="009E47AA"/>
    <w:rPr>
      <w:vertAlign w:val="superscript"/>
    </w:rPr>
  </w:style>
  <w:style w:type="paragraph" w:customStyle="1" w:styleId="Normal1">
    <w:name w:val="Normal1"/>
    <w:rsid w:val="009E47AA"/>
    <w:pPr>
      <w:spacing w:line="276" w:lineRule="auto"/>
    </w:pPr>
    <w:rPr>
      <w:rFonts w:ascii="Arial" w:eastAsia="Arial" w:hAnsi="Arial" w:cs="Arial"/>
      <w:color w:val="000000"/>
      <w:sz w:val="22"/>
      <w:szCs w:val="22"/>
      <w:lang w:val="en-ZA"/>
    </w:rPr>
  </w:style>
  <w:style w:type="paragraph" w:styleId="ListParagraph">
    <w:name w:val="List Paragraph"/>
    <w:basedOn w:val="Normal"/>
    <w:uiPriority w:val="34"/>
    <w:qFormat/>
    <w:rsid w:val="009E47AA"/>
    <w:pPr>
      <w:ind w:left="720"/>
      <w:contextualSpacing/>
    </w:pPr>
  </w:style>
  <w:style w:type="character" w:styleId="Hyperlink">
    <w:name w:val="Hyperlink"/>
    <w:basedOn w:val="DefaultParagraphFont"/>
    <w:uiPriority w:val="99"/>
    <w:unhideWhenUsed/>
    <w:rsid w:val="009E47AA"/>
    <w:rPr>
      <w:color w:val="0000FF" w:themeColor="hyperlink"/>
      <w:u w:val="single"/>
    </w:rPr>
  </w:style>
  <w:style w:type="character" w:customStyle="1" w:styleId="Heading3Char">
    <w:name w:val="Heading 3 Char"/>
    <w:basedOn w:val="DefaultParagraphFont"/>
    <w:link w:val="Heading3"/>
    <w:uiPriority w:val="9"/>
    <w:rsid w:val="009E47AA"/>
    <w:rPr>
      <w:rFonts w:asciiTheme="majorHAnsi" w:eastAsiaTheme="majorEastAsia" w:hAnsiTheme="majorHAnsi" w:cstheme="majorBidi"/>
      <w:b/>
      <w:bCs/>
      <w:color w:val="4F81BD" w:themeColor="accent1"/>
      <w:lang w:val="en-GB"/>
    </w:rPr>
  </w:style>
  <w:style w:type="paragraph" w:styleId="BalloonText">
    <w:name w:val="Balloon Text"/>
    <w:basedOn w:val="Normal"/>
    <w:link w:val="BalloonTextChar"/>
    <w:uiPriority w:val="99"/>
    <w:semiHidden/>
    <w:unhideWhenUsed/>
    <w:rsid w:val="009E47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AA"/>
    <w:rPr>
      <w:rFonts w:ascii="Lucida Grande" w:hAnsi="Lucida Grande" w:cs="Lucida Grande"/>
      <w:sz w:val="18"/>
      <w:szCs w:val="18"/>
      <w:lang w:val="en-GB"/>
    </w:rPr>
  </w:style>
  <w:style w:type="table" w:styleId="TableGrid">
    <w:name w:val="Table Grid"/>
    <w:basedOn w:val="TableNormal"/>
    <w:uiPriority w:val="59"/>
    <w:rsid w:val="009E47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DA3E14"/>
    <w:pPr>
      <w:tabs>
        <w:tab w:val="center" w:pos="4320"/>
        <w:tab w:val="right" w:pos="8640"/>
      </w:tabs>
    </w:pPr>
  </w:style>
  <w:style w:type="character" w:customStyle="1" w:styleId="FooterChar">
    <w:name w:val="Footer Char"/>
    <w:basedOn w:val="DefaultParagraphFont"/>
    <w:link w:val="Footer"/>
    <w:uiPriority w:val="99"/>
    <w:rsid w:val="00DA3E14"/>
    <w:rPr>
      <w:lang w:val="en-GB"/>
    </w:rPr>
  </w:style>
  <w:style w:type="character" w:styleId="PageNumber">
    <w:name w:val="page number"/>
    <w:basedOn w:val="DefaultParagraphFont"/>
    <w:uiPriority w:val="99"/>
    <w:semiHidden/>
    <w:unhideWhenUsed/>
    <w:rsid w:val="00DA3E14"/>
  </w:style>
  <w:style w:type="paragraph" w:styleId="Title">
    <w:name w:val="Title"/>
    <w:basedOn w:val="Normal"/>
    <w:next w:val="Normal"/>
    <w:link w:val="TitleChar"/>
    <w:uiPriority w:val="10"/>
    <w:qFormat/>
    <w:rsid w:val="00DA3E14"/>
    <w:pPr>
      <w:contextualSpacing/>
      <w:jc w:val="center"/>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DA3E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E14"/>
    <w:pPr>
      <w:numPr>
        <w:ilvl w:val="1"/>
      </w:numPr>
      <w:spacing w:after="160"/>
      <w:jc w:val="center"/>
    </w:pPr>
    <w:rPr>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DA3E14"/>
    <w:rPr>
      <w:color w:val="5A5A5A" w:themeColor="text1" w:themeTint="A5"/>
      <w:spacing w:val="15"/>
      <w:sz w:val="22"/>
      <w:szCs w:val="22"/>
    </w:rPr>
  </w:style>
  <w:style w:type="paragraph" w:styleId="Caption">
    <w:name w:val="caption"/>
    <w:basedOn w:val="Normal"/>
    <w:next w:val="Normal"/>
    <w:uiPriority w:val="35"/>
    <w:unhideWhenUsed/>
    <w:qFormat/>
    <w:rsid w:val="00C47C9B"/>
    <w:pPr>
      <w:spacing w:after="200"/>
    </w:pPr>
    <w:rPr>
      <w:b/>
      <w:bCs/>
      <w:color w:val="4F81BD" w:themeColor="accent1"/>
      <w:sz w:val="18"/>
      <w:szCs w:val="18"/>
    </w:rPr>
  </w:style>
  <w:style w:type="paragraph" w:styleId="Header">
    <w:name w:val="header"/>
    <w:basedOn w:val="Normal"/>
    <w:link w:val="HeaderChar"/>
    <w:uiPriority w:val="99"/>
    <w:unhideWhenUsed/>
    <w:rsid w:val="00446A66"/>
    <w:pPr>
      <w:tabs>
        <w:tab w:val="center" w:pos="4320"/>
        <w:tab w:val="right" w:pos="8640"/>
      </w:tabs>
    </w:pPr>
  </w:style>
  <w:style w:type="character" w:customStyle="1" w:styleId="HeaderChar">
    <w:name w:val="Header Char"/>
    <w:basedOn w:val="DefaultParagraphFont"/>
    <w:link w:val="Header"/>
    <w:uiPriority w:val="99"/>
    <w:rsid w:val="00446A66"/>
    <w:rPr>
      <w:lang w:val="en-GB"/>
    </w:rPr>
  </w:style>
  <w:style w:type="paragraph" w:styleId="TOC1">
    <w:name w:val="toc 1"/>
    <w:basedOn w:val="Normal"/>
    <w:next w:val="Normal"/>
    <w:autoRedefine/>
    <w:uiPriority w:val="39"/>
    <w:unhideWhenUsed/>
    <w:rsid w:val="0022173D"/>
    <w:pPr>
      <w:spacing w:before="120"/>
    </w:pPr>
    <w:rPr>
      <w:b/>
    </w:rPr>
  </w:style>
  <w:style w:type="paragraph" w:styleId="TOC2">
    <w:name w:val="toc 2"/>
    <w:basedOn w:val="Normal"/>
    <w:next w:val="Normal"/>
    <w:autoRedefine/>
    <w:uiPriority w:val="39"/>
    <w:unhideWhenUsed/>
    <w:rsid w:val="0022173D"/>
    <w:pPr>
      <w:ind w:left="240"/>
    </w:pPr>
    <w:rPr>
      <w:b/>
      <w:sz w:val="22"/>
      <w:szCs w:val="22"/>
    </w:rPr>
  </w:style>
  <w:style w:type="paragraph" w:styleId="TOC3">
    <w:name w:val="toc 3"/>
    <w:basedOn w:val="Normal"/>
    <w:next w:val="Normal"/>
    <w:autoRedefine/>
    <w:uiPriority w:val="39"/>
    <w:unhideWhenUsed/>
    <w:rsid w:val="0022173D"/>
    <w:pPr>
      <w:ind w:left="480"/>
    </w:pPr>
    <w:rPr>
      <w:sz w:val="22"/>
      <w:szCs w:val="22"/>
    </w:rPr>
  </w:style>
  <w:style w:type="paragraph" w:styleId="TOC4">
    <w:name w:val="toc 4"/>
    <w:basedOn w:val="Normal"/>
    <w:next w:val="Normal"/>
    <w:autoRedefine/>
    <w:uiPriority w:val="39"/>
    <w:unhideWhenUsed/>
    <w:rsid w:val="0022173D"/>
    <w:pPr>
      <w:ind w:left="720"/>
    </w:pPr>
    <w:rPr>
      <w:sz w:val="20"/>
      <w:szCs w:val="20"/>
    </w:rPr>
  </w:style>
  <w:style w:type="paragraph" w:styleId="TOC5">
    <w:name w:val="toc 5"/>
    <w:basedOn w:val="Normal"/>
    <w:next w:val="Normal"/>
    <w:autoRedefine/>
    <w:uiPriority w:val="39"/>
    <w:unhideWhenUsed/>
    <w:rsid w:val="0022173D"/>
    <w:pPr>
      <w:ind w:left="960"/>
    </w:pPr>
    <w:rPr>
      <w:sz w:val="20"/>
      <w:szCs w:val="20"/>
    </w:rPr>
  </w:style>
  <w:style w:type="paragraph" w:styleId="TOC6">
    <w:name w:val="toc 6"/>
    <w:basedOn w:val="Normal"/>
    <w:next w:val="Normal"/>
    <w:autoRedefine/>
    <w:uiPriority w:val="39"/>
    <w:unhideWhenUsed/>
    <w:rsid w:val="0022173D"/>
    <w:pPr>
      <w:ind w:left="1200"/>
    </w:pPr>
    <w:rPr>
      <w:sz w:val="20"/>
      <w:szCs w:val="20"/>
    </w:rPr>
  </w:style>
  <w:style w:type="paragraph" w:styleId="TOC7">
    <w:name w:val="toc 7"/>
    <w:basedOn w:val="Normal"/>
    <w:next w:val="Normal"/>
    <w:autoRedefine/>
    <w:uiPriority w:val="39"/>
    <w:unhideWhenUsed/>
    <w:rsid w:val="0022173D"/>
    <w:pPr>
      <w:ind w:left="1440"/>
    </w:pPr>
    <w:rPr>
      <w:sz w:val="20"/>
      <w:szCs w:val="20"/>
    </w:rPr>
  </w:style>
  <w:style w:type="paragraph" w:styleId="TOC8">
    <w:name w:val="toc 8"/>
    <w:basedOn w:val="Normal"/>
    <w:next w:val="Normal"/>
    <w:autoRedefine/>
    <w:uiPriority w:val="39"/>
    <w:unhideWhenUsed/>
    <w:rsid w:val="0022173D"/>
    <w:pPr>
      <w:ind w:left="1680"/>
    </w:pPr>
    <w:rPr>
      <w:sz w:val="20"/>
      <w:szCs w:val="20"/>
    </w:rPr>
  </w:style>
  <w:style w:type="paragraph" w:styleId="TOC9">
    <w:name w:val="toc 9"/>
    <w:basedOn w:val="Normal"/>
    <w:next w:val="Normal"/>
    <w:autoRedefine/>
    <w:uiPriority w:val="39"/>
    <w:unhideWhenUsed/>
    <w:rsid w:val="0022173D"/>
    <w:pPr>
      <w:ind w:left="1920"/>
    </w:pPr>
    <w:rPr>
      <w:sz w:val="20"/>
      <w:szCs w:val="20"/>
    </w:rPr>
  </w:style>
  <w:style w:type="paragraph" w:styleId="TableofFigures">
    <w:name w:val="table of figures"/>
    <w:basedOn w:val="Normal"/>
    <w:next w:val="Normal"/>
    <w:uiPriority w:val="99"/>
    <w:unhideWhenUsed/>
    <w:rsid w:val="0022173D"/>
    <w:pPr>
      <w:ind w:left="480" w:hanging="480"/>
    </w:pPr>
  </w:style>
  <w:style w:type="character" w:styleId="CommentReference">
    <w:name w:val="annotation reference"/>
    <w:basedOn w:val="DefaultParagraphFont"/>
    <w:uiPriority w:val="99"/>
    <w:semiHidden/>
    <w:unhideWhenUsed/>
    <w:rsid w:val="007E7E45"/>
    <w:rPr>
      <w:sz w:val="18"/>
      <w:szCs w:val="18"/>
    </w:rPr>
  </w:style>
  <w:style w:type="paragraph" w:styleId="CommentText">
    <w:name w:val="annotation text"/>
    <w:basedOn w:val="Normal"/>
    <w:link w:val="CommentTextChar"/>
    <w:uiPriority w:val="99"/>
    <w:semiHidden/>
    <w:unhideWhenUsed/>
    <w:rsid w:val="007E7E45"/>
  </w:style>
  <w:style w:type="character" w:customStyle="1" w:styleId="CommentTextChar">
    <w:name w:val="Comment Text Char"/>
    <w:basedOn w:val="DefaultParagraphFont"/>
    <w:link w:val="CommentText"/>
    <w:uiPriority w:val="99"/>
    <w:semiHidden/>
    <w:rsid w:val="007E7E45"/>
    <w:rPr>
      <w:lang w:val="en-GB"/>
    </w:rPr>
  </w:style>
  <w:style w:type="paragraph" w:styleId="CommentSubject">
    <w:name w:val="annotation subject"/>
    <w:basedOn w:val="CommentText"/>
    <w:next w:val="CommentText"/>
    <w:link w:val="CommentSubjectChar"/>
    <w:uiPriority w:val="99"/>
    <w:semiHidden/>
    <w:unhideWhenUsed/>
    <w:rsid w:val="007E7E45"/>
    <w:rPr>
      <w:b/>
      <w:bCs/>
      <w:sz w:val="20"/>
      <w:szCs w:val="20"/>
    </w:rPr>
  </w:style>
  <w:style w:type="character" w:customStyle="1" w:styleId="CommentSubjectChar">
    <w:name w:val="Comment Subject Char"/>
    <w:basedOn w:val="CommentTextChar"/>
    <w:link w:val="CommentSubject"/>
    <w:uiPriority w:val="99"/>
    <w:semiHidden/>
    <w:rsid w:val="007E7E45"/>
    <w:rPr>
      <w:b/>
      <w:bCs/>
      <w:sz w:val="20"/>
      <w:szCs w:val="20"/>
      <w:lang w:val="en-GB"/>
    </w:rPr>
  </w:style>
  <w:style w:type="table" w:styleId="MediumGrid3">
    <w:name w:val="Medium Grid 3"/>
    <w:basedOn w:val="TableNormal"/>
    <w:uiPriority w:val="69"/>
    <w:rsid w:val="00AC48A6"/>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2">
    <w:name w:val="Medium Shading 2"/>
    <w:basedOn w:val="TableNormal"/>
    <w:uiPriority w:val="64"/>
    <w:rsid w:val="00916D1D"/>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
    <w:name w:val="Medium Shading 1"/>
    <w:basedOn w:val="TableNormal"/>
    <w:uiPriority w:val="63"/>
    <w:rsid w:val="00265F2D"/>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265F2D"/>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
    <w:name w:val="Colorful Grid"/>
    <w:basedOn w:val="TableNormal"/>
    <w:uiPriority w:val="73"/>
    <w:rsid w:val="00265F2D"/>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EndnoteText">
    <w:name w:val="endnote text"/>
    <w:basedOn w:val="Normal"/>
    <w:link w:val="EndnoteTextChar"/>
    <w:uiPriority w:val="99"/>
    <w:unhideWhenUsed/>
    <w:rsid w:val="005F7289"/>
  </w:style>
  <w:style w:type="character" w:customStyle="1" w:styleId="EndnoteTextChar">
    <w:name w:val="Endnote Text Char"/>
    <w:basedOn w:val="DefaultParagraphFont"/>
    <w:link w:val="EndnoteText"/>
    <w:uiPriority w:val="99"/>
    <w:rsid w:val="005F7289"/>
    <w:rPr>
      <w:lang w:val="en-GB"/>
    </w:rPr>
  </w:style>
  <w:style w:type="character" w:styleId="EndnoteReference">
    <w:name w:val="endnote reference"/>
    <w:basedOn w:val="DefaultParagraphFont"/>
    <w:uiPriority w:val="99"/>
    <w:unhideWhenUsed/>
    <w:rsid w:val="005F7289"/>
    <w:rPr>
      <w:vertAlign w:val="superscript"/>
    </w:rPr>
  </w:style>
  <w:style w:type="paragraph" w:customStyle="1" w:styleId="Boxes">
    <w:name w:val="Boxes"/>
    <w:basedOn w:val="Normal"/>
    <w:qFormat/>
    <w:rsid w:val="00DC1C7D"/>
    <w:rPr>
      <w:rFonts w:ascii="Times New Roman" w:eastAsiaTheme="minorHAnsi" w:hAnsi="Times New Roman" w:cs="Times New Roman"/>
      <w:b/>
      <w:color w:val="000000" w:themeColor="text1"/>
      <w:sz w:val="22"/>
      <w:lang w:val="en-US"/>
    </w:rPr>
  </w:style>
  <w:style w:type="character" w:styleId="IntenseEmphasis">
    <w:name w:val="Intense Emphasis"/>
    <w:basedOn w:val="SubtleEmphasis"/>
    <w:uiPriority w:val="21"/>
    <w:qFormat/>
    <w:rsid w:val="00DC1C7D"/>
    <w:rPr>
      <w:b/>
      <w:i w:val="0"/>
      <w:iCs w:val="0"/>
      <w:color w:val="000000" w:themeColor="text1"/>
      <w:sz w:val="22"/>
      <w:szCs w:val="22"/>
    </w:rPr>
  </w:style>
  <w:style w:type="character" w:styleId="SubtleEmphasis">
    <w:name w:val="Subtle Emphasis"/>
    <w:basedOn w:val="DefaultParagraphFont"/>
    <w:uiPriority w:val="19"/>
    <w:qFormat/>
    <w:rsid w:val="00DC1C7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136114">
      <w:bodyDiv w:val="1"/>
      <w:marLeft w:val="0"/>
      <w:marRight w:val="0"/>
      <w:marTop w:val="0"/>
      <w:marBottom w:val="0"/>
      <w:divBdr>
        <w:top w:val="none" w:sz="0" w:space="0" w:color="auto"/>
        <w:left w:val="none" w:sz="0" w:space="0" w:color="auto"/>
        <w:bottom w:val="none" w:sz="0" w:space="0" w:color="auto"/>
        <w:right w:val="none" w:sz="0" w:space="0" w:color="auto"/>
      </w:divBdr>
      <w:divsChild>
        <w:div w:id="1055810506">
          <w:marLeft w:val="547"/>
          <w:marRight w:val="0"/>
          <w:marTop w:val="0"/>
          <w:marBottom w:val="0"/>
          <w:divBdr>
            <w:top w:val="none" w:sz="0" w:space="0" w:color="auto"/>
            <w:left w:val="none" w:sz="0" w:space="0" w:color="auto"/>
            <w:bottom w:val="none" w:sz="0" w:space="0" w:color="auto"/>
            <w:right w:val="none" w:sz="0" w:space="0" w:color="auto"/>
          </w:divBdr>
        </w:div>
        <w:div w:id="2004897405">
          <w:marLeft w:val="547"/>
          <w:marRight w:val="0"/>
          <w:marTop w:val="0"/>
          <w:marBottom w:val="0"/>
          <w:divBdr>
            <w:top w:val="none" w:sz="0" w:space="0" w:color="auto"/>
            <w:left w:val="none" w:sz="0" w:space="0" w:color="auto"/>
            <w:bottom w:val="none" w:sz="0" w:space="0" w:color="auto"/>
            <w:right w:val="none" w:sz="0" w:space="0" w:color="auto"/>
          </w:divBdr>
        </w:div>
        <w:div w:id="2114744071">
          <w:marLeft w:val="547"/>
          <w:marRight w:val="0"/>
          <w:marTop w:val="0"/>
          <w:marBottom w:val="0"/>
          <w:divBdr>
            <w:top w:val="none" w:sz="0" w:space="0" w:color="auto"/>
            <w:left w:val="none" w:sz="0" w:space="0" w:color="auto"/>
            <w:bottom w:val="none" w:sz="0" w:space="0" w:color="auto"/>
            <w:right w:val="none" w:sz="0" w:space="0" w:color="auto"/>
          </w:divBdr>
        </w:div>
        <w:div w:id="1387607741">
          <w:marLeft w:val="547"/>
          <w:marRight w:val="0"/>
          <w:marTop w:val="0"/>
          <w:marBottom w:val="0"/>
          <w:divBdr>
            <w:top w:val="none" w:sz="0" w:space="0" w:color="auto"/>
            <w:left w:val="none" w:sz="0" w:space="0" w:color="auto"/>
            <w:bottom w:val="none" w:sz="0" w:space="0" w:color="auto"/>
            <w:right w:val="none" w:sz="0" w:space="0" w:color="auto"/>
          </w:divBdr>
        </w:div>
      </w:divsChild>
    </w:div>
    <w:div w:id="841312784">
      <w:bodyDiv w:val="1"/>
      <w:marLeft w:val="0"/>
      <w:marRight w:val="0"/>
      <w:marTop w:val="0"/>
      <w:marBottom w:val="0"/>
      <w:divBdr>
        <w:top w:val="none" w:sz="0" w:space="0" w:color="auto"/>
        <w:left w:val="none" w:sz="0" w:space="0" w:color="auto"/>
        <w:bottom w:val="none" w:sz="0" w:space="0" w:color="auto"/>
        <w:right w:val="none" w:sz="0" w:space="0" w:color="auto"/>
      </w:divBdr>
      <w:divsChild>
        <w:div w:id="124347967">
          <w:marLeft w:val="0"/>
          <w:marRight w:val="0"/>
          <w:marTop w:val="0"/>
          <w:marBottom w:val="0"/>
          <w:divBdr>
            <w:top w:val="none" w:sz="0" w:space="0" w:color="auto"/>
            <w:left w:val="none" w:sz="0" w:space="0" w:color="auto"/>
            <w:bottom w:val="none" w:sz="0" w:space="0" w:color="auto"/>
            <w:right w:val="none" w:sz="0" w:space="0" w:color="auto"/>
          </w:divBdr>
        </w:div>
      </w:divsChild>
    </w:div>
    <w:div w:id="1722050554">
      <w:bodyDiv w:val="1"/>
      <w:marLeft w:val="0"/>
      <w:marRight w:val="0"/>
      <w:marTop w:val="0"/>
      <w:marBottom w:val="0"/>
      <w:divBdr>
        <w:top w:val="none" w:sz="0" w:space="0" w:color="auto"/>
        <w:left w:val="none" w:sz="0" w:space="0" w:color="auto"/>
        <w:bottom w:val="none" w:sz="0" w:space="0" w:color="auto"/>
        <w:right w:val="none" w:sz="0" w:space="0" w:color="auto"/>
      </w:divBdr>
      <w:divsChild>
        <w:div w:id="1769544086">
          <w:marLeft w:val="547"/>
          <w:marRight w:val="0"/>
          <w:marTop w:val="0"/>
          <w:marBottom w:val="0"/>
          <w:divBdr>
            <w:top w:val="none" w:sz="0" w:space="0" w:color="auto"/>
            <w:left w:val="none" w:sz="0" w:space="0" w:color="auto"/>
            <w:bottom w:val="none" w:sz="0" w:space="0" w:color="auto"/>
            <w:right w:val="none" w:sz="0" w:space="0" w:color="auto"/>
          </w:divBdr>
        </w:div>
        <w:div w:id="786854878">
          <w:marLeft w:val="1166"/>
          <w:marRight w:val="0"/>
          <w:marTop w:val="0"/>
          <w:marBottom w:val="0"/>
          <w:divBdr>
            <w:top w:val="none" w:sz="0" w:space="0" w:color="auto"/>
            <w:left w:val="none" w:sz="0" w:space="0" w:color="auto"/>
            <w:bottom w:val="none" w:sz="0" w:space="0" w:color="auto"/>
            <w:right w:val="none" w:sz="0" w:space="0" w:color="auto"/>
          </w:divBdr>
        </w:div>
        <w:div w:id="2130775919">
          <w:marLeft w:val="1166"/>
          <w:marRight w:val="0"/>
          <w:marTop w:val="0"/>
          <w:marBottom w:val="0"/>
          <w:divBdr>
            <w:top w:val="none" w:sz="0" w:space="0" w:color="auto"/>
            <w:left w:val="none" w:sz="0" w:space="0" w:color="auto"/>
            <w:bottom w:val="none" w:sz="0" w:space="0" w:color="auto"/>
            <w:right w:val="none" w:sz="0" w:space="0" w:color="auto"/>
          </w:divBdr>
        </w:div>
        <w:div w:id="114100971">
          <w:marLeft w:val="1166"/>
          <w:marRight w:val="0"/>
          <w:marTop w:val="0"/>
          <w:marBottom w:val="0"/>
          <w:divBdr>
            <w:top w:val="none" w:sz="0" w:space="0" w:color="auto"/>
            <w:left w:val="none" w:sz="0" w:space="0" w:color="auto"/>
            <w:bottom w:val="none" w:sz="0" w:space="0" w:color="auto"/>
            <w:right w:val="none" w:sz="0" w:space="0" w:color="auto"/>
          </w:divBdr>
        </w:div>
        <w:div w:id="596521724">
          <w:marLeft w:val="1166"/>
          <w:marRight w:val="0"/>
          <w:marTop w:val="0"/>
          <w:marBottom w:val="0"/>
          <w:divBdr>
            <w:top w:val="none" w:sz="0" w:space="0" w:color="auto"/>
            <w:left w:val="none" w:sz="0" w:space="0" w:color="auto"/>
            <w:bottom w:val="none" w:sz="0" w:space="0" w:color="auto"/>
            <w:right w:val="none" w:sz="0" w:space="0" w:color="auto"/>
          </w:divBdr>
        </w:div>
        <w:div w:id="3096598">
          <w:marLeft w:val="1166"/>
          <w:marRight w:val="0"/>
          <w:marTop w:val="0"/>
          <w:marBottom w:val="0"/>
          <w:divBdr>
            <w:top w:val="none" w:sz="0" w:space="0" w:color="auto"/>
            <w:left w:val="none" w:sz="0" w:space="0" w:color="auto"/>
            <w:bottom w:val="none" w:sz="0" w:space="0" w:color="auto"/>
            <w:right w:val="none" w:sz="0" w:space="0" w:color="auto"/>
          </w:divBdr>
        </w:div>
        <w:div w:id="584074960">
          <w:marLeft w:val="1166"/>
          <w:marRight w:val="0"/>
          <w:marTop w:val="0"/>
          <w:marBottom w:val="0"/>
          <w:divBdr>
            <w:top w:val="none" w:sz="0" w:space="0" w:color="auto"/>
            <w:left w:val="none" w:sz="0" w:space="0" w:color="auto"/>
            <w:bottom w:val="none" w:sz="0" w:space="0" w:color="auto"/>
            <w:right w:val="none" w:sz="0" w:space="0" w:color="auto"/>
          </w:divBdr>
        </w:div>
        <w:div w:id="897134140">
          <w:marLeft w:val="1166"/>
          <w:marRight w:val="0"/>
          <w:marTop w:val="0"/>
          <w:marBottom w:val="0"/>
          <w:divBdr>
            <w:top w:val="none" w:sz="0" w:space="0" w:color="auto"/>
            <w:left w:val="none" w:sz="0" w:space="0" w:color="auto"/>
            <w:bottom w:val="none" w:sz="0" w:space="0" w:color="auto"/>
            <w:right w:val="none" w:sz="0" w:space="0" w:color="auto"/>
          </w:divBdr>
        </w:div>
        <w:div w:id="409548764">
          <w:marLeft w:val="1166"/>
          <w:marRight w:val="0"/>
          <w:marTop w:val="0"/>
          <w:marBottom w:val="0"/>
          <w:divBdr>
            <w:top w:val="none" w:sz="0" w:space="0" w:color="auto"/>
            <w:left w:val="none" w:sz="0" w:space="0" w:color="auto"/>
            <w:bottom w:val="none" w:sz="0" w:space="0" w:color="auto"/>
            <w:right w:val="none" w:sz="0" w:space="0" w:color="auto"/>
          </w:divBdr>
        </w:div>
        <w:div w:id="417752503">
          <w:marLeft w:val="1166"/>
          <w:marRight w:val="0"/>
          <w:marTop w:val="0"/>
          <w:marBottom w:val="0"/>
          <w:divBdr>
            <w:top w:val="none" w:sz="0" w:space="0" w:color="auto"/>
            <w:left w:val="none" w:sz="0" w:space="0" w:color="auto"/>
            <w:bottom w:val="none" w:sz="0" w:space="0" w:color="auto"/>
            <w:right w:val="none" w:sz="0" w:space="0" w:color="auto"/>
          </w:divBdr>
        </w:div>
        <w:div w:id="1235552752">
          <w:marLeft w:val="1166"/>
          <w:marRight w:val="0"/>
          <w:marTop w:val="0"/>
          <w:marBottom w:val="0"/>
          <w:divBdr>
            <w:top w:val="none" w:sz="0" w:space="0" w:color="auto"/>
            <w:left w:val="none" w:sz="0" w:space="0" w:color="auto"/>
            <w:bottom w:val="none" w:sz="0" w:space="0" w:color="auto"/>
            <w:right w:val="none" w:sz="0" w:space="0" w:color="auto"/>
          </w:divBdr>
        </w:div>
        <w:div w:id="1323965905">
          <w:marLeft w:val="1166"/>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diagramColors" Target="diagrams/colors3.xml"/><Relationship Id="rId21" Type="http://schemas.microsoft.com/office/2007/relationships/diagramDrawing" Target="diagrams/drawing3.xml"/><Relationship Id="rId22" Type="http://schemas.openxmlformats.org/officeDocument/2006/relationships/image" Target="media/image1.jpeg"/><Relationship Id="rId24" Type="http://schemas.openxmlformats.org/officeDocument/2006/relationships/image" Target="media/image2.jpeg"/><Relationship Id="rId25" Type="http://schemas.openxmlformats.org/officeDocument/2006/relationships/diagramData" Target="diagrams/data4.xml"/><Relationship Id="rId26" Type="http://schemas.openxmlformats.org/officeDocument/2006/relationships/diagramLayout" Target="diagrams/layout4.xml"/><Relationship Id="rId27" Type="http://schemas.openxmlformats.org/officeDocument/2006/relationships/diagramQuickStyle" Target="diagrams/quickStyle4.xml"/><Relationship Id="rId28" Type="http://schemas.openxmlformats.org/officeDocument/2006/relationships/diagramColors" Target="diagrams/colors4.xml"/><Relationship Id="rId29" Type="http://schemas.microsoft.com/office/2007/relationships/diagramDrawing" Target="diagrams/drawing4.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image" Target="media/image2.png"/><Relationship Id="rId31" Type="http://schemas.openxmlformats.org/officeDocument/2006/relationships/header" Target="header1.xml"/><Relationship Id="rId32" Type="http://schemas.openxmlformats.org/officeDocument/2006/relationships/header" Target="header2.xml"/><Relationship Id="rId9" Type="http://schemas.openxmlformats.org/officeDocument/2006/relationships/diagramQuickStyle" Target="diagrams/quickStyle1.xml"/><Relationship Id="rId33" Type="http://schemas.openxmlformats.org/officeDocument/2006/relationships/footer" Target="footer1.xml"/><Relationship Id="rId6" Type="http://schemas.openxmlformats.org/officeDocument/2006/relationships/endnotes" Target="endnotes.xml"/><Relationship Id="rId7" Type="http://schemas.openxmlformats.org/officeDocument/2006/relationships/diagramData" Target="diagrams/data1.xml"/><Relationship Id="rId8" Type="http://schemas.openxmlformats.org/officeDocument/2006/relationships/diagramLayout" Target="diagrams/layout1.xml"/><Relationship Id="rId34" Type="http://schemas.openxmlformats.org/officeDocument/2006/relationships/footer" Target="footer2.xml"/><Relationship Id="rId35" Type="http://schemas.openxmlformats.org/officeDocument/2006/relationships/header" Target="header3.xml"/><Relationship Id="rId36" Type="http://schemas.openxmlformats.org/officeDocument/2006/relationships/footer" Target="footer3.xml"/><Relationship Id="rId10" Type="http://schemas.openxmlformats.org/officeDocument/2006/relationships/diagramColors" Target="diagrams/colors1.xml"/><Relationship Id="rId11" Type="http://schemas.microsoft.com/office/2007/relationships/diagramDrawing" Target="diagrams/drawing1.xml"/><Relationship Id="rId12" Type="http://schemas.openxmlformats.org/officeDocument/2006/relationships/diagramData" Target="diagrams/data2.xml"/><Relationship Id="rId13" Type="http://schemas.openxmlformats.org/officeDocument/2006/relationships/diagramLayout" Target="diagrams/layout2.xml"/><Relationship Id="rId14" Type="http://schemas.openxmlformats.org/officeDocument/2006/relationships/diagramQuickStyle" Target="diagrams/quickStyle2.xml"/><Relationship Id="rId15" Type="http://schemas.openxmlformats.org/officeDocument/2006/relationships/diagramColors" Target="diagrams/colors2.xml"/><Relationship Id="rId16" Type="http://schemas.microsoft.com/office/2007/relationships/diagramDrawing" Target="diagrams/drawing2.xml"/><Relationship Id="rId17" Type="http://schemas.openxmlformats.org/officeDocument/2006/relationships/diagramData" Target="diagrams/data3.xml"/><Relationship Id="rId18" Type="http://schemas.openxmlformats.org/officeDocument/2006/relationships/diagramLayout" Target="diagrams/layout3.xml"/><Relationship Id="rId19" Type="http://schemas.openxmlformats.org/officeDocument/2006/relationships/diagramQuickStyle" Target="diagrams/quickStyle3.xml"/><Relationship Id="rId37" Type="http://schemas.openxmlformats.org/officeDocument/2006/relationships/fontTable" Target="fontTable.xml"/><Relationship Id="rId38"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922103-490B-6645-BE64-09748775D1DE}" type="doc">
      <dgm:prSet loTypeId="urn:microsoft.com/office/officeart/2005/8/layout/chevron2" loCatId="" qsTypeId="urn:microsoft.com/office/officeart/2005/8/quickstyle/simple4" qsCatId="simple" csTypeId="urn:microsoft.com/office/officeart/2005/8/colors/colorful1" csCatId="colorful" phldr="1"/>
      <dgm:spPr/>
      <dgm:t>
        <a:bodyPr/>
        <a:lstStyle/>
        <a:p>
          <a:endParaRPr lang="en-US"/>
        </a:p>
      </dgm:t>
    </dgm:pt>
    <dgm:pt modelId="{3DDA286A-9FD0-3F42-9882-0F76A4F363FE}">
      <dgm:prSet phldrT="[Text]" custT="1"/>
      <dgm:spPr/>
      <dgm:t>
        <a:bodyPr/>
        <a:lstStyle/>
        <a:p>
          <a:r>
            <a:rPr lang="en-US" sz="1400"/>
            <a:t>Key Regulatory</a:t>
          </a:r>
          <a:r>
            <a:rPr lang="en-US" sz="1800"/>
            <a:t> </a:t>
          </a:r>
          <a:r>
            <a:rPr lang="en-US" sz="1400"/>
            <a:t>Goals</a:t>
          </a:r>
          <a:r>
            <a:rPr lang="en-US" sz="1800"/>
            <a:t> </a:t>
          </a:r>
        </a:p>
      </dgm:t>
    </dgm:pt>
    <dgm:pt modelId="{3818AA19-A22A-6648-BC5F-57F77A5EA3C3}" type="parTrans" cxnId="{1654EE6D-BC43-9A4E-8EF3-C01B71288AB5}">
      <dgm:prSet/>
      <dgm:spPr/>
      <dgm:t>
        <a:bodyPr/>
        <a:lstStyle/>
        <a:p>
          <a:endParaRPr lang="en-US"/>
        </a:p>
      </dgm:t>
    </dgm:pt>
    <dgm:pt modelId="{6B483B24-FEE6-114C-8CEE-50962D3DD65D}" type="sibTrans" cxnId="{1654EE6D-BC43-9A4E-8EF3-C01B71288AB5}">
      <dgm:prSet/>
      <dgm:spPr/>
      <dgm:t>
        <a:bodyPr/>
        <a:lstStyle/>
        <a:p>
          <a:endParaRPr lang="en-US"/>
        </a:p>
      </dgm:t>
    </dgm:pt>
    <dgm:pt modelId="{E3091D19-C194-C148-8913-FCBA417E4272}">
      <dgm:prSet phldrT="[Text]" custT="1"/>
      <dgm:spPr/>
      <dgm:t>
        <a:bodyPr/>
        <a:lstStyle/>
        <a:p>
          <a:r>
            <a:rPr lang="en-US" sz="1100">
              <a:latin typeface="Times New Roman"/>
              <a:cs typeface="Times New Roman"/>
            </a:rPr>
            <a:t>Establish independent and accountable regulatory authority </a:t>
          </a:r>
        </a:p>
      </dgm:t>
    </dgm:pt>
    <dgm:pt modelId="{757770F5-480B-2840-820D-71C9EFE05200}" type="parTrans" cxnId="{8A4A28B6-B342-AE4D-A972-6A8216123663}">
      <dgm:prSet/>
      <dgm:spPr/>
      <dgm:t>
        <a:bodyPr/>
        <a:lstStyle/>
        <a:p>
          <a:endParaRPr lang="en-US"/>
        </a:p>
      </dgm:t>
    </dgm:pt>
    <dgm:pt modelId="{23357DBD-DAFC-A448-9160-F2D52D7BC9D6}" type="sibTrans" cxnId="{8A4A28B6-B342-AE4D-A972-6A8216123663}">
      <dgm:prSet/>
      <dgm:spPr/>
      <dgm:t>
        <a:bodyPr/>
        <a:lstStyle/>
        <a:p>
          <a:endParaRPr lang="en-US"/>
        </a:p>
      </dgm:t>
    </dgm:pt>
    <dgm:pt modelId="{CF4A9465-B10B-7C49-B96E-20C9A97CCE92}">
      <dgm:prSet phldrT="[Text]" custT="1"/>
      <dgm:spPr/>
      <dgm:t>
        <a:bodyPr/>
        <a:lstStyle/>
        <a:p>
          <a:r>
            <a:rPr lang="en-US" sz="1400"/>
            <a:t>Regulatory Approaches</a:t>
          </a:r>
        </a:p>
      </dgm:t>
    </dgm:pt>
    <dgm:pt modelId="{EAF5A048-EA35-DF41-9664-AFD99041B05E}" type="parTrans" cxnId="{DF601C2E-4231-D244-934F-2267CB4F890E}">
      <dgm:prSet/>
      <dgm:spPr/>
      <dgm:t>
        <a:bodyPr/>
        <a:lstStyle/>
        <a:p>
          <a:endParaRPr lang="en-US"/>
        </a:p>
      </dgm:t>
    </dgm:pt>
    <dgm:pt modelId="{A1B14776-DDF4-DB4B-AF08-EBB608AEC0AC}" type="sibTrans" cxnId="{DF601C2E-4231-D244-934F-2267CB4F890E}">
      <dgm:prSet/>
      <dgm:spPr/>
      <dgm:t>
        <a:bodyPr/>
        <a:lstStyle/>
        <a:p>
          <a:endParaRPr lang="en-US"/>
        </a:p>
      </dgm:t>
    </dgm:pt>
    <dgm:pt modelId="{F6DE88E0-1938-244F-849B-D72A65A3F5C0}">
      <dgm:prSet custT="1"/>
      <dgm:spPr/>
      <dgm:t>
        <a:bodyPr/>
        <a:lstStyle/>
        <a:p>
          <a:r>
            <a:rPr lang="en-US" sz="1100">
              <a:latin typeface="Times New Roman"/>
              <a:cs typeface="Times New Roman"/>
            </a:rPr>
            <a:t>Promote fair competition and ensure market efficiency</a:t>
          </a:r>
          <a:endParaRPr lang="en-ZA" sz="1100">
            <a:latin typeface="Times New Roman"/>
            <a:cs typeface="Times New Roman"/>
          </a:endParaRPr>
        </a:p>
      </dgm:t>
    </dgm:pt>
    <dgm:pt modelId="{D580437E-7344-224B-B4C6-6B9CB87A67C5}" type="parTrans" cxnId="{435F2FF0-7F52-F049-95A8-A9E95474FD05}">
      <dgm:prSet/>
      <dgm:spPr/>
      <dgm:t>
        <a:bodyPr/>
        <a:lstStyle/>
        <a:p>
          <a:endParaRPr lang="en-US"/>
        </a:p>
      </dgm:t>
    </dgm:pt>
    <dgm:pt modelId="{F0828F6E-7208-5D4B-9C62-107D6533F40B}" type="sibTrans" cxnId="{435F2FF0-7F52-F049-95A8-A9E95474FD05}">
      <dgm:prSet/>
      <dgm:spPr/>
      <dgm:t>
        <a:bodyPr/>
        <a:lstStyle/>
        <a:p>
          <a:endParaRPr lang="en-US"/>
        </a:p>
      </dgm:t>
    </dgm:pt>
    <dgm:pt modelId="{32B00A58-FC2E-2942-9704-3A2A0B12F783}">
      <dgm:prSet custT="1"/>
      <dgm:spPr/>
      <dgm:t>
        <a:bodyPr/>
        <a:lstStyle/>
        <a:p>
          <a:r>
            <a:rPr lang="en-US" sz="1100">
              <a:latin typeface="Times New Roman"/>
              <a:cs typeface="Times New Roman"/>
            </a:rPr>
            <a:t>Support achievement of universal and affordable access </a:t>
          </a:r>
          <a:endParaRPr lang="en-ZA" sz="1100">
            <a:latin typeface="Times New Roman"/>
            <a:cs typeface="Times New Roman"/>
          </a:endParaRPr>
        </a:p>
      </dgm:t>
    </dgm:pt>
    <dgm:pt modelId="{C10BFDB4-0707-5349-AFA0-539D2E4E3F4D}" type="parTrans" cxnId="{BACF38F0-C315-A44F-B86D-BCEF9B9754B5}">
      <dgm:prSet/>
      <dgm:spPr/>
      <dgm:t>
        <a:bodyPr/>
        <a:lstStyle/>
        <a:p>
          <a:endParaRPr lang="en-US"/>
        </a:p>
      </dgm:t>
    </dgm:pt>
    <dgm:pt modelId="{71699770-D630-6240-BC79-3B5ABC8D4011}" type="sibTrans" cxnId="{BACF38F0-C315-A44F-B86D-BCEF9B9754B5}">
      <dgm:prSet/>
      <dgm:spPr/>
      <dgm:t>
        <a:bodyPr/>
        <a:lstStyle/>
        <a:p>
          <a:endParaRPr lang="en-US"/>
        </a:p>
      </dgm:t>
    </dgm:pt>
    <dgm:pt modelId="{AB022C29-6BD4-D34E-A8B2-8183F4BAD607}">
      <dgm:prSet custT="1"/>
      <dgm:spPr/>
      <dgm:t>
        <a:bodyPr/>
        <a:lstStyle/>
        <a:p>
          <a:r>
            <a:rPr lang="en-US" sz="1100">
              <a:latin typeface="Times New Roman"/>
              <a:cs typeface="Times New Roman"/>
            </a:rPr>
            <a:t>Foster enabling business environment </a:t>
          </a:r>
          <a:endParaRPr lang="en-ZA" sz="1100">
            <a:latin typeface="Times New Roman"/>
            <a:cs typeface="Times New Roman"/>
          </a:endParaRPr>
        </a:p>
      </dgm:t>
    </dgm:pt>
    <dgm:pt modelId="{60E76232-7DEA-AF4F-AE57-1B08189DF7D8}" type="parTrans" cxnId="{443B215F-BC43-4944-94EF-4EE6A8E57399}">
      <dgm:prSet/>
      <dgm:spPr/>
      <dgm:t>
        <a:bodyPr/>
        <a:lstStyle/>
        <a:p>
          <a:endParaRPr lang="en-US"/>
        </a:p>
      </dgm:t>
    </dgm:pt>
    <dgm:pt modelId="{8EEF7C46-9291-C748-96C7-26B2E7C5A3E6}" type="sibTrans" cxnId="{443B215F-BC43-4944-94EF-4EE6A8E57399}">
      <dgm:prSet/>
      <dgm:spPr/>
      <dgm:t>
        <a:bodyPr/>
        <a:lstStyle/>
        <a:p>
          <a:endParaRPr lang="en-US"/>
        </a:p>
      </dgm:t>
    </dgm:pt>
    <dgm:pt modelId="{B4E8436A-7276-D840-AF3A-CC76664DA973}">
      <dgm:prSet custT="1"/>
      <dgm:spPr/>
      <dgm:t>
        <a:bodyPr/>
        <a:lstStyle/>
        <a:p>
          <a:r>
            <a:rPr lang="en-US" sz="1100">
              <a:latin typeface="Times New Roman"/>
              <a:cs typeface="Times New Roman"/>
            </a:rPr>
            <a:t>Provide support for SMEs, small market participants, and women </a:t>
          </a:r>
          <a:endParaRPr lang="en-ZA" sz="1100">
            <a:latin typeface="Times New Roman"/>
            <a:cs typeface="Times New Roman"/>
          </a:endParaRPr>
        </a:p>
      </dgm:t>
    </dgm:pt>
    <dgm:pt modelId="{39051FE7-0558-BE46-880E-93D92384E50D}" type="parTrans" cxnId="{56366516-F95B-864F-9E95-DAC8C3863CD1}">
      <dgm:prSet/>
      <dgm:spPr/>
      <dgm:t>
        <a:bodyPr/>
        <a:lstStyle/>
        <a:p>
          <a:endParaRPr lang="en-US"/>
        </a:p>
      </dgm:t>
    </dgm:pt>
    <dgm:pt modelId="{BE636745-254C-E549-82B9-A51C26B404F7}" type="sibTrans" cxnId="{56366516-F95B-864F-9E95-DAC8C3863CD1}">
      <dgm:prSet/>
      <dgm:spPr/>
      <dgm:t>
        <a:bodyPr/>
        <a:lstStyle/>
        <a:p>
          <a:endParaRPr lang="en-US"/>
        </a:p>
      </dgm:t>
    </dgm:pt>
    <dgm:pt modelId="{BAF1EC8B-FC26-364A-9BE0-A03529D508AD}">
      <dgm:prSet custT="1"/>
      <dgm:spPr/>
      <dgm:t>
        <a:bodyPr/>
        <a:lstStyle/>
        <a:p>
          <a:r>
            <a:rPr lang="en-US" sz="1100">
              <a:latin typeface="Times New Roman"/>
              <a:cs typeface="Times New Roman"/>
            </a:rPr>
            <a:t>Measures to safeguard independence, accountability, and effectiveness of the regulatory authority</a:t>
          </a:r>
        </a:p>
      </dgm:t>
    </dgm:pt>
    <dgm:pt modelId="{FDCDD674-FFBE-034C-B882-02C08EF23CB6}" type="parTrans" cxnId="{F29B888D-9784-004D-997A-EBCCAD393316}">
      <dgm:prSet/>
      <dgm:spPr/>
      <dgm:t>
        <a:bodyPr/>
        <a:lstStyle/>
        <a:p>
          <a:endParaRPr lang="en-US"/>
        </a:p>
      </dgm:t>
    </dgm:pt>
    <dgm:pt modelId="{F9614D2B-8A26-4F4E-A087-2B9130AA80A3}" type="sibTrans" cxnId="{F29B888D-9784-004D-997A-EBCCAD393316}">
      <dgm:prSet/>
      <dgm:spPr/>
      <dgm:t>
        <a:bodyPr/>
        <a:lstStyle/>
        <a:p>
          <a:endParaRPr lang="en-US"/>
        </a:p>
      </dgm:t>
    </dgm:pt>
    <dgm:pt modelId="{080A213D-786D-1E40-BDE9-CCF8CCE4441E}">
      <dgm:prSet custT="1"/>
      <dgm:spPr/>
      <dgm:t>
        <a:bodyPr/>
        <a:lstStyle/>
        <a:p>
          <a:r>
            <a:rPr lang="en-US" sz="1100">
              <a:latin typeface="Times New Roman"/>
              <a:cs typeface="Times New Roman"/>
            </a:rPr>
            <a:t>Licensing regimes to ensure fair competition, promote inclusion of SMEs, and address market failures</a:t>
          </a:r>
          <a:endParaRPr lang="en-ZA" sz="1100">
            <a:latin typeface="Times New Roman"/>
            <a:cs typeface="Times New Roman"/>
          </a:endParaRPr>
        </a:p>
      </dgm:t>
    </dgm:pt>
    <dgm:pt modelId="{6D1E6239-1AE3-E64C-B262-326BC5D831A9}" type="parTrans" cxnId="{923ACF14-139C-9347-8738-56D10698A4DB}">
      <dgm:prSet/>
      <dgm:spPr/>
      <dgm:t>
        <a:bodyPr/>
        <a:lstStyle/>
        <a:p>
          <a:endParaRPr lang="en-US"/>
        </a:p>
      </dgm:t>
    </dgm:pt>
    <dgm:pt modelId="{966C9D0E-7C5A-0042-94F1-E4E4653199B5}" type="sibTrans" cxnId="{923ACF14-139C-9347-8738-56D10698A4DB}">
      <dgm:prSet/>
      <dgm:spPr/>
      <dgm:t>
        <a:bodyPr/>
        <a:lstStyle/>
        <a:p>
          <a:endParaRPr lang="en-US"/>
        </a:p>
      </dgm:t>
    </dgm:pt>
    <dgm:pt modelId="{09727DCE-7E45-6647-A94C-7E47FF4279BE}">
      <dgm:prSet custT="1"/>
      <dgm:spPr/>
      <dgm:t>
        <a:bodyPr/>
        <a:lstStyle/>
        <a:p>
          <a:r>
            <a:rPr lang="en-US" sz="1100">
              <a:latin typeface="Times New Roman"/>
              <a:cs typeface="Times New Roman"/>
            </a:rPr>
            <a:t>Fair and non-discriminatory allocation of radio spectrum </a:t>
          </a:r>
          <a:endParaRPr lang="en-ZA" sz="1100">
            <a:latin typeface="Times New Roman"/>
            <a:cs typeface="Times New Roman"/>
          </a:endParaRPr>
        </a:p>
      </dgm:t>
    </dgm:pt>
    <dgm:pt modelId="{5C7789E9-E11D-8F41-9AAE-ECA661DED48F}" type="parTrans" cxnId="{F350F7CA-60B0-E04E-9FDE-2347D1214C2D}">
      <dgm:prSet/>
      <dgm:spPr/>
      <dgm:t>
        <a:bodyPr/>
        <a:lstStyle/>
        <a:p>
          <a:endParaRPr lang="en-US"/>
        </a:p>
      </dgm:t>
    </dgm:pt>
    <dgm:pt modelId="{1ADACB60-1AA5-2D45-9438-738DF661CBFF}" type="sibTrans" cxnId="{F350F7CA-60B0-E04E-9FDE-2347D1214C2D}">
      <dgm:prSet/>
      <dgm:spPr/>
      <dgm:t>
        <a:bodyPr/>
        <a:lstStyle/>
        <a:p>
          <a:endParaRPr lang="en-US"/>
        </a:p>
      </dgm:t>
    </dgm:pt>
    <dgm:pt modelId="{0751EA6C-3CE9-E14E-A9D7-AF83E4E6DE0B}">
      <dgm:prSet custT="1"/>
      <dgm:spPr/>
      <dgm:t>
        <a:bodyPr/>
        <a:lstStyle/>
        <a:p>
          <a:r>
            <a:rPr lang="en-US" sz="1100">
              <a:latin typeface="Times New Roman"/>
              <a:cs typeface="Times New Roman"/>
            </a:rPr>
            <a:t>Interconnection and unbundling measures </a:t>
          </a:r>
          <a:endParaRPr lang="en-ZA" sz="1100">
            <a:latin typeface="Times New Roman"/>
            <a:cs typeface="Times New Roman"/>
          </a:endParaRPr>
        </a:p>
      </dgm:t>
    </dgm:pt>
    <dgm:pt modelId="{773F0329-3D5D-6949-AD62-B80FEC610D9E}" type="parTrans" cxnId="{5AFC1C7B-9950-3E41-BDCA-3FEF8667EF0F}">
      <dgm:prSet/>
      <dgm:spPr/>
      <dgm:t>
        <a:bodyPr/>
        <a:lstStyle/>
        <a:p>
          <a:endParaRPr lang="en-US"/>
        </a:p>
      </dgm:t>
    </dgm:pt>
    <dgm:pt modelId="{D114DBC9-CC1D-1442-8EA3-3FEC02E9CE5E}" type="sibTrans" cxnId="{5AFC1C7B-9950-3E41-BDCA-3FEF8667EF0F}">
      <dgm:prSet/>
      <dgm:spPr/>
      <dgm:t>
        <a:bodyPr/>
        <a:lstStyle/>
        <a:p>
          <a:endParaRPr lang="en-US"/>
        </a:p>
      </dgm:t>
    </dgm:pt>
    <dgm:pt modelId="{C131B950-0812-F741-91A0-22C010F2DF86}">
      <dgm:prSet custT="1"/>
      <dgm:spPr/>
      <dgm:t>
        <a:bodyPr/>
        <a:lstStyle/>
        <a:p>
          <a:r>
            <a:rPr lang="en-US" sz="1100">
              <a:latin typeface="Times New Roman"/>
              <a:cs typeface="Times New Roman"/>
            </a:rPr>
            <a:t>Incentives to support network expansion in rural areas</a:t>
          </a:r>
          <a:endParaRPr lang="en-ZA" sz="1100">
            <a:latin typeface="Times New Roman"/>
            <a:cs typeface="Times New Roman"/>
          </a:endParaRPr>
        </a:p>
      </dgm:t>
    </dgm:pt>
    <dgm:pt modelId="{C27808F9-D8BE-A943-A6BE-5C5AEC4F5E55}" type="parTrans" cxnId="{BB97180C-0132-CF44-AD9C-022BB74B9636}">
      <dgm:prSet/>
      <dgm:spPr/>
      <dgm:t>
        <a:bodyPr/>
        <a:lstStyle/>
        <a:p>
          <a:endParaRPr lang="en-US"/>
        </a:p>
      </dgm:t>
    </dgm:pt>
    <dgm:pt modelId="{A5464D4A-7885-D940-835C-73DF10FB1CC0}" type="sibTrans" cxnId="{BB97180C-0132-CF44-AD9C-022BB74B9636}">
      <dgm:prSet/>
      <dgm:spPr/>
      <dgm:t>
        <a:bodyPr/>
        <a:lstStyle/>
        <a:p>
          <a:endParaRPr lang="en-US"/>
        </a:p>
      </dgm:t>
    </dgm:pt>
    <dgm:pt modelId="{166B084D-8F80-0940-8103-C0E8BD3F933B}">
      <dgm:prSet custT="1"/>
      <dgm:spPr/>
      <dgm:t>
        <a:bodyPr/>
        <a:lstStyle/>
        <a:p>
          <a:r>
            <a:rPr lang="en-GB" sz="1100">
              <a:latin typeface="Times New Roman"/>
              <a:cs typeface="Times New Roman"/>
            </a:rPr>
            <a:t>Streamlining regulatory and licensing processes</a:t>
          </a:r>
          <a:endParaRPr lang="en-ZA" sz="1100">
            <a:latin typeface="Times New Roman"/>
            <a:cs typeface="Times New Roman"/>
          </a:endParaRPr>
        </a:p>
      </dgm:t>
    </dgm:pt>
    <dgm:pt modelId="{449C3703-DF98-454D-BED1-A2CEA94181CB}" type="parTrans" cxnId="{6177D9B4-C656-A342-9945-8FB3A78F300E}">
      <dgm:prSet/>
      <dgm:spPr/>
      <dgm:t>
        <a:bodyPr/>
        <a:lstStyle/>
        <a:p>
          <a:endParaRPr lang="en-US"/>
        </a:p>
      </dgm:t>
    </dgm:pt>
    <dgm:pt modelId="{FA92F388-049D-EB44-8AC6-6C2208C1AF43}" type="sibTrans" cxnId="{6177D9B4-C656-A342-9945-8FB3A78F300E}">
      <dgm:prSet/>
      <dgm:spPr/>
      <dgm:t>
        <a:bodyPr/>
        <a:lstStyle/>
        <a:p>
          <a:endParaRPr lang="en-US"/>
        </a:p>
      </dgm:t>
    </dgm:pt>
    <dgm:pt modelId="{272CA951-85D5-CA47-93A0-6352AD66C443}">
      <dgm:prSet custT="1"/>
      <dgm:spPr/>
      <dgm:t>
        <a:bodyPr/>
        <a:lstStyle/>
        <a:p>
          <a:r>
            <a:rPr lang="en-GB" sz="1100">
              <a:latin typeface="Times New Roman"/>
              <a:cs typeface="Times New Roman"/>
            </a:rPr>
            <a:t>Establishing a favourable investment climate</a:t>
          </a:r>
          <a:endParaRPr lang="en-ZA" sz="1100">
            <a:latin typeface="Times New Roman"/>
            <a:cs typeface="Times New Roman"/>
          </a:endParaRPr>
        </a:p>
      </dgm:t>
    </dgm:pt>
    <dgm:pt modelId="{5A66130C-448D-0443-9551-BBDB6A5072CB}" type="parTrans" cxnId="{4CFCCFAB-BB20-9340-94DB-5BA6709CBE6A}">
      <dgm:prSet/>
      <dgm:spPr/>
      <dgm:t>
        <a:bodyPr/>
        <a:lstStyle/>
        <a:p>
          <a:endParaRPr lang="en-US"/>
        </a:p>
      </dgm:t>
    </dgm:pt>
    <dgm:pt modelId="{1F8B7E41-4101-F64B-A8AC-9F5495C17FDB}" type="sibTrans" cxnId="{4CFCCFAB-BB20-9340-94DB-5BA6709CBE6A}">
      <dgm:prSet/>
      <dgm:spPr/>
      <dgm:t>
        <a:bodyPr/>
        <a:lstStyle/>
        <a:p>
          <a:endParaRPr lang="en-US"/>
        </a:p>
      </dgm:t>
    </dgm:pt>
    <dgm:pt modelId="{A8DFE4C9-986F-E840-9105-9A8BEC84A4F7}">
      <dgm:prSet custT="1"/>
      <dgm:spPr/>
      <dgm:t>
        <a:bodyPr/>
        <a:lstStyle/>
        <a:p>
          <a:r>
            <a:rPr lang="en-GB" sz="1100">
              <a:latin typeface="Times New Roman"/>
              <a:cs typeface="Times New Roman"/>
            </a:rPr>
            <a:t>Limiting restrictions upon foreign direct investment </a:t>
          </a:r>
          <a:endParaRPr lang="en-ZA" sz="1100">
            <a:latin typeface="Times New Roman"/>
            <a:cs typeface="Times New Roman"/>
          </a:endParaRPr>
        </a:p>
      </dgm:t>
    </dgm:pt>
    <dgm:pt modelId="{66246DC9-58A8-844D-9766-064C33495267}" type="parTrans" cxnId="{2A14BD48-DAC7-434C-BAD6-6393CE18118F}">
      <dgm:prSet/>
      <dgm:spPr/>
      <dgm:t>
        <a:bodyPr/>
        <a:lstStyle/>
        <a:p>
          <a:endParaRPr lang="en-US"/>
        </a:p>
      </dgm:t>
    </dgm:pt>
    <dgm:pt modelId="{FE3C2F30-132C-654D-8245-8159E757007F}" type="sibTrans" cxnId="{2A14BD48-DAC7-434C-BAD6-6393CE18118F}">
      <dgm:prSet/>
      <dgm:spPr/>
      <dgm:t>
        <a:bodyPr/>
        <a:lstStyle/>
        <a:p>
          <a:endParaRPr lang="en-US"/>
        </a:p>
      </dgm:t>
    </dgm:pt>
    <dgm:pt modelId="{8BB684AC-53C8-0942-B68D-4D917E54CC6D}">
      <dgm:prSet custT="1"/>
      <dgm:spPr/>
      <dgm:t>
        <a:bodyPr/>
        <a:lstStyle/>
        <a:p>
          <a:r>
            <a:rPr lang="en-ZA" sz="1100">
              <a:latin typeface="Times New Roman"/>
              <a:cs typeface="Times New Roman"/>
            </a:rPr>
            <a:t>Entering into regional and international trade and investment agreements </a:t>
          </a:r>
        </a:p>
      </dgm:t>
    </dgm:pt>
    <dgm:pt modelId="{845D92D4-38BA-8543-A124-53A1E9672D29}" type="parTrans" cxnId="{EAA20E40-0DC5-4348-B384-9B73E30903B8}">
      <dgm:prSet/>
      <dgm:spPr/>
      <dgm:t>
        <a:bodyPr/>
        <a:lstStyle/>
        <a:p>
          <a:endParaRPr lang="en-US"/>
        </a:p>
      </dgm:t>
    </dgm:pt>
    <dgm:pt modelId="{DA987B32-C3DC-2341-9D78-CD8F9062C105}" type="sibTrans" cxnId="{EAA20E40-0DC5-4348-B384-9B73E30903B8}">
      <dgm:prSet/>
      <dgm:spPr/>
      <dgm:t>
        <a:bodyPr/>
        <a:lstStyle/>
        <a:p>
          <a:endParaRPr lang="en-US"/>
        </a:p>
      </dgm:t>
    </dgm:pt>
    <dgm:pt modelId="{AD702A95-0676-0047-9646-79002E756E3D}">
      <dgm:prSet custT="1"/>
      <dgm:spPr/>
      <dgm:t>
        <a:bodyPr/>
        <a:lstStyle/>
        <a:p>
          <a:r>
            <a:rPr lang="en-GB" sz="1100">
              <a:latin typeface="Times New Roman"/>
              <a:cs typeface="Times New Roman"/>
            </a:rPr>
            <a:t>Ensuring strong legal and dispute resolution institutions</a:t>
          </a:r>
          <a:endParaRPr lang="en-ZA" sz="1100">
            <a:latin typeface="Times New Roman"/>
            <a:cs typeface="Times New Roman"/>
          </a:endParaRPr>
        </a:p>
      </dgm:t>
    </dgm:pt>
    <dgm:pt modelId="{E7329147-FDBD-1A48-8E0A-7F1804D8975F}" type="parTrans" cxnId="{D25EBC10-C7C0-054A-9D32-4D605624BAD6}">
      <dgm:prSet/>
      <dgm:spPr/>
      <dgm:t>
        <a:bodyPr/>
        <a:lstStyle/>
        <a:p>
          <a:endParaRPr lang="en-US"/>
        </a:p>
      </dgm:t>
    </dgm:pt>
    <dgm:pt modelId="{3CBF979A-1800-BA49-A24B-4C7B349B18A2}" type="sibTrans" cxnId="{D25EBC10-C7C0-054A-9D32-4D605624BAD6}">
      <dgm:prSet/>
      <dgm:spPr/>
      <dgm:t>
        <a:bodyPr/>
        <a:lstStyle/>
        <a:p>
          <a:endParaRPr lang="en-US"/>
        </a:p>
      </dgm:t>
    </dgm:pt>
    <dgm:pt modelId="{A2F354BE-2FD4-EF48-B445-7927559C43D1}">
      <dgm:prSet custT="1"/>
      <dgm:spPr/>
      <dgm:t>
        <a:bodyPr/>
        <a:lstStyle/>
        <a:p>
          <a:r>
            <a:rPr lang="en-ZA" sz="1100">
              <a:latin typeface="Times New Roman"/>
              <a:cs typeface="Times New Roman"/>
            </a:rPr>
            <a:t>Address market failures resulting from natural monopoly </a:t>
          </a:r>
        </a:p>
      </dgm:t>
    </dgm:pt>
    <dgm:pt modelId="{25313BAB-8DF3-9243-B7F8-40E6B4160E9F}" type="parTrans" cxnId="{A64EBC80-D696-A648-AC98-2D3767A4A067}">
      <dgm:prSet/>
      <dgm:spPr/>
      <dgm:t>
        <a:bodyPr/>
        <a:lstStyle/>
        <a:p>
          <a:endParaRPr lang="en-US"/>
        </a:p>
      </dgm:t>
    </dgm:pt>
    <dgm:pt modelId="{935280AA-C26F-DB42-8160-64685473A336}" type="sibTrans" cxnId="{A64EBC80-D696-A648-AC98-2D3767A4A067}">
      <dgm:prSet/>
      <dgm:spPr/>
      <dgm:t>
        <a:bodyPr/>
        <a:lstStyle/>
        <a:p>
          <a:endParaRPr lang="en-US"/>
        </a:p>
      </dgm:t>
    </dgm:pt>
    <dgm:pt modelId="{9A29665C-3D0E-4B45-B5E1-489A23483543}" type="pres">
      <dgm:prSet presAssocID="{61922103-490B-6645-BE64-09748775D1DE}" presName="linearFlow" presStyleCnt="0">
        <dgm:presLayoutVars>
          <dgm:dir/>
          <dgm:animLvl val="lvl"/>
          <dgm:resizeHandles val="exact"/>
        </dgm:presLayoutVars>
      </dgm:prSet>
      <dgm:spPr/>
      <dgm:t>
        <a:bodyPr/>
        <a:lstStyle/>
        <a:p>
          <a:endParaRPr lang="en-US"/>
        </a:p>
      </dgm:t>
    </dgm:pt>
    <dgm:pt modelId="{8D1431C1-CF0A-1543-B51B-6A517E57DD49}" type="pres">
      <dgm:prSet presAssocID="{3DDA286A-9FD0-3F42-9882-0F76A4F363FE}" presName="composite" presStyleCnt="0"/>
      <dgm:spPr/>
    </dgm:pt>
    <dgm:pt modelId="{4561001C-BE71-F648-9455-FD69314FE386}" type="pres">
      <dgm:prSet presAssocID="{3DDA286A-9FD0-3F42-9882-0F76A4F363FE}" presName="parentText" presStyleLbl="alignNode1" presStyleIdx="0" presStyleCnt="2">
        <dgm:presLayoutVars>
          <dgm:chMax val="1"/>
          <dgm:bulletEnabled val="1"/>
        </dgm:presLayoutVars>
      </dgm:prSet>
      <dgm:spPr/>
      <dgm:t>
        <a:bodyPr/>
        <a:lstStyle/>
        <a:p>
          <a:endParaRPr lang="en-US"/>
        </a:p>
      </dgm:t>
    </dgm:pt>
    <dgm:pt modelId="{B3228E34-8A2C-EB42-BA32-D4F74C84B815}" type="pres">
      <dgm:prSet presAssocID="{3DDA286A-9FD0-3F42-9882-0F76A4F363FE}" presName="descendantText" presStyleLbl="alignAcc1" presStyleIdx="0" presStyleCnt="2" custScaleY="100000">
        <dgm:presLayoutVars>
          <dgm:bulletEnabled val="1"/>
        </dgm:presLayoutVars>
      </dgm:prSet>
      <dgm:spPr/>
      <dgm:t>
        <a:bodyPr/>
        <a:lstStyle/>
        <a:p>
          <a:endParaRPr lang="en-US"/>
        </a:p>
      </dgm:t>
    </dgm:pt>
    <dgm:pt modelId="{44A63C1E-E672-4D41-AFFA-00630D9186F2}" type="pres">
      <dgm:prSet presAssocID="{6B483B24-FEE6-114C-8CEE-50962D3DD65D}" presName="sp" presStyleCnt="0"/>
      <dgm:spPr/>
    </dgm:pt>
    <dgm:pt modelId="{F0D09821-EED7-784D-97BF-AEE1B583C6D4}" type="pres">
      <dgm:prSet presAssocID="{CF4A9465-B10B-7C49-B96E-20C9A97CCE92}" presName="composite" presStyleCnt="0"/>
      <dgm:spPr/>
    </dgm:pt>
    <dgm:pt modelId="{E872E653-6838-9643-808A-0F6E26D9D0E7}" type="pres">
      <dgm:prSet presAssocID="{CF4A9465-B10B-7C49-B96E-20C9A97CCE92}" presName="parentText" presStyleLbl="alignNode1" presStyleIdx="1" presStyleCnt="2" custScaleY="154569">
        <dgm:presLayoutVars>
          <dgm:chMax val="1"/>
          <dgm:bulletEnabled val="1"/>
        </dgm:presLayoutVars>
      </dgm:prSet>
      <dgm:spPr/>
      <dgm:t>
        <a:bodyPr/>
        <a:lstStyle/>
        <a:p>
          <a:endParaRPr lang="en-US"/>
        </a:p>
      </dgm:t>
    </dgm:pt>
    <dgm:pt modelId="{247C7BF9-797F-7C4E-8384-FAAC0AB3B2DD}" type="pres">
      <dgm:prSet presAssocID="{CF4A9465-B10B-7C49-B96E-20C9A97CCE92}" presName="descendantText" presStyleLbl="alignAcc1" presStyleIdx="1" presStyleCnt="2" custScaleY="175965">
        <dgm:presLayoutVars>
          <dgm:bulletEnabled val="1"/>
        </dgm:presLayoutVars>
      </dgm:prSet>
      <dgm:spPr/>
      <dgm:t>
        <a:bodyPr/>
        <a:lstStyle/>
        <a:p>
          <a:endParaRPr lang="en-US"/>
        </a:p>
      </dgm:t>
    </dgm:pt>
  </dgm:ptLst>
  <dgm:cxnLst>
    <dgm:cxn modelId="{56366516-F95B-864F-9E95-DAC8C3863CD1}" srcId="{3DDA286A-9FD0-3F42-9882-0F76A4F363FE}" destId="{B4E8436A-7276-D840-AF3A-CC76664DA973}" srcOrd="5" destOrd="0" parTransId="{39051FE7-0558-BE46-880E-93D92384E50D}" sibTransId="{BE636745-254C-E549-82B9-A51C26B404F7}"/>
    <dgm:cxn modelId="{BC4541A0-53B3-CD42-B85C-CAF54B6CACE9}" type="presOf" srcId="{09727DCE-7E45-6647-A94C-7E47FF4279BE}" destId="{247C7BF9-797F-7C4E-8384-FAAC0AB3B2DD}" srcOrd="0" destOrd="2" presId="urn:microsoft.com/office/officeart/2005/8/layout/chevron2"/>
    <dgm:cxn modelId="{CD5A695D-53EF-384F-A350-82C9C80724C3}" type="presOf" srcId="{272CA951-85D5-CA47-93A0-6352AD66C443}" destId="{247C7BF9-797F-7C4E-8384-FAAC0AB3B2DD}" srcOrd="0" destOrd="6" presId="urn:microsoft.com/office/officeart/2005/8/layout/chevron2"/>
    <dgm:cxn modelId="{5C3135CB-0924-454B-98DC-5ABC06EA58A9}" type="presOf" srcId="{C131B950-0812-F741-91A0-22C010F2DF86}" destId="{247C7BF9-797F-7C4E-8384-FAAC0AB3B2DD}" srcOrd="0" destOrd="4" presId="urn:microsoft.com/office/officeart/2005/8/layout/chevron2"/>
    <dgm:cxn modelId="{1654EE6D-BC43-9A4E-8EF3-C01B71288AB5}" srcId="{61922103-490B-6645-BE64-09748775D1DE}" destId="{3DDA286A-9FD0-3F42-9882-0F76A4F363FE}" srcOrd="0" destOrd="0" parTransId="{3818AA19-A22A-6648-BC5F-57F77A5EA3C3}" sibTransId="{6B483B24-FEE6-114C-8CEE-50962D3DD65D}"/>
    <dgm:cxn modelId="{8AB7BD5A-9FC0-D044-9BC1-DAA62D4B29AA}" type="presOf" srcId="{A8DFE4C9-986F-E840-9105-9A8BEC84A4F7}" destId="{247C7BF9-797F-7C4E-8384-FAAC0AB3B2DD}" srcOrd="0" destOrd="7" presId="urn:microsoft.com/office/officeart/2005/8/layout/chevron2"/>
    <dgm:cxn modelId="{6177D9B4-C656-A342-9945-8FB3A78F300E}" srcId="{CF4A9465-B10B-7C49-B96E-20C9A97CCE92}" destId="{166B084D-8F80-0940-8103-C0E8BD3F933B}" srcOrd="5" destOrd="0" parTransId="{449C3703-DF98-454D-BED1-A2CEA94181CB}" sibTransId="{FA92F388-049D-EB44-8AC6-6C2208C1AF43}"/>
    <dgm:cxn modelId="{25820642-7E5F-9346-A381-290E71D849F4}" type="presOf" srcId="{BAF1EC8B-FC26-364A-9BE0-A03529D508AD}" destId="{247C7BF9-797F-7C4E-8384-FAAC0AB3B2DD}" srcOrd="0" destOrd="0" presId="urn:microsoft.com/office/officeart/2005/8/layout/chevron2"/>
    <dgm:cxn modelId="{F350F7CA-60B0-E04E-9FDE-2347D1214C2D}" srcId="{CF4A9465-B10B-7C49-B96E-20C9A97CCE92}" destId="{09727DCE-7E45-6647-A94C-7E47FF4279BE}" srcOrd="2" destOrd="0" parTransId="{5C7789E9-E11D-8F41-9AAE-ECA661DED48F}" sibTransId="{1ADACB60-1AA5-2D45-9438-738DF661CBFF}"/>
    <dgm:cxn modelId="{923ACF14-139C-9347-8738-56D10698A4DB}" srcId="{CF4A9465-B10B-7C49-B96E-20C9A97CCE92}" destId="{080A213D-786D-1E40-BDE9-CCF8CCE4441E}" srcOrd="1" destOrd="0" parTransId="{6D1E6239-1AE3-E64C-B262-326BC5D831A9}" sibTransId="{966C9D0E-7C5A-0042-94F1-E4E4653199B5}"/>
    <dgm:cxn modelId="{443B215F-BC43-4944-94EF-4EE6A8E57399}" srcId="{3DDA286A-9FD0-3F42-9882-0F76A4F363FE}" destId="{AB022C29-6BD4-D34E-A8B2-8183F4BAD607}" srcOrd="4" destOrd="0" parTransId="{60E76232-7DEA-AF4F-AE57-1B08189DF7D8}" sibTransId="{8EEF7C46-9291-C748-96C7-26B2E7C5A3E6}"/>
    <dgm:cxn modelId="{EAA20E40-0DC5-4348-B384-9B73E30903B8}" srcId="{CF4A9465-B10B-7C49-B96E-20C9A97CCE92}" destId="{8BB684AC-53C8-0942-B68D-4D917E54CC6D}" srcOrd="8" destOrd="0" parTransId="{845D92D4-38BA-8543-A124-53A1E9672D29}" sibTransId="{DA987B32-C3DC-2341-9D78-CD8F9062C105}"/>
    <dgm:cxn modelId="{41B42D66-2741-F743-B32D-C0DA7F53D49D}" type="presOf" srcId="{8BB684AC-53C8-0942-B68D-4D917E54CC6D}" destId="{247C7BF9-797F-7C4E-8384-FAAC0AB3B2DD}" srcOrd="0" destOrd="8" presId="urn:microsoft.com/office/officeart/2005/8/layout/chevron2"/>
    <dgm:cxn modelId="{8F9C450F-131D-C347-9CD3-4BF8C3517541}" type="presOf" srcId="{AD702A95-0676-0047-9646-79002E756E3D}" destId="{247C7BF9-797F-7C4E-8384-FAAC0AB3B2DD}" srcOrd="0" destOrd="9" presId="urn:microsoft.com/office/officeart/2005/8/layout/chevron2"/>
    <dgm:cxn modelId="{19C22AEE-EF22-FE47-8941-FE02B513516A}" type="presOf" srcId="{CF4A9465-B10B-7C49-B96E-20C9A97CCE92}" destId="{E872E653-6838-9643-808A-0F6E26D9D0E7}" srcOrd="0" destOrd="0" presId="urn:microsoft.com/office/officeart/2005/8/layout/chevron2"/>
    <dgm:cxn modelId="{A91BFB57-B228-B04A-9D15-468FD36F7B6A}" type="presOf" srcId="{0751EA6C-3CE9-E14E-A9D7-AF83E4E6DE0B}" destId="{247C7BF9-797F-7C4E-8384-FAAC0AB3B2DD}" srcOrd="0" destOrd="3" presId="urn:microsoft.com/office/officeart/2005/8/layout/chevron2"/>
    <dgm:cxn modelId="{38FCA244-0451-1345-9382-261CB753F1C4}" type="presOf" srcId="{AB022C29-6BD4-D34E-A8B2-8183F4BAD607}" destId="{B3228E34-8A2C-EB42-BA32-D4F74C84B815}" srcOrd="0" destOrd="4" presId="urn:microsoft.com/office/officeart/2005/8/layout/chevron2"/>
    <dgm:cxn modelId="{64FC1066-CF94-CC46-8497-AD61D059DD9A}" type="presOf" srcId="{080A213D-786D-1E40-BDE9-CCF8CCE4441E}" destId="{247C7BF9-797F-7C4E-8384-FAAC0AB3B2DD}" srcOrd="0" destOrd="1" presId="urn:microsoft.com/office/officeart/2005/8/layout/chevron2"/>
    <dgm:cxn modelId="{4FA5D926-DCD1-A744-9F33-0CA2BDF1FFB3}" type="presOf" srcId="{F6DE88E0-1938-244F-849B-D72A65A3F5C0}" destId="{B3228E34-8A2C-EB42-BA32-D4F74C84B815}" srcOrd="0" destOrd="1" presId="urn:microsoft.com/office/officeart/2005/8/layout/chevron2"/>
    <dgm:cxn modelId="{1D5A3D92-A43D-2044-AAFB-7864913CC9BD}" type="presOf" srcId="{32B00A58-FC2E-2942-9704-3A2A0B12F783}" destId="{B3228E34-8A2C-EB42-BA32-D4F74C84B815}" srcOrd="0" destOrd="3" presId="urn:microsoft.com/office/officeart/2005/8/layout/chevron2"/>
    <dgm:cxn modelId="{4CFCCFAB-BB20-9340-94DB-5BA6709CBE6A}" srcId="{CF4A9465-B10B-7C49-B96E-20C9A97CCE92}" destId="{272CA951-85D5-CA47-93A0-6352AD66C443}" srcOrd="6" destOrd="0" parTransId="{5A66130C-448D-0443-9551-BBDB6A5072CB}" sibTransId="{1F8B7E41-4101-F64B-A8AC-9F5495C17FDB}"/>
    <dgm:cxn modelId="{66C3FF24-1EC2-B44B-990E-672EF7C99149}" type="presOf" srcId="{61922103-490B-6645-BE64-09748775D1DE}" destId="{9A29665C-3D0E-4B45-B5E1-489A23483543}" srcOrd="0" destOrd="0" presId="urn:microsoft.com/office/officeart/2005/8/layout/chevron2"/>
    <dgm:cxn modelId="{DBFB856A-38FC-284F-969F-91E9C7F09F5C}" type="presOf" srcId="{A2F354BE-2FD4-EF48-B445-7927559C43D1}" destId="{B3228E34-8A2C-EB42-BA32-D4F74C84B815}" srcOrd="0" destOrd="2" presId="urn:microsoft.com/office/officeart/2005/8/layout/chevron2"/>
    <dgm:cxn modelId="{A64EBC80-D696-A648-AC98-2D3767A4A067}" srcId="{3DDA286A-9FD0-3F42-9882-0F76A4F363FE}" destId="{A2F354BE-2FD4-EF48-B445-7927559C43D1}" srcOrd="2" destOrd="0" parTransId="{25313BAB-8DF3-9243-B7F8-40E6B4160E9F}" sibTransId="{935280AA-C26F-DB42-8160-64685473A336}"/>
    <dgm:cxn modelId="{F29B888D-9784-004D-997A-EBCCAD393316}" srcId="{CF4A9465-B10B-7C49-B96E-20C9A97CCE92}" destId="{BAF1EC8B-FC26-364A-9BE0-A03529D508AD}" srcOrd="0" destOrd="0" parTransId="{FDCDD674-FFBE-034C-B882-02C08EF23CB6}" sibTransId="{F9614D2B-8A26-4F4E-A087-2B9130AA80A3}"/>
    <dgm:cxn modelId="{435F2FF0-7F52-F049-95A8-A9E95474FD05}" srcId="{3DDA286A-9FD0-3F42-9882-0F76A4F363FE}" destId="{F6DE88E0-1938-244F-849B-D72A65A3F5C0}" srcOrd="1" destOrd="0" parTransId="{D580437E-7344-224B-B4C6-6B9CB87A67C5}" sibTransId="{F0828F6E-7208-5D4B-9C62-107D6533F40B}"/>
    <dgm:cxn modelId="{D25EBC10-C7C0-054A-9D32-4D605624BAD6}" srcId="{CF4A9465-B10B-7C49-B96E-20C9A97CCE92}" destId="{AD702A95-0676-0047-9646-79002E756E3D}" srcOrd="9" destOrd="0" parTransId="{E7329147-FDBD-1A48-8E0A-7F1804D8975F}" sibTransId="{3CBF979A-1800-BA49-A24B-4C7B349B18A2}"/>
    <dgm:cxn modelId="{C690A0CE-57A4-6540-896C-3823B5AB634D}" type="presOf" srcId="{166B084D-8F80-0940-8103-C0E8BD3F933B}" destId="{247C7BF9-797F-7C4E-8384-FAAC0AB3B2DD}" srcOrd="0" destOrd="5" presId="urn:microsoft.com/office/officeart/2005/8/layout/chevron2"/>
    <dgm:cxn modelId="{2A14BD48-DAC7-434C-BAD6-6393CE18118F}" srcId="{CF4A9465-B10B-7C49-B96E-20C9A97CCE92}" destId="{A8DFE4C9-986F-E840-9105-9A8BEC84A4F7}" srcOrd="7" destOrd="0" parTransId="{66246DC9-58A8-844D-9766-064C33495267}" sibTransId="{FE3C2F30-132C-654D-8245-8159E757007F}"/>
    <dgm:cxn modelId="{8A4A28B6-B342-AE4D-A972-6A8216123663}" srcId="{3DDA286A-9FD0-3F42-9882-0F76A4F363FE}" destId="{E3091D19-C194-C148-8913-FCBA417E4272}" srcOrd="0" destOrd="0" parTransId="{757770F5-480B-2840-820D-71C9EFE05200}" sibTransId="{23357DBD-DAFC-A448-9160-F2D52D7BC9D6}"/>
    <dgm:cxn modelId="{12E18F8C-A449-8640-ABE7-08A76220FF80}" type="presOf" srcId="{B4E8436A-7276-D840-AF3A-CC76664DA973}" destId="{B3228E34-8A2C-EB42-BA32-D4F74C84B815}" srcOrd="0" destOrd="5" presId="urn:microsoft.com/office/officeart/2005/8/layout/chevron2"/>
    <dgm:cxn modelId="{DF601C2E-4231-D244-934F-2267CB4F890E}" srcId="{61922103-490B-6645-BE64-09748775D1DE}" destId="{CF4A9465-B10B-7C49-B96E-20C9A97CCE92}" srcOrd="1" destOrd="0" parTransId="{EAF5A048-EA35-DF41-9664-AFD99041B05E}" sibTransId="{A1B14776-DDF4-DB4B-AF08-EBB608AEC0AC}"/>
    <dgm:cxn modelId="{BB97180C-0132-CF44-AD9C-022BB74B9636}" srcId="{CF4A9465-B10B-7C49-B96E-20C9A97CCE92}" destId="{C131B950-0812-F741-91A0-22C010F2DF86}" srcOrd="4" destOrd="0" parTransId="{C27808F9-D8BE-A943-A6BE-5C5AEC4F5E55}" sibTransId="{A5464D4A-7885-D940-835C-73DF10FB1CC0}"/>
    <dgm:cxn modelId="{5AFC1C7B-9950-3E41-BDCA-3FEF8667EF0F}" srcId="{CF4A9465-B10B-7C49-B96E-20C9A97CCE92}" destId="{0751EA6C-3CE9-E14E-A9D7-AF83E4E6DE0B}" srcOrd="3" destOrd="0" parTransId="{773F0329-3D5D-6949-AD62-B80FEC610D9E}" sibTransId="{D114DBC9-CC1D-1442-8EA3-3FEC02E9CE5E}"/>
    <dgm:cxn modelId="{1DBF373D-6064-0A40-9852-2DF6565E0776}" type="presOf" srcId="{3DDA286A-9FD0-3F42-9882-0F76A4F363FE}" destId="{4561001C-BE71-F648-9455-FD69314FE386}" srcOrd="0" destOrd="0" presId="urn:microsoft.com/office/officeart/2005/8/layout/chevron2"/>
    <dgm:cxn modelId="{426400C9-BCE5-6848-B9F9-C9C87E242FAA}" type="presOf" srcId="{E3091D19-C194-C148-8913-FCBA417E4272}" destId="{B3228E34-8A2C-EB42-BA32-D4F74C84B815}" srcOrd="0" destOrd="0" presId="urn:microsoft.com/office/officeart/2005/8/layout/chevron2"/>
    <dgm:cxn modelId="{BACF38F0-C315-A44F-B86D-BCEF9B9754B5}" srcId="{3DDA286A-9FD0-3F42-9882-0F76A4F363FE}" destId="{32B00A58-FC2E-2942-9704-3A2A0B12F783}" srcOrd="3" destOrd="0" parTransId="{C10BFDB4-0707-5349-AFA0-539D2E4E3F4D}" sibTransId="{71699770-D630-6240-BC79-3B5ABC8D4011}"/>
    <dgm:cxn modelId="{B424D0B3-91DA-C94A-92E6-D80B085CCE33}" type="presParOf" srcId="{9A29665C-3D0E-4B45-B5E1-489A23483543}" destId="{8D1431C1-CF0A-1543-B51B-6A517E57DD49}" srcOrd="0" destOrd="0" presId="urn:microsoft.com/office/officeart/2005/8/layout/chevron2"/>
    <dgm:cxn modelId="{F8060728-D2DF-5245-81EA-49D8ADA71B5B}" type="presParOf" srcId="{8D1431C1-CF0A-1543-B51B-6A517E57DD49}" destId="{4561001C-BE71-F648-9455-FD69314FE386}" srcOrd="0" destOrd="0" presId="urn:microsoft.com/office/officeart/2005/8/layout/chevron2"/>
    <dgm:cxn modelId="{206F335F-0B43-B949-9918-FC9A09734448}" type="presParOf" srcId="{8D1431C1-CF0A-1543-B51B-6A517E57DD49}" destId="{B3228E34-8A2C-EB42-BA32-D4F74C84B815}" srcOrd="1" destOrd="0" presId="urn:microsoft.com/office/officeart/2005/8/layout/chevron2"/>
    <dgm:cxn modelId="{99799C00-EE3C-4F42-977D-710C48DBE8BF}" type="presParOf" srcId="{9A29665C-3D0E-4B45-B5E1-489A23483543}" destId="{44A63C1E-E672-4D41-AFFA-00630D9186F2}" srcOrd="1" destOrd="0" presId="urn:microsoft.com/office/officeart/2005/8/layout/chevron2"/>
    <dgm:cxn modelId="{0B85B599-37F3-9B4F-A1C5-66B2109CAAC9}" type="presParOf" srcId="{9A29665C-3D0E-4B45-B5E1-489A23483543}" destId="{F0D09821-EED7-784D-97BF-AEE1B583C6D4}" srcOrd="2" destOrd="0" presId="urn:microsoft.com/office/officeart/2005/8/layout/chevron2"/>
    <dgm:cxn modelId="{F227704B-6771-AD45-BB0B-D7850DDE81D2}" type="presParOf" srcId="{F0D09821-EED7-784D-97BF-AEE1B583C6D4}" destId="{E872E653-6838-9643-808A-0F6E26D9D0E7}" srcOrd="0" destOrd="0" presId="urn:microsoft.com/office/officeart/2005/8/layout/chevron2"/>
    <dgm:cxn modelId="{0DFB2C60-8008-994A-944D-68A757C58A93}" type="presParOf" srcId="{F0D09821-EED7-784D-97BF-AEE1B583C6D4}" destId="{247C7BF9-797F-7C4E-8384-FAAC0AB3B2DD}"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5D13D40-1485-E64A-A885-984418632BC4}" type="doc">
      <dgm:prSet loTypeId="urn:microsoft.com/office/officeart/2005/8/layout/radial4" loCatId="" qsTypeId="urn:microsoft.com/office/officeart/2005/8/quickstyle/simple4" qsCatId="simple" csTypeId="urn:microsoft.com/office/officeart/2005/8/colors/colorful3" csCatId="colorful" phldr="1"/>
      <dgm:spPr/>
      <dgm:t>
        <a:bodyPr/>
        <a:lstStyle/>
        <a:p>
          <a:endParaRPr lang="en-US"/>
        </a:p>
      </dgm:t>
    </dgm:pt>
    <dgm:pt modelId="{CE5FBE75-EB90-A54E-98AE-31CD0F05E59A}">
      <dgm:prSet phldrT="[Text]"/>
      <dgm:spPr/>
      <dgm:t>
        <a:bodyPr/>
        <a:lstStyle/>
        <a:p>
          <a:r>
            <a:rPr lang="en-US"/>
            <a:t>ICT</a:t>
          </a:r>
        </a:p>
      </dgm:t>
    </dgm:pt>
    <dgm:pt modelId="{B71D0387-3399-3640-A979-0C634ED5556B}" type="parTrans" cxnId="{30D1AC57-40D7-FA4F-9B4D-702E803CF0C3}">
      <dgm:prSet/>
      <dgm:spPr/>
      <dgm:t>
        <a:bodyPr/>
        <a:lstStyle/>
        <a:p>
          <a:endParaRPr lang="en-US"/>
        </a:p>
      </dgm:t>
    </dgm:pt>
    <dgm:pt modelId="{5767ADF1-8B96-5247-8545-4B9F89CD69AF}" type="sibTrans" cxnId="{30D1AC57-40D7-FA4F-9B4D-702E803CF0C3}">
      <dgm:prSet/>
      <dgm:spPr/>
      <dgm:t>
        <a:bodyPr/>
        <a:lstStyle/>
        <a:p>
          <a:endParaRPr lang="en-US"/>
        </a:p>
      </dgm:t>
    </dgm:pt>
    <dgm:pt modelId="{E08703FC-E342-E04D-83C5-63ED62341C1E}">
      <dgm:prSet phldrT="[Text]" custT="1"/>
      <dgm:spPr/>
      <dgm:t>
        <a:bodyPr/>
        <a:lstStyle/>
        <a:p>
          <a:r>
            <a:rPr lang="en-US" sz="1050"/>
            <a:t>Contract Law</a:t>
          </a:r>
        </a:p>
      </dgm:t>
    </dgm:pt>
    <dgm:pt modelId="{33F12743-63CC-5E4B-8CC0-25E9878ABBA6}" type="parTrans" cxnId="{2997F8B3-7315-3B44-8DAD-6C9BC760F032}">
      <dgm:prSet/>
      <dgm:spPr/>
      <dgm:t>
        <a:bodyPr/>
        <a:lstStyle/>
        <a:p>
          <a:endParaRPr lang="en-US"/>
        </a:p>
      </dgm:t>
    </dgm:pt>
    <dgm:pt modelId="{8A874684-591F-4B4D-8AE1-C4221ADB464D}" type="sibTrans" cxnId="{2997F8B3-7315-3B44-8DAD-6C9BC760F032}">
      <dgm:prSet/>
      <dgm:spPr/>
      <dgm:t>
        <a:bodyPr/>
        <a:lstStyle/>
        <a:p>
          <a:endParaRPr lang="en-US"/>
        </a:p>
      </dgm:t>
    </dgm:pt>
    <dgm:pt modelId="{BB2B64B6-EDDE-A845-BD86-1D537A55D6C5}">
      <dgm:prSet phldrT="[Text]" custT="1"/>
      <dgm:spPr/>
      <dgm:t>
        <a:bodyPr/>
        <a:lstStyle/>
        <a:p>
          <a:r>
            <a:rPr lang="en-US" sz="1050"/>
            <a:t>Competition Law </a:t>
          </a:r>
        </a:p>
      </dgm:t>
    </dgm:pt>
    <dgm:pt modelId="{2010AD62-B512-9648-BCFA-881364399E13}" type="parTrans" cxnId="{E628F619-1153-0745-A40E-83352F81D3A2}">
      <dgm:prSet/>
      <dgm:spPr/>
      <dgm:t>
        <a:bodyPr/>
        <a:lstStyle/>
        <a:p>
          <a:endParaRPr lang="en-US"/>
        </a:p>
      </dgm:t>
    </dgm:pt>
    <dgm:pt modelId="{71911597-18D3-0448-8292-10C06DF39580}" type="sibTrans" cxnId="{E628F619-1153-0745-A40E-83352F81D3A2}">
      <dgm:prSet/>
      <dgm:spPr/>
      <dgm:t>
        <a:bodyPr/>
        <a:lstStyle/>
        <a:p>
          <a:endParaRPr lang="en-US"/>
        </a:p>
      </dgm:t>
    </dgm:pt>
    <dgm:pt modelId="{0EDF70E3-CC60-684C-9D19-FDBFB8A8B14C}">
      <dgm:prSet phldrT="[Text]" custT="1"/>
      <dgm:spPr/>
      <dgm:t>
        <a:bodyPr/>
        <a:lstStyle/>
        <a:p>
          <a:r>
            <a:rPr lang="en-US" sz="1050"/>
            <a:t>Corporate Law</a:t>
          </a:r>
        </a:p>
      </dgm:t>
    </dgm:pt>
    <dgm:pt modelId="{56922044-9C96-174A-9885-1FDFA22E60EC}" type="parTrans" cxnId="{70CCB17E-080D-1049-B43F-0E24F801B041}">
      <dgm:prSet/>
      <dgm:spPr/>
      <dgm:t>
        <a:bodyPr/>
        <a:lstStyle/>
        <a:p>
          <a:endParaRPr lang="en-US"/>
        </a:p>
      </dgm:t>
    </dgm:pt>
    <dgm:pt modelId="{C152C39E-8E62-B347-8AA0-7FB072AE6389}" type="sibTrans" cxnId="{70CCB17E-080D-1049-B43F-0E24F801B041}">
      <dgm:prSet/>
      <dgm:spPr/>
      <dgm:t>
        <a:bodyPr/>
        <a:lstStyle/>
        <a:p>
          <a:endParaRPr lang="en-US"/>
        </a:p>
      </dgm:t>
    </dgm:pt>
    <dgm:pt modelId="{23604BE3-6874-E54C-97F5-C136982B1C55}">
      <dgm:prSet phldrT="[Text]" custT="1"/>
      <dgm:spPr/>
      <dgm:t>
        <a:bodyPr/>
        <a:lstStyle/>
        <a:p>
          <a:r>
            <a:rPr lang="en-US" sz="1050"/>
            <a:t>Foreign Investment Laws</a:t>
          </a:r>
        </a:p>
      </dgm:t>
    </dgm:pt>
    <dgm:pt modelId="{7C48ECC3-9FFA-1246-B08F-C2D0270475B0}" type="parTrans" cxnId="{92D76237-CE5D-0C48-86B2-39F415A65D81}">
      <dgm:prSet/>
      <dgm:spPr/>
      <dgm:t>
        <a:bodyPr/>
        <a:lstStyle/>
        <a:p>
          <a:endParaRPr lang="en-US"/>
        </a:p>
      </dgm:t>
    </dgm:pt>
    <dgm:pt modelId="{A6A7C933-85A7-4D4A-9504-616515EFAB17}" type="sibTrans" cxnId="{92D76237-CE5D-0C48-86B2-39F415A65D81}">
      <dgm:prSet/>
      <dgm:spPr/>
      <dgm:t>
        <a:bodyPr/>
        <a:lstStyle/>
        <a:p>
          <a:endParaRPr lang="en-US"/>
        </a:p>
      </dgm:t>
    </dgm:pt>
    <dgm:pt modelId="{B263524D-B20D-8449-AF88-3F69C649C725}">
      <dgm:prSet phldrT="[Text]" custT="1"/>
      <dgm:spPr/>
      <dgm:t>
        <a:bodyPr/>
        <a:lstStyle/>
        <a:p>
          <a:r>
            <a:rPr lang="en-US" sz="1050"/>
            <a:t>Immigration Regulations </a:t>
          </a:r>
        </a:p>
      </dgm:t>
    </dgm:pt>
    <dgm:pt modelId="{BCBDD8C4-D9B5-4544-A8D9-15E0A0EF0306}" type="parTrans" cxnId="{D6D1DA09-8375-3C49-BC2A-0BE40B053424}">
      <dgm:prSet/>
      <dgm:spPr/>
      <dgm:t>
        <a:bodyPr/>
        <a:lstStyle/>
        <a:p>
          <a:endParaRPr lang="en-US"/>
        </a:p>
      </dgm:t>
    </dgm:pt>
    <dgm:pt modelId="{EBB6FF60-83FB-F74A-B421-81C0FF6629AB}" type="sibTrans" cxnId="{D6D1DA09-8375-3C49-BC2A-0BE40B053424}">
      <dgm:prSet/>
      <dgm:spPr/>
      <dgm:t>
        <a:bodyPr/>
        <a:lstStyle/>
        <a:p>
          <a:endParaRPr lang="en-US"/>
        </a:p>
      </dgm:t>
    </dgm:pt>
    <dgm:pt modelId="{C76C4109-A9E4-734F-99B4-ABDF4F2A856D}">
      <dgm:prSet phldrT="[Text]" custT="1"/>
      <dgm:spPr/>
      <dgm:t>
        <a:bodyPr/>
        <a:lstStyle/>
        <a:p>
          <a:r>
            <a:rPr lang="en-US" sz="1050"/>
            <a:t>Financial Services Laws </a:t>
          </a:r>
        </a:p>
      </dgm:t>
    </dgm:pt>
    <dgm:pt modelId="{8BB14DA8-5606-F24C-8048-59F6AB1899CC}" type="parTrans" cxnId="{FEC7DB78-ADE3-834D-9D35-A16781429C48}">
      <dgm:prSet/>
      <dgm:spPr/>
      <dgm:t>
        <a:bodyPr/>
        <a:lstStyle/>
        <a:p>
          <a:endParaRPr lang="en-US"/>
        </a:p>
      </dgm:t>
    </dgm:pt>
    <dgm:pt modelId="{D3DB03B3-B0EF-C34A-9EC1-D09FCAD7FB22}" type="sibTrans" cxnId="{FEC7DB78-ADE3-834D-9D35-A16781429C48}">
      <dgm:prSet/>
      <dgm:spPr/>
      <dgm:t>
        <a:bodyPr/>
        <a:lstStyle/>
        <a:p>
          <a:endParaRPr lang="en-US"/>
        </a:p>
      </dgm:t>
    </dgm:pt>
    <dgm:pt modelId="{C8016007-C585-FE4E-986A-F35A056DB45B}">
      <dgm:prSet phldrT="[Text]" custT="1"/>
      <dgm:spPr/>
      <dgm:t>
        <a:bodyPr/>
        <a:lstStyle/>
        <a:p>
          <a:r>
            <a:rPr lang="en-US" sz="1050"/>
            <a:t>Intellectual Property Laws</a:t>
          </a:r>
        </a:p>
      </dgm:t>
    </dgm:pt>
    <dgm:pt modelId="{0D97EC2C-E363-9745-A1A2-11972636ACD4}" type="parTrans" cxnId="{4AF7A8CD-AE84-2342-8F28-F5B8C3D9E8BD}">
      <dgm:prSet/>
      <dgm:spPr/>
      <dgm:t>
        <a:bodyPr/>
        <a:lstStyle/>
        <a:p>
          <a:endParaRPr lang="en-US"/>
        </a:p>
      </dgm:t>
    </dgm:pt>
    <dgm:pt modelId="{FE18C883-C12F-2049-BFF3-110997DBF823}" type="sibTrans" cxnId="{4AF7A8CD-AE84-2342-8F28-F5B8C3D9E8BD}">
      <dgm:prSet/>
      <dgm:spPr/>
      <dgm:t>
        <a:bodyPr/>
        <a:lstStyle/>
        <a:p>
          <a:endParaRPr lang="en-US"/>
        </a:p>
      </dgm:t>
    </dgm:pt>
    <dgm:pt modelId="{3926BA2A-726A-054E-8F59-52342C8A1DCA}">
      <dgm:prSet phldrT="[Text]" custT="1"/>
      <dgm:spPr/>
      <dgm:t>
        <a:bodyPr/>
        <a:lstStyle/>
        <a:p>
          <a:r>
            <a:rPr lang="en-US" sz="1050"/>
            <a:t>Tax Laws</a:t>
          </a:r>
        </a:p>
      </dgm:t>
    </dgm:pt>
    <dgm:pt modelId="{0184FB77-A594-1B48-A846-2F89150C831A}" type="parTrans" cxnId="{7CAB123D-8A5D-3E47-9405-F10D22448482}">
      <dgm:prSet/>
      <dgm:spPr/>
      <dgm:t>
        <a:bodyPr/>
        <a:lstStyle/>
        <a:p>
          <a:endParaRPr lang="en-US"/>
        </a:p>
      </dgm:t>
    </dgm:pt>
    <dgm:pt modelId="{6CAAF32F-F56A-5C47-8C3A-645BFF91DF2E}" type="sibTrans" cxnId="{7CAB123D-8A5D-3E47-9405-F10D22448482}">
      <dgm:prSet/>
      <dgm:spPr/>
      <dgm:t>
        <a:bodyPr/>
        <a:lstStyle/>
        <a:p>
          <a:endParaRPr lang="en-US"/>
        </a:p>
      </dgm:t>
    </dgm:pt>
    <dgm:pt modelId="{5542A3F5-AB30-8947-A903-DC6E54BCD56B}">
      <dgm:prSet phldrT="[Text]" custT="1"/>
      <dgm:spPr/>
      <dgm:t>
        <a:bodyPr/>
        <a:lstStyle/>
        <a:p>
          <a:r>
            <a:rPr lang="en-US" sz="1050"/>
            <a:t>Property Law</a:t>
          </a:r>
        </a:p>
      </dgm:t>
    </dgm:pt>
    <dgm:pt modelId="{8DD5111D-AF54-AD48-A9F8-79B8754049A8}" type="parTrans" cxnId="{BF6303A8-36D2-E340-9251-09DF353389E4}">
      <dgm:prSet/>
      <dgm:spPr/>
      <dgm:t>
        <a:bodyPr/>
        <a:lstStyle/>
        <a:p>
          <a:endParaRPr lang="en-US"/>
        </a:p>
      </dgm:t>
    </dgm:pt>
    <dgm:pt modelId="{00FE26FB-3441-664B-8008-86D51806F431}" type="sibTrans" cxnId="{BF6303A8-36D2-E340-9251-09DF353389E4}">
      <dgm:prSet/>
      <dgm:spPr/>
      <dgm:t>
        <a:bodyPr/>
        <a:lstStyle/>
        <a:p>
          <a:endParaRPr lang="en-US"/>
        </a:p>
      </dgm:t>
    </dgm:pt>
    <dgm:pt modelId="{5BEF2A36-8D80-4340-BF78-167F1ACFF738}">
      <dgm:prSet phldrT="[Text]" custT="1"/>
      <dgm:spPr/>
      <dgm:t>
        <a:bodyPr/>
        <a:lstStyle/>
        <a:p>
          <a:r>
            <a:rPr lang="en-US" sz="1050"/>
            <a:t>Consumer Protection Laws</a:t>
          </a:r>
        </a:p>
      </dgm:t>
    </dgm:pt>
    <dgm:pt modelId="{5771FE62-7067-8142-BAE3-E68433B697C1}" type="parTrans" cxnId="{57F97B48-AC88-C642-A5E3-AAEF64C8631D}">
      <dgm:prSet/>
      <dgm:spPr/>
      <dgm:t>
        <a:bodyPr/>
        <a:lstStyle/>
        <a:p>
          <a:endParaRPr lang="en-US"/>
        </a:p>
      </dgm:t>
    </dgm:pt>
    <dgm:pt modelId="{F30B9E60-C20A-814F-906A-EA9BD74C331C}" type="sibTrans" cxnId="{57F97B48-AC88-C642-A5E3-AAEF64C8631D}">
      <dgm:prSet/>
      <dgm:spPr/>
      <dgm:t>
        <a:bodyPr/>
        <a:lstStyle/>
        <a:p>
          <a:endParaRPr lang="en-US"/>
        </a:p>
      </dgm:t>
    </dgm:pt>
    <dgm:pt modelId="{59596E72-3DDA-8941-8FE5-3C110C34BDD8}">
      <dgm:prSet phldrT="[Text]" custT="1"/>
      <dgm:spPr/>
      <dgm:t>
        <a:bodyPr/>
        <a:lstStyle/>
        <a:p>
          <a:r>
            <a:rPr lang="en-US" sz="1050"/>
            <a:t>Customs and Trade Regulations</a:t>
          </a:r>
        </a:p>
      </dgm:t>
    </dgm:pt>
    <dgm:pt modelId="{F52D6E65-3E08-5F4B-806E-F66468036B7C}" type="parTrans" cxnId="{8167AB50-22C0-FC4B-BBCE-E586D4E9B17E}">
      <dgm:prSet/>
      <dgm:spPr/>
      <dgm:t>
        <a:bodyPr/>
        <a:lstStyle/>
        <a:p>
          <a:endParaRPr lang="en-US"/>
        </a:p>
      </dgm:t>
    </dgm:pt>
    <dgm:pt modelId="{4067A9A7-1D9E-9148-86B4-3CD1D7F2D7B1}" type="sibTrans" cxnId="{8167AB50-22C0-FC4B-BBCE-E586D4E9B17E}">
      <dgm:prSet/>
      <dgm:spPr/>
      <dgm:t>
        <a:bodyPr/>
        <a:lstStyle/>
        <a:p>
          <a:endParaRPr lang="en-US"/>
        </a:p>
      </dgm:t>
    </dgm:pt>
    <dgm:pt modelId="{01B92CCB-9D82-A244-9B15-F9D458E2F7CB}" type="pres">
      <dgm:prSet presAssocID="{C5D13D40-1485-E64A-A885-984418632BC4}" presName="cycle" presStyleCnt="0">
        <dgm:presLayoutVars>
          <dgm:chMax val="1"/>
          <dgm:dir/>
          <dgm:animLvl val="ctr"/>
          <dgm:resizeHandles val="exact"/>
        </dgm:presLayoutVars>
      </dgm:prSet>
      <dgm:spPr/>
      <dgm:t>
        <a:bodyPr/>
        <a:lstStyle/>
        <a:p>
          <a:endParaRPr lang="en-US"/>
        </a:p>
      </dgm:t>
    </dgm:pt>
    <dgm:pt modelId="{38422BF2-A7B3-294E-B949-1C843AA73AB6}" type="pres">
      <dgm:prSet presAssocID="{CE5FBE75-EB90-A54E-98AE-31CD0F05E59A}" presName="centerShape" presStyleLbl="node0" presStyleIdx="0" presStyleCnt="1"/>
      <dgm:spPr/>
      <dgm:t>
        <a:bodyPr/>
        <a:lstStyle/>
        <a:p>
          <a:endParaRPr lang="en-US"/>
        </a:p>
      </dgm:t>
    </dgm:pt>
    <dgm:pt modelId="{3F962780-A011-134E-84DD-2062417D95CE}" type="pres">
      <dgm:prSet presAssocID="{33F12743-63CC-5E4B-8CC0-25E9878ABBA6}" presName="parTrans" presStyleLbl="bgSibTrans2D1" presStyleIdx="0" presStyleCnt="11"/>
      <dgm:spPr/>
      <dgm:t>
        <a:bodyPr/>
        <a:lstStyle/>
        <a:p>
          <a:endParaRPr lang="en-US"/>
        </a:p>
      </dgm:t>
    </dgm:pt>
    <dgm:pt modelId="{6B464493-65DD-8344-A3EF-BD615DC3E425}" type="pres">
      <dgm:prSet presAssocID="{E08703FC-E342-E04D-83C5-63ED62341C1E}" presName="node" presStyleLbl="node1" presStyleIdx="0" presStyleCnt="11">
        <dgm:presLayoutVars>
          <dgm:bulletEnabled val="1"/>
        </dgm:presLayoutVars>
      </dgm:prSet>
      <dgm:spPr/>
      <dgm:t>
        <a:bodyPr/>
        <a:lstStyle/>
        <a:p>
          <a:endParaRPr lang="en-US"/>
        </a:p>
      </dgm:t>
    </dgm:pt>
    <dgm:pt modelId="{B344BF80-04FE-334D-AA0A-B69FBC34D007}" type="pres">
      <dgm:prSet presAssocID="{2010AD62-B512-9648-BCFA-881364399E13}" presName="parTrans" presStyleLbl="bgSibTrans2D1" presStyleIdx="1" presStyleCnt="11"/>
      <dgm:spPr/>
      <dgm:t>
        <a:bodyPr/>
        <a:lstStyle/>
        <a:p>
          <a:endParaRPr lang="en-US"/>
        </a:p>
      </dgm:t>
    </dgm:pt>
    <dgm:pt modelId="{7651357E-D62F-0B4E-92D4-F37B7642C747}" type="pres">
      <dgm:prSet presAssocID="{BB2B64B6-EDDE-A845-BD86-1D537A55D6C5}" presName="node" presStyleLbl="node1" presStyleIdx="1" presStyleCnt="11" custScaleX="126817" custScaleY="106574">
        <dgm:presLayoutVars>
          <dgm:bulletEnabled val="1"/>
        </dgm:presLayoutVars>
      </dgm:prSet>
      <dgm:spPr/>
      <dgm:t>
        <a:bodyPr/>
        <a:lstStyle/>
        <a:p>
          <a:endParaRPr lang="en-US"/>
        </a:p>
      </dgm:t>
    </dgm:pt>
    <dgm:pt modelId="{5E0155BA-708F-9446-AB9A-7A27575773C6}" type="pres">
      <dgm:prSet presAssocID="{56922044-9C96-174A-9885-1FDFA22E60EC}" presName="parTrans" presStyleLbl="bgSibTrans2D1" presStyleIdx="2" presStyleCnt="11"/>
      <dgm:spPr/>
      <dgm:t>
        <a:bodyPr/>
        <a:lstStyle/>
        <a:p>
          <a:endParaRPr lang="en-US"/>
        </a:p>
      </dgm:t>
    </dgm:pt>
    <dgm:pt modelId="{36DF0CF1-4049-3447-BF37-1EB0803D95E0}" type="pres">
      <dgm:prSet presAssocID="{0EDF70E3-CC60-684C-9D19-FDBFB8A8B14C}" presName="node" presStyleLbl="node1" presStyleIdx="2" presStyleCnt="11" custScaleX="116861">
        <dgm:presLayoutVars>
          <dgm:bulletEnabled val="1"/>
        </dgm:presLayoutVars>
      </dgm:prSet>
      <dgm:spPr/>
      <dgm:t>
        <a:bodyPr/>
        <a:lstStyle/>
        <a:p>
          <a:endParaRPr lang="en-US"/>
        </a:p>
      </dgm:t>
    </dgm:pt>
    <dgm:pt modelId="{8B72A97E-C9CF-BE4B-B53D-2B630813AFC3}" type="pres">
      <dgm:prSet presAssocID="{7C48ECC3-9FFA-1246-B08F-C2D0270475B0}" presName="parTrans" presStyleLbl="bgSibTrans2D1" presStyleIdx="3" presStyleCnt="11"/>
      <dgm:spPr/>
      <dgm:t>
        <a:bodyPr/>
        <a:lstStyle/>
        <a:p>
          <a:endParaRPr lang="en-US"/>
        </a:p>
      </dgm:t>
    </dgm:pt>
    <dgm:pt modelId="{6A10F85D-A8D9-EF46-87E2-412C87169698}" type="pres">
      <dgm:prSet presAssocID="{23604BE3-6874-E54C-97F5-C136982B1C55}" presName="node" presStyleLbl="node1" presStyleIdx="3" presStyleCnt="11" custScaleX="143082" custScaleY="146267">
        <dgm:presLayoutVars>
          <dgm:bulletEnabled val="1"/>
        </dgm:presLayoutVars>
      </dgm:prSet>
      <dgm:spPr/>
      <dgm:t>
        <a:bodyPr/>
        <a:lstStyle/>
        <a:p>
          <a:endParaRPr lang="en-US"/>
        </a:p>
      </dgm:t>
    </dgm:pt>
    <dgm:pt modelId="{6C99E0D9-F4CB-BC4F-BEE0-0D5ACFF4DB9A}" type="pres">
      <dgm:prSet presAssocID="{BCBDD8C4-D9B5-4544-A8D9-15E0A0EF0306}" presName="parTrans" presStyleLbl="bgSibTrans2D1" presStyleIdx="4" presStyleCnt="11"/>
      <dgm:spPr/>
      <dgm:t>
        <a:bodyPr/>
        <a:lstStyle/>
        <a:p>
          <a:endParaRPr lang="en-US"/>
        </a:p>
      </dgm:t>
    </dgm:pt>
    <dgm:pt modelId="{0064E4DE-56E4-EB4B-AFE7-5C8E6ED16175}" type="pres">
      <dgm:prSet presAssocID="{B263524D-B20D-8449-AF88-3F69C649C725}" presName="node" presStyleLbl="node1" presStyleIdx="4" presStyleCnt="11" custScaleX="153411" custScaleY="102963">
        <dgm:presLayoutVars>
          <dgm:bulletEnabled val="1"/>
        </dgm:presLayoutVars>
      </dgm:prSet>
      <dgm:spPr/>
      <dgm:t>
        <a:bodyPr/>
        <a:lstStyle/>
        <a:p>
          <a:endParaRPr lang="en-US"/>
        </a:p>
      </dgm:t>
    </dgm:pt>
    <dgm:pt modelId="{045ABF66-3B32-964B-9A13-E0CC92763524}" type="pres">
      <dgm:prSet presAssocID="{8BB14DA8-5606-F24C-8048-59F6AB1899CC}" presName="parTrans" presStyleLbl="bgSibTrans2D1" presStyleIdx="5" presStyleCnt="11"/>
      <dgm:spPr/>
      <dgm:t>
        <a:bodyPr/>
        <a:lstStyle/>
        <a:p>
          <a:endParaRPr lang="en-US"/>
        </a:p>
      </dgm:t>
    </dgm:pt>
    <dgm:pt modelId="{459F099D-6220-4B40-9D16-E2259DB8B603}" type="pres">
      <dgm:prSet presAssocID="{C76C4109-A9E4-734F-99B4-ABDF4F2A856D}" presName="node" presStyleLbl="node1" presStyleIdx="5" presStyleCnt="11">
        <dgm:presLayoutVars>
          <dgm:bulletEnabled val="1"/>
        </dgm:presLayoutVars>
      </dgm:prSet>
      <dgm:spPr/>
      <dgm:t>
        <a:bodyPr/>
        <a:lstStyle/>
        <a:p>
          <a:endParaRPr lang="en-US"/>
        </a:p>
      </dgm:t>
    </dgm:pt>
    <dgm:pt modelId="{514760B6-2810-9545-9733-436A686C5799}" type="pres">
      <dgm:prSet presAssocID="{0D97EC2C-E363-9745-A1A2-11972636ACD4}" presName="parTrans" presStyleLbl="bgSibTrans2D1" presStyleIdx="6" presStyleCnt="11"/>
      <dgm:spPr/>
      <dgm:t>
        <a:bodyPr/>
        <a:lstStyle/>
        <a:p>
          <a:endParaRPr lang="en-US"/>
        </a:p>
      </dgm:t>
    </dgm:pt>
    <dgm:pt modelId="{F1319E15-0662-C845-A00B-87D8C3FE2BAF}" type="pres">
      <dgm:prSet presAssocID="{C8016007-C585-FE4E-986A-F35A056DB45B}" presName="node" presStyleLbl="node1" presStyleIdx="6" presStyleCnt="11" custScaleX="142110" custScaleY="126219">
        <dgm:presLayoutVars>
          <dgm:bulletEnabled val="1"/>
        </dgm:presLayoutVars>
      </dgm:prSet>
      <dgm:spPr/>
      <dgm:t>
        <a:bodyPr/>
        <a:lstStyle/>
        <a:p>
          <a:endParaRPr lang="en-US"/>
        </a:p>
      </dgm:t>
    </dgm:pt>
    <dgm:pt modelId="{D1E4E38D-9418-DD45-B8AC-79EBDDF102DA}" type="pres">
      <dgm:prSet presAssocID="{0184FB77-A594-1B48-A846-2F89150C831A}" presName="parTrans" presStyleLbl="bgSibTrans2D1" presStyleIdx="7" presStyleCnt="11"/>
      <dgm:spPr/>
      <dgm:t>
        <a:bodyPr/>
        <a:lstStyle/>
        <a:p>
          <a:endParaRPr lang="en-US"/>
        </a:p>
      </dgm:t>
    </dgm:pt>
    <dgm:pt modelId="{6EC5203D-D691-7843-ADA6-DAEA5F181F53}" type="pres">
      <dgm:prSet presAssocID="{3926BA2A-726A-054E-8F59-52342C8A1DCA}" presName="node" presStyleLbl="node1" presStyleIdx="7" presStyleCnt="11">
        <dgm:presLayoutVars>
          <dgm:bulletEnabled val="1"/>
        </dgm:presLayoutVars>
      </dgm:prSet>
      <dgm:spPr/>
      <dgm:t>
        <a:bodyPr/>
        <a:lstStyle/>
        <a:p>
          <a:endParaRPr lang="en-US"/>
        </a:p>
      </dgm:t>
    </dgm:pt>
    <dgm:pt modelId="{EAE00060-458F-C040-B6C0-E896D7ABCC1E}" type="pres">
      <dgm:prSet presAssocID="{8DD5111D-AF54-AD48-A9F8-79B8754049A8}" presName="parTrans" presStyleLbl="bgSibTrans2D1" presStyleIdx="8" presStyleCnt="11"/>
      <dgm:spPr/>
      <dgm:t>
        <a:bodyPr/>
        <a:lstStyle/>
        <a:p>
          <a:endParaRPr lang="en-US"/>
        </a:p>
      </dgm:t>
    </dgm:pt>
    <dgm:pt modelId="{AFDB83E4-4B45-F749-8A40-5FD13311EAC0}" type="pres">
      <dgm:prSet presAssocID="{5542A3F5-AB30-8947-A903-DC6E54BCD56B}" presName="node" presStyleLbl="node1" presStyleIdx="8" presStyleCnt="11">
        <dgm:presLayoutVars>
          <dgm:bulletEnabled val="1"/>
        </dgm:presLayoutVars>
      </dgm:prSet>
      <dgm:spPr/>
      <dgm:t>
        <a:bodyPr/>
        <a:lstStyle/>
        <a:p>
          <a:endParaRPr lang="en-US"/>
        </a:p>
      </dgm:t>
    </dgm:pt>
    <dgm:pt modelId="{2DAE6253-36A9-C147-B0B0-E6B5AB089B48}" type="pres">
      <dgm:prSet presAssocID="{5771FE62-7067-8142-BAE3-E68433B697C1}" presName="parTrans" presStyleLbl="bgSibTrans2D1" presStyleIdx="9" presStyleCnt="11"/>
      <dgm:spPr/>
      <dgm:t>
        <a:bodyPr/>
        <a:lstStyle/>
        <a:p>
          <a:endParaRPr lang="en-US"/>
        </a:p>
      </dgm:t>
    </dgm:pt>
    <dgm:pt modelId="{4BD8BD14-7750-ED43-9FF1-FED3AA4BA730}" type="pres">
      <dgm:prSet presAssocID="{5BEF2A36-8D80-4340-BF78-167F1ACFF738}" presName="node" presStyleLbl="node1" presStyleIdx="9" presStyleCnt="11" custScaleX="136270" custScaleY="108149">
        <dgm:presLayoutVars>
          <dgm:bulletEnabled val="1"/>
        </dgm:presLayoutVars>
      </dgm:prSet>
      <dgm:spPr/>
      <dgm:t>
        <a:bodyPr/>
        <a:lstStyle/>
        <a:p>
          <a:endParaRPr lang="en-US"/>
        </a:p>
      </dgm:t>
    </dgm:pt>
    <dgm:pt modelId="{ADBCB337-571C-8540-80C7-59926C21D574}" type="pres">
      <dgm:prSet presAssocID="{F52D6E65-3E08-5F4B-806E-F66468036B7C}" presName="parTrans" presStyleLbl="bgSibTrans2D1" presStyleIdx="10" presStyleCnt="11"/>
      <dgm:spPr/>
      <dgm:t>
        <a:bodyPr/>
        <a:lstStyle/>
        <a:p>
          <a:endParaRPr lang="en-US"/>
        </a:p>
      </dgm:t>
    </dgm:pt>
    <dgm:pt modelId="{82601290-596D-B64C-B437-BEFBAB565966}" type="pres">
      <dgm:prSet presAssocID="{59596E72-3DDA-8941-8FE5-3C110C34BDD8}" presName="node" presStyleLbl="node1" presStyleIdx="10" presStyleCnt="11" custScaleX="137951">
        <dgm:presLayoutVars>
          <dgm:bulletEnabled val="1"/>
        </dgm:presLayoutVars>
      </dgm:prSet>
      <dgm:spPr/>
      <dgm:t>
        <a:bodyPr/>
        <a:lstStyle/>
        <a:p>
          <a:endParaRPr lang="en-US"/>
        </a:p>
      </dgm:t>
    </dgm:pt>
  </dgm:ptLst>
  <dgm:cxnLst>
    <dgm:cxn modelId="{F6409A93-CAB4-5E4D-A84A-5FE114C5838B}" type="presOf" srcId="{8BB14DA8-5606-F24C-8048-59F6AB1899CC}" destId="{045ABF66-3B32-964B-9A13-E0CC92763524}" srcOrd="0" destOrd="0" presId="urn:microsoft.com/office/officeart/2005/8/layout/radial4"/>
    <dgm:cxn modelId="{78DF8313-DF6A-7E4C-8336-BF35BD29DAC6}" type="presOf" srcId="{5BEF2A36-8D80-4340-BF78-167F1ACFF738}" destId="{4BD8BD14-7750-ED43-9FF1-FED3AA4BA730}" srcOrd="0" destOrd="0" presId="urn:microsoft.com/office/officeart/2005/8/layout/radial4"/>
    <dgm:cxn modelId="{70CCB17E-080D-1049-B43F-0E24F801B041}" srcId="{CE5FBE75-EB90-A54E-98AE-31CD0F05E59A}" destId="{0EDF70E3-CC60-684C-9D19-FDBFB8A8B14C}" srcOrd="2" destOrd="0" parTransId="{56922044-9C96-174A-9885-1FDFA22E60EC}" sibTransId="{C152C39E-8E62-B347-8AA0-7FB072AE6389}"/>
    <dgm:cxn modelId="{57F97B48-AC88-C642-A5E3-AAEF64C8631D}" srcId="{CE5FBE75-EB90-A54E-98AE-31CD0F05E59A}" destId="{5BEF2A36-8D80-4340-BF78-167F1ACFF738}" srcOrd="9" destOrd="0" parTransId="{5771FE62-7067-8142-BAE3-E68433B697C1}" sibTransId="{F30B9E60-C20A-814F-906A-EA9BD74C331C}"/>
    <dgm:cxn modelId="{5D3C1235-EEDA-9340-8D05-7D9579078845}" type="presOf" srcId="{8DD5111D-AF54-AD48-A9F8-79B8754049A8}" destId="{EAE00060-458F-C040-B6C0-E896D7ABCC1E}" srcOrd="0" destOrd="0" presId="urn:microsoft.com/office/officeart/2005/8/layout/radial4"/>
    <dgm:cxn modelId="{9AE85CCB-39C1-714C-9B70-C057B66492E7}" type="presOf" srcId="{56922044-9C96-174A-9885-1FDFA22E60EC}" destId="{5E0155BA-708F-9446-AB9A-7A27575773C6}" srcOrd="0" destOrd="0" presId="urn:microsoft.com/office/officeart/2005/8/layout/radial4"/>
    <dgm:cxn modelId="{5F72EA05-F9DA-F24E-8EEB-B1F2378B7B80}" type="presOf" srcId="{3926BA2A-726A-054E-8F59-52342C8A1DCA}" destId="{6EC5203D-D691-7843-ADA6-DAEA5F181F53}" srcOrd="0" destOrd="0" presId="urn:microsoft.com/office/officeart/2005/8/layout/radial4"/>
    <dgm:cxn modelId="{FEC7DB78-ADE3-834D-9D35-A16781429C48}" srcId="{CE5FBE75-EB90-A54E-98AE-31CD0F05E59A}" destId="{C76C4109-A9E4-734F-99B4-ABDF4F2A856D}" srcOrd="5" destOrd="0" parTransId="{8BB14DA8-5606-F24C-8048-59F6AB1899CC}" sibTransId="{D3DB03B3-B0EF-C34A-9EC1-D09FCAD7FB22}"/>
    <dgm:cxn modelId="{8078EC78-837C-F948-8008-EEFF0EC9283A}" type="presOf" srcId="{E08703FC-E342-E04D-83C5-63ED62341C1E}" destId="{6B464493-65DD-8344-A3EF-BD615DC3E425}" srcOrd="0" destOrd="0" presId="urn:microsoft.com/office/officeart/2005/8/layout/radial4"/>
    <dgm:cxn modelId="{F43501DB-CBF7-CA46-A646-21A63A4EE20C}" type="presOf" srcId="{7C48ECC3-9FFA-1246-B08F-C2D0270475B0}" destId="{8B72A97E-C9CF-BE4B-B53D-2B630813AFC3}" srcOrd="0" destOrd="0" presId="urn:microsoft.com/office/officeart/2005/8/layout/radial4"/>
    <dgm:cxn modelId="{316861DC-8ADA-7C45-A5A5-88664AD8A1FC}" type="presOf" srcId="{BCBDD8C4-D9B5-4544-A8D9-15E0A0EF0306}" destId="{6C99E0D9-F4CB-BC4F-BEE0-0D5ACFF4DB9A}" srcOrd="0" destOrd="0" presId="urn:microsoft.com/office/officeart/2005/8/layout/radial4"/>
    <dgm:cxn modelId="{43D20412-FB5D-0D4F-BA2A-3F41E6B2231F}" type="presOf" srcId="{0D97EC2C-E363-9745-A1A2-11972636ACD4}" destId="{514760B6-2810-9545-9733-436A686C5799}" srcOrd="0" destOrd="0" presId="urn:microsoft.com/office/officeart/2005/8/layout/radial4"/>
    <dgm:cxn modelId="{7CAB123D-8A5D-3E47-9405-F10D22448482}" srcId="{CE5FBE75-EB90-A54E-98AE-31CD0F05E59A}" destId="{3926BA2A-726A-054E-8F59-52342C8A1DCA}" srcOrd="7" destOrd="0" parTransId="{0184FB77-A594-1B48-A846-2F89150C831A}" sibTransId="{6CAAF32F-F56A-5C47-8C3A-645BFF91DF2E}"/>
    <dgm:cxn modelId="{C8E7661E-84C3-9F41-8CF2-01119DBD3A2C}" type="presOf" srcId="{F52D6E65-3E08-5F4B-806E-F66468036B7C}" destId="{ADBCB337-571C-8540-80C7-59926C21D574}" srcOrd="0" destOrd="0" presId="urn:microsoft.com/office/officeart/2005/8/layout/radial4"/>
    <dgm:cxn modelId="{BF6303A8-36D2-E340-9251-09DF353389E4}" srcId="{CE5FBE75-EB90-A54E-98AE-31CD0F05E59A}" destId="{5542A3F5-AB30-8947-A903-DC6E54BCD56B}" srcOrd="8" destOrd="0" parTransId="{8DD5111D-AF54-AD48-A9F8-79B8754049A8}" sibTransId="{00FE26FB-3441-664B-8008-86D51806F431}"/>
    <dgm:cxn modelId="{8167AB50-22C0-FC4B-BBCE-E586D4E9B17E}" srcId="{CE5FBE75-EB90-A54E-98AE-31CD0F05E59A}" destId="{59596E72-3DDA-8941-8FE5-3C110C34BDD8}" srcOrd="10" destOrd="0" parTransId="{F52D6E65-3E08-5F4B-806E-F66468036B7C}" sibTransId="{4067A9A7-1D9E-9148-86B4-3CD1D7F2D7B1}"/>
    <dgm:cxn modelId="{30D1AC57-40D7-FA4F-9B4D-702E803CF0C3}" srcId="{C5D13D40-1485-E64A-A885-984418632BC4}" destId="{CE5FBE75-EB90-A54E-98AE-31CD0F05E59A}" srcOrd="0" destOrd="0" parTransId="{B71D0387-3399-3640-A979-0C634ED5556B}" sibTransId="{5767ADF1-8B96-5247-8545-4B9F89CD69AF}"/>
    <dgm:cxn modelId="{92D76237-CE5D-0C48-86B2-39F415A65D81}" srcId="{CE5FBE75-EB90-A54E-98AE-31CD0F05E59A}" destId="{23604BE3-6874-E54C-97F5-C136982B1C55}" srcOrd="3" destOrd="0" parTransId="{7C48ECC3-9FFA-1246-B08F-C2D0270475B0}" sibTransId="{A6A7C933-85A7-4D4A-9504-616515EFAB17}"/>
    <dgm:cxn modelId="{4AF7A8CD-AE84-2342-8F28-F5B8C3D9E8BD}" srcId="{CE5FBE75-EB90-A54E-98AE-31CD0F05E59A}" destId="{C8016007-C585-FE4E-986A-F35A056DB45B}" srcOrd="6" destOrd="0" parTransId="{0D97EC2C-E363-9745-A1A2-11972636ACD4}" sibTransId="{FE18C883-C12F-2049-BFF3-110997DBF823}"/>
    <dgm:cxn modelId="{FBF50EBC-0D5B-FE4E-800D-944DB74284CC}" type="presOf" srcId="{C8016007-C585-FE4E-986A-F35A056DB45B}" destId="{F1319E15-0662-C845-A00B-87D8C3FE2BAF}" srcOrd="0" destOrd="0" presId="urn:microsoft.com/office/officeart/2005/8/layout/radial4"/>
    <dgm:cxn modelId="{FB781CAF-D51E-6E4E-9B9A-6C782A8F610D}" type="presOf" srcId="{0EDF70E3-CC60-684C-9D19-FDBFB8A8B14C}" destId="{36DF0CF1-4049-3447-BF37-1EB0803D95E0}" srcOrd="0" destOrd="0" presId="urn:microsoft.com/office/officeart/2005/8/layout/radial4"/>
    <dgm:cxn modelId="{2997F8B3-7315-3B44-8DAD-6C9BC760F032}" srcId="{CE5FBE75-EB90-A54E-98AE-31CD0F05E59A}" destId="{E08703FC-E342-E04D-83C5-63ED62341C1E}" srcOrd="0" destOrd="0" parTransId="{33F12743-63CC-5E4B-8CC0-25E9878ABBA6}" sibTransId="{8A874684-591F-4B4D-8AE1-C4221ADB464D}"/>
    <dgm:cxn modelId="{C055A2D9-8682-574D-B335-0E352723BE6B}" type="presOf" srcId="{5771FE62-7067-8142-BAE3-E68433B697C1}" destId="{2DAE6253-36A9-C147-B0B0-E6B5AB089B48}" srcOrd="0" destOrd="0" presId="urn:microsoft.com/office/officeart/2005/8/layout/radial4"/>
    <dgm:cxn modelId="{70DB0730-721E-6C4A-A1A1-838A99407146}" type="presOf" srcId="{C76C4109-A9E4-734F-99B4-ABDF4F2A856D}" destId="{459F099D-6220-4B40-9D16-E2259DB8B603}" srcOrd="0" destOrd="0" presId="urn:microsoft.com/office/officeart/2005/8/layout/radial4"/>
    <dgm:cxn modelId="{A01C3D41-AC79-1E4D-A572-B2E151700FF2}" type="presOf" srcId="{CE5FBE75-EB90-A54E-98AE-31CD0F05E59A}" destId="{38422BF2-A7B3-294E-B949-1C843AA73AB6}" srcOrd="0" destOrd="0" presId="urn:microsoft.com/office/officeart/2005/8/layout/radial4"/>
    <dgm:cxn modelId="{9B6DBBA2-A2B3-1845-9D10-4E2337B22915}" type="presOf" srcId="{23604BE3-6874-E54C-97F5-C136982B1C55}" destId="{6A10F85D-A8D9-EF46-87E2-412C87169698}" srcOrd="0" destOrd="0" presId="urn:microsoft.com/office/officeart/2005/8/layout/radial4"/>
    <dgm:cxn modelId="{DA06FBF4-7FEC-EF4D-8C94-005C8B11B438}" type="presOf" srcId="{59596E72-3DDA-8941-8FE5-3C110C34BDD8}" destId="{82601290-596D-B64C-B437-BEFBAB565966}" srcOrd="0" destOrd="0" presId="urn:microsoft.com/office/officeart/2005/8/layout/radial4"/>
    <dgm:cxn modelId="{10DC59B4-1824-DA4C-A472-2EB6343B2E62}" type="presOf" srcId="{2010AD62-B512-9648-BCFA-881364399E13}" destId="{B344BF80-04FE-334D-AA0A-B69FBC34D007}" srcOrd="0" destOrd="0" presId="urn:microsoft.com/office/officeart/2005/8/layout/radial4"/>
    <dgm:cxn modelId="{D6D1DA09-8375-3C49-BC2A-0BE40B053424}" srcId="{CE5FBE75-EB90-A54E-98AE-31CD0F05E59A}" destId="{B263524D-B20D-8449-AF88-3F69C649C725}" srcOrd="4" destOrd="0" parTransId="{BCBDD8C4-D9B5-4544-A8D9-15E0A0EF0306}" sibTransId="{EBB6FF60-83FB-F74A-B421-81C0FF6629AB}"/>
    <dgm:cxn modelId="{8487074C-5ABB-2B4D-920C-D05053CE9410}" type="presOf" srcId="{33F12743-63CC-5E4B-8CC0-25E9878ABBA6}" destId="{3F962780-A011-134E-84DD-2062417D95CE}" srcOrd="0" destOrd="0" presId="urn:microsoft.com/office/officeart/2005/8/layout/radial4"/>
    <dgm:cxn modelId="{23B800B2-ECDB-7548-83AD-9850BE4F757A}" type="presOf" srcId="{B263524D-B20D-8449-AF88-3F69C649C725}" destId="{0064E4DE-56E4-EB4B-AFE7-5C8E6ED16175}" srcOrd="0" destOrd="0" presId="urn:microsoft.com/office/officeart/2005/8/layout/radial4"/>
    <dgm:cxn modelId="{E628F619-1153-0745-A40E-83352F81D3A2}" srcId="{CE5FBE75-EB90-A54E-98AE-31CD0F05E59A}" destId="{BB2B64B6-EDDE-A845-BD86-1D537A55D6C5}" srcOrd="1" destOrd="0" parTransId="{2010AD62-B512-9648-BCFA-881364399E13}" sibTransId="{71911597-18D3-0448-8292-10C06DF39580}"/>
    <dgm:cxn modelId="{5C0A2351-928D-544C-8F8E-5269E0191138}" type="presOf" srcId="{5542A3F5-AB30-8947-A903-DC6E54BCD56B}" destId="{AFDB83E4-4B45-F749-8A40-5FD13311EAC0}" srcOrd="0" destOrd="0" presId="urn:microsoft.com/office/officeart/2005/8/layout/radial4"/>
    <dgm:cxn modelId="{79335213-0A78-5A48-8DA0-01E35710C36E}" type="presOf" srcId="{BB2B64B6-EDDE-A845-BD86-1D537A55D6C5}" destId="{7651357E-D62F-0B4E-92D4-F37B7642C747}" srcOrd="0" destOrd="0" presId="urn:microsoft.com/office/officeart/2005/8/layout/radial4"/>
    <dgm:cxn modelId="{4D386B85-278A-E241-94AA-BF3D70CB18D9}" type="presOf" srcId="{0184FB77-A594-1B48-A846-2F89150C831A}" destId="{D1E4E38D-9418-DD45-B8AC-79EBDDF102DA}" srcOrd="0" destOrd="0" presId="urn:microsoft.com/office/officeart/2005/8/layout/radial4"/>
    <dgm:cxn modelId="{217E6879-BD4A-4F44-93AF-1808972E24FD}" type="presOf" srcId="{C5D13D40-1485-E64A-A885-984418632BC4}" destId="{01B92CCB-9D82-A244-9B15-F9D458E2F7CB}" srcOrd="0" destOrd="0" presId="urn:microsoft.com/office/officeart/2005/8/layout/radial4"/>
    <dgm:cxn modelId="{DC56AF7B-8DD5-9E48-AB76-1F1E11D119BF}" type="presParOf" srcId="{01B92CCB-9D82-A244-9B15-F9D458E2F7CB}" destId="{38422BF2-A7B3-294E-B949-1C843AA73AB6}" srcOrd="0" destOrd="0" presId="urn:microsoft.com/office/officeart/2005/8/layout/radial4"/>
    <dgm:cxn modelId="{B60AF089-6407-4646-BE13-17A13ECBBC9D}" type="presParOf" srcId="{01B92CCB-9D82-A244-9B15-F9D458E2F7CB}" destId="{3F962780-A011-134E-84DD-2062417D95CE}" srcOrd="1" destOrd="0" presId="urn:microsoft.com/office/officeart/2005/8/layout/radial4"/>
    <dgm:cxn modelId="{5170D586-B518-9048-9D65-AFA9FABD5052}" type="presParOf" srcId="{01B92CCB-9D82-A244-9B15-F9D458E2F7CB}" destId="{6B464493-65DD-8344-A3EF-BD615DC3E425}" srcOrd="2" destOrd="0" presId="urn:microsoft.com/office/officeart/2005/8/layout/radial4"/>
    <dgm:cxn modelId="{35AE7302-9824-0345-99A7-5C2559E39DA6}" type="presParOf" srcId="{01B92CCB-9D82-A244-9B15-F9D458E2F7CB}" destId="{B344BF80-04FE-334D-AA0A-B69FBC34D007}" srcOrd="3" destOrd="0" presId="urn:microsoft.com/office/officeart/2005/8/layout/radial4"/>
    <dgm:cxn modelId="{C84D29B1-1843-694E-B941-F64220E07FA2}" type="presParOf" srcId="{01B92CCB-9D82-A244-9B15-F9D458E2F7CB}" destId="{7651357E-D62F-0B4E-92D4-F37B7642C747}" srcOrd="4" destOrd="0" presId="urn:microsoft.com/office/officeart/2005/8/layout/radial4"/>
    <dgm:cxn modelId="{FA3607E1-66CB-B940-9F54-E8F344BAF421}" type="presParOf" srcId="{01B92CCB-9D82-A244-9B15-F9D458E2F7CB}" destId="{5E0155BA-708F-9446-AB9A-7A27575773C6}" srcOrd="5" destOrd="0" presId="urn:microsoft.com/office/officeart/2005/8/layout/radial4"/>
    <dgm:cxn modelId="{9186E6E0-4B44-3549-83B1-64F2469764D2}" type="presParOf" srcId="{01B92CCB-9D82-A244-9B15-F9D458E2F7CB}" destId="{36DF0CF1-4049-3447-BF37-1EB0803D95E0}" srcOrd="6" destOrd="0" presId="urn:microsoft.com/office/officeart/2005/8/layout/radial4"/>
    <dgm:cxn modelId="{DF86AF66-7019-804D-B44F-E22AEA63E944}" type="presParOf" srcId="{01B92CCB-9D82-A244-9B15-F9D458E2F7CB}" destId="{8B72A97E-C9CF-BE4B-B53D-2B630813AFC3}" srcOrd="7" destOrd="0" presId="urn:microsoft.com/office/officeart/2005/8/layout/radial4"/>
    <dgm:cxn modelId="{1E97D395-5390-8344-AEC3-C38303056381}" type="presParOf" srcId="{01B92CCB-9D82-A244-9B15-F9D458E2F7CB}" destId="{6A10F85D-A8D9-EF46-87E2-412C87169698}" srcOrd="8" destOrd="0" presId="urn:microsoft.com/office/officeart/2005/8/layout/radial4"/>
    <dgm:cxn modelId="{D1AD9374-2E33-374C-B6B0-78763FA54021}" type="presParOf" srcId="{01B92CCB-9D82-A244-9B15-F9D458E2F7CB}" destId="{6C99E0D9-F4CB-BC4F-BEE0-0D5ACFF4DB9A}" srcOrd="9" destOrd="0" presId="urn:microsoft.com/office/officeart/2005/8/layout/radial4"/>
    <dgm:cxn modelId="{5F27A002-54F0-6D41-B7FD-E7C1F45BF476}" type="presParOf" srcId="{01B92CCB-9D82-A244-9B15-F9D458E2F7CB}" destId="{0064E4DE-56E4-EB4B-AFE7-5C8E6ED16175}" srcOrd="10" destOrd="0" presId="urn:microsoft.com/office/officeart/2005/8/layout/radial4"/>
    <dgm:cxn modelId="{5AC2BACA-FE16-3A46-B2D2-5B433984A76C}" type="presParOf" srcId="{01B92CCB-9D82-A244-9B15-F9D458E2F7CB}" destId="{045ABF66-3B32-964B-9A13-E0CC92763524}" srcOrd="11" destOrd="0" presId="urn:microsoft.com/office/officeart/2005/8/layout/radial4"/>
    <dgm:cxn modelId="{02178D30-905B-FA4E-95AF-E697EE1D0D0D}" type="presParOf" srcId="{01B92CCB-9D82-A244-9B15-F9D458E2F7CB}" destId="{459F099D-6220-4B40-9D16-E2259DB8B603}" srcOrd="12" destOrd="0" presId="urn:microsoft.com/office/officeart/2005/8/layout/radial4"/>
    <dgm:cxn modelId="{4A85674D-82C2-0C45-9D08-ED9B6EB22EF2}" type="presParOf" srcId="{01B92CCB-9D82-A244-9B15-F9D458E2F7CB}" destId="{514760B6-2810-9545-9733-436A686C5799}" srcOrd="13" destOrd="0" presId="urn:microsoft.com/office/officeart/2005/8/layout/radial4"/>
    <dgm:cxn modelId="{81F4B3A6-AC1B-434D-B69D-4BE1950FD047}" type="presParOf" srcId="{01B92CCB-9D82-A244-9B15-F9D458E2F7CB}" destId="{F1319E15-0662-C845-A00B-87D8C3FE2BAF}" srcOrd="14" destOrd="0" presId="urn:microsoft.com/office/officeart/2005/8/layout/radial4"/>
    <dgm:cxn modelId="{284E57E9-D016-C94D-AD91-927A687383A1}" type="presParOf" srcId="{01B92CCB-9D82-A244-9B15-F9D458E2F7CB}" destId="{D1E4E38D-9418-DD45-B8AC-79EBDDF102DA}" srcOrd="15" destOrd="0" presId="urn:microsoft.com/office/officeart/2005/8/layout/radial4"/>
    <dgm:cxn modelId="{D870FE42-8A8E-4444-B6CC-BDC563FFAC5E}" type="presParOf" srcId="{01B92CCB-9D82-A244-9B15-F9D458E2F7CB}" destId="{6EC5203D-D691-7843-ADA6-DAEA5F181F53}" srcOrd="16" destOrd="0" presId="urn:microsoft.com/office/officeart/2005/8/layout/radial4"/>
    <dgm:cxn modelId="{211CAEF9-FF5C-1D45-A5CE-71B81C078F12}" type="presParOf" srcId="{01B92CCB-9D82-A244-9B15-F9D458E2F7CB}" destId="{EAE00060-458F-C040-B6C0-E896D7ABCC1E}" srcOrd="17" destOrd="0" presId="urn:microsoft.com/office/officeart/2005/8/layout/radial4"/>
    <dgm:cxn modelId="{7EBC16E6-B99B-9241-AC0E-2078416A750F}" type="presParOf" srcId="{01B92CCB-9D82-A244-9B15-F9D458E2F7CB}" destId="{AFDB83E4-4B45-F749-8A40-5FD13311EAC0}" srcOrd="18" destOrd="0" presId="urn:microsoft.com/office/officeart/2005/8/layout/radial4"/>
    <dgm:cxn modelId="{71631434-749B-2142-8C87-08742A3A9762}" type="presParOf" srcId="{01B92CCB-9D82-A244-9B15-F9D458E2F7CB}" destId="{2DAE6253-36A9-C147-B0B0-E6B5AB089B48}" srcOrd="19" destOrd="0" presId="urn:microsoft.com/office/officeart/2005/8/layout/radial4"/>
    <dgm:cxn modelId="{E14FB9D1-58EB-0A4B-92B1-4958183C897C}" type="presParOf" srcId="{01B92CCB-9D82-A244-9B15-F9D458E2F7CB}" destId="{4BD8BD14-7750-ED43-9FF1-FED3AA4BA730}" srcOrd="20" destOrd="0" presId="urn:microsoft.com/office/officeart/2005/8/layout/radial4"/>
    <dgm:cxn modelId="{7F6D6111-6F49-1044-856F-AD3509307102}" type="presParOf" srcId="{01B92CCB-9D82-A244-9B15-F9D458E2F7CB}" destId="{ADBCB337-571C-8540-80C7-59926C21D574}" srcOrd="21" destOrd="0" presId="urn:microsoft.com/office/officeart/2005/8/layout/radial4"/>
    <dgm:cxn modelId="{DDCE5DC8-66DB-3D41-959D-CB1260C1F208}" type="presParOf" srcId="{01B92CCB-9D82-A244-9B15-F9D458E2F7CB}" destId="{82601290-596D-B64C-B437-BEFBAB565966}" srcOrd="22" destOrd="0" presId="urn:microsoft.com/office/officeart/2005/8/layout/radial4"/>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579D676-3A2B-BF41-AD5F-EE2FE6892E1F}" type="doc">
      <dgm:prSet loTypeId="urn:microsoft.com/office/officeart/2005/8/layout/venn1" loCatId="" qsTypeId="urn:microsoft.com/office/officeart/2005/8/quickstyle/simple4" qsCatId="simple" csTypeId="urn:microsoft.com/office/officeart/2005/8/colors/colorful1" csCatId="colorful" phldr="1"/>
      <dgm:spPr/>
    </dgm:pt>
    <dgm:pt modelId="{BB55BF9E-4B39-6347-96EF-53F941F8FAC1}">
      <dgm:prSet phldrT="[Text]" custT="1"/>
      <dgm:spPr/>
      <dgm:t>
        <a:bodyPr/>
        <a:lstStyle/>
        <a:p>
          <a:endParaRPr lang="en-GB" sz="500" b="1" u="sng"/>
        </a:p>
        <a:p>
          <a:endParaRPr lang="en-GB" sz="500" b="1" u="sng"/>
        </a:p>
        <a:p>
          <a:endParaRPr lang="en-GB" sz="500" b="1" u="sng"/>
        </a:p>
        <a:p>
          <a:endParaRPr lang="en-GB" sz="500" b="1" u="sng"/>
        </a:p>
        <a:p>
          <a:endParaRPr lang="en-GB" sz="600" b="1" u="sng"/>
        </a:p>
        <a:p>
          <a:r>
            <a:rPr lang="en-GB" sz="700" b="1" u="sng">
              <a:latin typeface="Times New Roman"/>
              <a:cs typeface="Times New Roman"/>
            </a:rPr>
            <a:t>National Frameworks </a:t>
          </a:r>
          <a:endParaRPr lang="en-ZA" sz="700" b="1">
            <a:latin typeface="Times New Roman"/>
            <a:cs typeface="Times New Roman"/>
          </a:endParaRPr>
        </a:p>
        <a:p>
          <a:endParaRPr lang="en-ZA" sz="700">
            <a:latin typeface="Times New Roman"/>
            <a:cs typeface="Times New Roman"/>
          </a:endParaRPr>
        </a:p>
        <a:p>
          <a:r>
            <a:rPr lang="en-GB" sz="700">
              <a:latin typeface="Times New Roman"/>
              <a:cs typeface="Times New Roman"/>
            </a:rPr>
            <a:t>National Laws, Regulations, and Measures: </a:t>
          </a:r>
        </a:p>
        <a:p>
          <a:endParaRPr lang="en-ZA" sz="700">
            <a:latin typeface="Times New Roman"/>
            <a:cs typeface="Times New Roman"/>
          </a:endParaRPr>
        </a:p>
        <a:p>
          <a:r>
            <a:rPr lang="en-GB" sz="700" b="1">
              <a:latin typeface="Times New Roman"/>
              <a:cs typeface="Times New Roman"/>
            </a:rPr>
            <a:t>ICT Frameworks </a:t>
          </a:r>
          <a:endParaRPr lang="en-ZA" sz="700">
            <a:latin typeface="Times New Roman"/>
            <a:cs typeface="Times New Roman"/>
          </a:endParaRPr>
        </a:p>
        <a:p>
          <a:r>
            <a:rPr lang="en-GB" sz="700">
              <a:latin typeface="Times New Roman"/>
              <a:cs typeface="Times New Roman"/>
            </a:rPr>
            <a:t>Telecommunications Laws and Regulations </a:t>
          </a:r>
          <a:endParaRPr lang="en-ZA" sz="700">
            <a:latin typeface="Times New Roman"/>
            <a:cs typeface="Times New Roman"/>
          </a:endParaRPr>
        </a:p>
        <a:p>
          <a:r>
            <a:rPr lang="en-GB" sz="700">
              <a:latin typeface="Times New Roman"/>
              <a:cs typeface="Times New Roman"/>
            </a:rPr>
            <a:t>Information Technology Laws and Regulations </a:t>
          </a:r>
          <a:endParaRPr lang="en-ZA" sz="700">
            <a:latin typeface="Times New Roman"/>
            <a:cs typeface="Times New Roman"/>
          </a:endParaRPr>
        </a:p>
        <a:p>
          <a:r>
            <a:rPr lang="en-GB" sz="700">
              <a:latin typeface="Times New Roman"/>
              <a:cs typeface="Times New Roman"/>
            </a:rPr>
            <a:t>Electronic Transactions and Communications Laws and Regulations </a:t>
          </a:r>
          <a:endParaRPr lang="en-ZA" sz="700">
            <a:latin typeface="Times New Roman"/>
            <a:cs typeface="Times New Roman"/>
          </a:endParaRPr>
        </a:p>
        <a:p>
          <a:r>
            <a:rPr lang="en-GB" sz="700">
              <a:latin typeface="Times New Roman"/>
              <a:cs typeface="Times New Roman"/>
            </a:rPr>
            <a:t>Broadcasting Laws and Regulations </a:t>
          </a:r>
        </a:p>
        <a:p>
          <a:endParaRPr lang="en-ZA" sz="700">
            <a:latin typeface="Times New Roman"/>
            <a:cs typeface="Times New Roman"/>
          </a:endParaRPr>
        </a:p>
        <a:p>
          <a:r>
            <a:rPr lang="en-GB" sz="700" b="1">
              <a:latin typeface="Times New Roman"/>
              <a:cs typeface="Times New Roman"/>
            </a:rPr>
            <a:t>Related Areas of Law and Regulation </a:t>
          </a:r>
          <a:endParaRPr lang="en-ZA" sz="700">
            <a:latin typeface="Times New Roman"/>
            <a:cs typeface="Times New Roman"/>
          </a:endParaRPr>
        </a:p>
        <a:p>
          <a:r>
            <a:rPr lang="en-GB" sz="700">
              <a:latin typeface="Times New Roman"/>
              <a:cs typeface="Times New Roman"/>
            </a:rPr>
            <a:t>Contract Laws and Regulations</a:t>
          </a:r>
          <a:endParaRPr lang="en-ZA" sz="700">
            <a:latin typeface="Times New Roman"/>
            <a:cs typeface="Times New Roman"/>
          </a:endParaRPr>
        </a:p>
        <a:p>
          <a:r>
            <a:rPr lang="en-GB" sz="700">
              <a:latin typeface="Times New Roman"/>
              <a:cs typeface="Times New Roman"/>
            </a:rPr>
            <a:t>Competition Laws and Regulations</a:t>
          </a:r>
          <a:endParaRPr lang="en-ZA" sz="700">
            <a:latin typeface="Times New Roman"/>
            <a:cs typeface="Times New Roman"/>
          </a:endParaRPr>
        </a:p>
        <a:p>
          <a:r>
            <a:rPr lang="en-GB" sz="700">
              <a:latin typeface="Times New Roman"/>
              <a:cs typeface="Times New Roman"/>
            </a:rPr>
            <a:t>Corporate  Laws and Regulations</a:t>
          </a:r>
          <a:endParaRPr lang="en-ZA" sz="700">
            <a:latin typeface="Times New Roman"/>
            <a:cs typeface="Times New Roman"/>
          </a:endParaRPr>
        </a:p>
        <a:p>
          <a:r>
            <a:rPr lang="en-GB" sz="700">
              <a:latin typeface="Times New Roman"/>
              <a:cs typeface="Times New Roman"/>
            </a:rPr>
            <a:t>Foreign Investment Laws and Regulations</a:t>
          </a:r>
          <a:endParaRPr lang="en-ZA" sz="700">
            <a:latin typeface="Times New Roman"/>
            <a:cs typeface="Times New Roman"/>
          </a:endParaRPr>
        </a:p>
        <a:p>
          <a:r>
            <a:rPr lang="en-GB" sz="700">
              <a:latin typeface="Times New Roman"/>
              <a:cs typeface="Times New Roman"/>
            </a:rPr>
            <a:t>Immigration Laws and Regulations</a:t>
          </a:r>
          <a:endParaRPr lang="en-ZA" sz="700">
            <a:latin typeface="Times New Roman"/>
            <a:cs typeface="Times New Roman"/>
          </a:endParaRPr>
        </a:p>
        <a:p>
          <a:r>
            <a:rPr lang="en-GB" sz="700">
              <a:latin typeface="Times New Roman"/>
              <a:cs typeface="Times New Roman"/>
            </a:rPr>
            <a:t>Financial Services Laws and Regulations </a:t>
          </a:r>
          <a:endParaRPr lang="en-ZA" sz="700">
            <a:latin typeface="Times New Roman"/>
            <a:cs typeface="Times New Roman"/>
          </a:endParaRPr>
        </a:p>
        <a:p>
          <a:r>
            <a:rPr lang="en-GB" sz="700">
              <a:latin typeface="Times New Roman"/>
              <a:cs typeface="Times New Roman"/>
            </a:rPr>
            <a:t>Intellectual Property Laws and Regulations </a:t>
          </a:r>
          <a:endParaRPr lang="en-ZA" sz="700">
            <a:latin typeface="Times New Roman"/>
            <a:cs typeface="Times New Roman"/>
          </a:endParaRPr>
        </a:p>
        <a:p>
          <a:r>
            <a:rPr lang="en-GB" sz="700">
              <a:latin typeface="Times New Roman"/>
              <a:cs typeface="Times New Roman"/>
            </a:rPr>
            <a:t>Tax Laws and Regulations  </a:t>
          </a:r>
          <a:endParaRPr lang="en-ZA" sz="700">
            <a:latin typeface="Times New Roman"/>
            <a:cs typeface="Times New Roman"/>
          </a:endParaRPr>
        </a:p>
        <a:p>
          <a:r>
            <a:rPr lang="en-GB" sz="700">
              <a:latin typeface="Times New Roman"/>
              <a:cs typeface="Times New Roman"/>
            </a:rPr>
            <a:t>Property Laws and Regulations</a:t>
          </a:r>
          <a:endParaRPr lang="en-ZA" sz="700">
            <a:latin typeface="Times New Roman"/>
            <a:cs typeface="Times New Roman"/>
          </a:endParaRPr>
        </a:p>
        <a:p>
          <a:r>
            <a:rPr lang="en-GB" sz="700">
              <a:latin typeface="Times New Roman"/>
              <a:cs typeface="Times New Roman"/>
            </a:rPr>
            <a:t>Consumer Protection Laws and Regulations</a:t>
          </a:r>
        </a:p>
        <a:p>
          <a:r>
            <a:rPr lang="en-GB" sz="700">
              <a:latin typeface="Times New Roman"/>
              <a:cs typeface="Times New Roman"/>
            </a:rPr>
            <a:t>Customs and Trade Regulations </a:t>
          </a:r>
          <a:endParaRPr lang="en-US" sz="700">
            <a:latin typeface="Times New Roman"/>
            <a:cs typeface="Times New Roman"/>
          </a:endParaRPr>
        </a:p>
      </dgm:t>
    </dgm:pt>
    <dgm:pt modelId="{AC7CC9E1-AEE5-AE4A-83D5-D72340934851}" type="parTrans" cxnId="{17B2DD59-EF19-4C47-9FCF-268807B417D2}">
      <dgm:prSet/>
      <dgm:spPr/>
      <dgm:t>
        <a:bodyPr/>
        <a:lstStyle/>
        <a:p>
          <a:endParaRPr lang="en-US"/>
        </a:p>
      </dgm:t>
    </dgm:pt>
    <dgm:pt modelId="{C203CFB6-824E-404C-95C3-DBFC88B6934E}" type="sibTrans" cxnId="{17B2DD59-EF19-4C47-9FCF-268807B417D2}">
      <dgm:prSet/>
      <dgm:spPr/>
      <dgm:t>
        <a:bodyPr/>
        <a:lstStyle/>
        <a:p>
          <a:endParaRPr lang="en-US"/>
        </a:p>
      </dgm:t>
    </dgm:pt>
    <dgm:pt modelId="{1D3D6404-E9CC-A746-A9C4-2A39A90B39E3}">
      <dgm:prSet phldrT="[Text]" custT="1"/>
      <dgm:spPr/>
      <dgm:t>
        <a:bodyPr/>
        <a:lstStyle/>
        <a:p>
          <a:r>
            <a:rPr lang="en-GB" sz="700" b="1" u="sng">
              <a:latin typeface="Times New Roman"/>
              <a:cs typeface="Times New Roman"/>
            </a:rPr>
            <a:t>Regional Frameworks </a:t>
          </a:r>
          <a:endParaRPr lang="en-ZA" sz="700" b="1">
            <a:latin typeface="Times New Roman"/>
            <a:cs typeface="Times New Roman"/>
          </a:endParaRPr>
        </a:p>
        <a:p>
          <a:endParaRPr lang="en-ZA" sz="700">
            <a:latin typeface="Times New Roman"/>
            <a:cs typeface="Times New Roman"/>
          </a:endParaRPr>
        </a:p>
        <a:p>
          <a:r>
            <a:rPr lang="en-GB" sz="700">
              <a:latin typeface="Times New Roman"/>
              <a:cs typeface="Times New Roman"/>
            </a:rPr>
            <a:t>Regional Trade Agreements  including services trade (Legal frameworks differ among bodies), including for example: </a:t>
          </a:r>
        </a:p>
        <a:p>
          <a:endParaRPr lang="en-ZA" sz="700">
            <a:latin typeface="Times New Roman"/>
            <a:cs typeface="Times New Roman"/>
          </a:endParaRPr>
        </a:p>
        <a:p>
          <a:r>
            <a:rPr lang="en-ZA" sz="700">
              <a:latin typeface="Times New Roman"/>
              <a:cs typeface="Times New Roman"/>
            </a:rPr>
            <a:t>MERCOSUR, </a:t>
          </a:r>
          <a:r>
            <a:rPr lang="en-GB" sz="700">
              <a:latin typeface="Times New Roman"/>
              <a:cs typeface="Times New Roman"/>
            </a:rPr>
            <a:t>ASEAN, EAC, CARICOM, EFTA, NAFTA, EEA, EEU, CAFTA-DR, Trans-Pacific Strategic Economic Partnership</a:t>
          </a:r>
        </a:p>
        <a:p>
          <a:endParaRPr lang="en-GB" sz="700">
            <a:latin typeface="Times New Roman"/>
            <a:cs typeface="Times New Roman"/>
          </a:endParaRPr>
        </a:p>
        <a:p>
          <a:r>
            <a:rPr lang="en-GB" sz="700">
              <a:latin typeface="Times New Roman"/>
              <a:cs typeface="Times New Roman"/>
            </a:rPr>
            <a:t>Regional ICT cooperation agreements, including for example: </a:t>
          </a:r>
        </a:p>
        <a:p>
          <a:endParaRPr lang="en-ZA" sz="700">
            <a:latin typeface="Times New Roman"/>
            <a:cs typeface="Times New Roman"/>
          </a:endParaRPr>
        </a:p>
        <a:p>
          <a:r>
            <a:rPr lang="en-GB" sz="700">
              <a:latin typeface="Times New Roman"/>
              <a:cs typeface="Times New Roman"/>
            </a:rPr>
            <a:t>SADC Protocol on Transport, Communication, and Meteorolgy</a:t>
          </a:r>
          <a:endParaRPr lang="en-ZA" sz="700">
            <a:latin typeface="Times New Roman"/>
            <a:cs typeface="Times New Roman"/>
          </a:endParaRPr>
        </a:p>
        <a:p>
          <a:r>
            <a:rPr lang="en-GB" sz="700">
              <a:latin typeface="Times New Roman"/>
              <a:cs typeface="Times New Roman"/>
            </a:rPr>
            <a:t>ECTEL</a:t>
          </a:r>
          <a:endParaRPr lang="en-ZA" sz="700">
            <a:latin typeface="Times New Roman"/>
            <a:cs typeface="Times New Roman"/>
          </a:endParaRPr>
        </a:p>
        <a:p>
          <a:r>
            <a:rPr lang="en-GB" sz="700">
              <a:latin typeface="Times New Roman"/>
              <a:cs typeface="Times New Roman"/>
            </a:rPr>
            <a:t>Asia-Pacific Telecommunity</a:t>
          </a:r>
        </a:p>
      </dgm:t>
    </dgm:pt>
    <dgm:pt modelId="{21AFBF20-789B-E345-A57A-F2ABA92C3F27}" type="parTrans" cxnId="{5457B3C7-A7A0-0549-AC7E-D3987DE3E3F3}">
      <dgm:prSet/>
      <dgm:spPr/>
      <dgm:t>
        <a:bodyPr/>
        <a:lstStyle/>
        <a:p>
          <a:endParaRPr lang="en-US"/>
        </a:p>
      </dgm:t>
    </dgm:pt>
    <dgm:pt modelId="{20B1F1EB-508E-4C47-B66A-FEA17B7842C6}" type="sibTrans" cxnId="{5457B3C7-A7A0-0549-AC7E-D3987DE3E3F3}">
      <dgm:prSet/>
      <dgm:spPr/>
      <dgm:t>
        <a:bodyPr/>
        <a:lstStyle/>
        <a:p>
          <a:endParaRPr lang="en-US"/>
        </a:p>
      </dgm:t>
    </dgm:pt>
    <dgm:pt modelId="{459A0F9A-AD14-3B43-A136-A83F966FD1EA}">
      <dgm:prSet phldrT="[Text]" custT="1"/>
      <dgm:spPr/>
      <dgm:t>
        <a:bodyPr/>
        <a:lstStyle/>
        <a:p>
          <a:r>
            <a:rPr lang="en-GB" sz="700" b="1" u="sng">
              <a:latin typeface="Times New Roman"/>
              <a:cs typeface="Times New Roman"/>
            </a:rPr>
            <a:t>International Frameworks </a:t>
          </a:r>
          <a:endParaRPr lang="en-ZA" sz="700" b="1" u="sng">
            <a:latin typeface="Times New Roman"/>
            <a:cs typeface="Times New Roman"/>
          </a:endParaRPr>
        </a:p>
        <a:p>
          <a:endParaRPr lang="en-ZA" sz="700">
            <a:latin typeface="Times New Roman"/>
            <a:cs typeface="Times New Roman"/>
          </a:endParaRPr>
        </a:p>
        <a:p>
          <a:r>
            <a:rPr lang="en-GB" sz="700">
              <a:latin typeface="Times New Roman"/>
              <a:cs typeface="Times New Roman"/>
            </a:rPr>
            <a:t>WTO Frameworks Including: </a:t>
          </a:r>
        </a:p>
        <a:p>
          <a:r>
            <a:rPr lang="en-GB" sz="700">
              <a:latin typeface="Times New Roman"/>
              <a:cs typeface="Times New Roman"/>
            </a:rPr>
            <a:t>GATS</a:t>
          </a:r>
          <a:endParaRPr lang="en-ZA" sz="700">
            <a:latin typeface="Times New Roman"/>
            <a:cs typeface="Times New Roman"/>
          </a:endParaRPr>
        </a:p>
        <a:p>
          <a:r>
            <a:rPr lang="en-GB" sz="700">
              <a:latin typeface="Times New Roman"/>
              <a:cs typeface="Times New Roman"/>
            </a:rPr>
            <a:t>Annex on Telecommunications </a:t>
          </a:r>
          <a:endParaRPr lang="en-ZA" sz="700">
            <a:latin typeface="Times New Roman"/>
            <a:cs typeface="Times New Roman"/>
          </a:endParaRPr>
        </a:p>
        <a:p>
          <a:r>
            <a:rPr lang="en-GB" sz="700">
              <a:latin typeface="Times New Roman"/>
              <a:cs typeface="Times New Roman"/>
            </a:rPr>
            <a:t>Telecommunications Reference Paper</a:t>
          </a:r>
          <a:endParaRPr lang="en-ZA" sz="700">
            <a:latin typeface="Times New Roman"/>
            <a:cs typeface="Times New Roman"/>
          </a:endParaRPr>
        </a:p>
        <a:p>
          <a:r>
            <a:rPr lang="en-GB" sz="700">
              <a:latin typeface="Times New Roman"/>
              <a:cs typeface="Times New Roman"/>
            </a:rPr>
            <a:t>TRIPS </a:t>
          </a:r>
          <a:endParaRPr lang="en-ZA" sz="700">
            <a:latin typeface="Times New Roman"/>
            <a:cs typeface="Times New Roman"/>
          </a:endParaRPr>
        </a:p>
        <a:p>
          <a:endParaRPr lang="en-ZA" sz="700">
            <a:latin typeface="Times New Roman"/>
            <a:cs typeface="Times New Roman"/>
          </a:endParaRPr>
        </a:p>
        <a:p>
          <a:r>
            <a:rPr lang="en-GB" sz="700">
              <a:latin typeface="Times New Roman"/>
              <a:cs typeface="Times New Roman"/>
            </a:rPr>
            <a:t>Other International Treaties, Bodies, and Conventions, including, for example: </a:t>
          </a:r>
          <a:endParaRPr lang="en-ZA" sz="700">
            <a:latin typeface="Times New Roman"/>
            <a:cs typeface="Times New Roman"/>
          </a:endParaRPr>
        </a:p>
        <a:p>
          <a:endParaRPr lang="en-ZA" sz="700">
            <a:latin typeface="Times New Roman"/>
            <a:cs typeface="Times New Roman"/>
          </a:endParaRPr>
        </a:p>
        <a:p>
          <a:r>
            <a:rPr lang="en-GB" sz="700">
              <a:latin typeface="Times New Roman"/>
              <a:cs typeface="Times New Roman"/>
            </a:rPr>
            <a:t>ITU</a:t>
          </a:r>
          <a:endParaRPr lang="en-ZA" sz="700">
            <a:latin typeface="Times New Roman"/>
            <a:cs typeface="Times New Roman"/>
          </a:endParaRPr>
        </a:p>
        <a:p>
          <a:r>
            <a:rPr lang="en-GB" sz="700">
              <a:latin typeface="Times New Roman"/>
              <a:cs typeface="Times New Roman"/>
            </a:rPr>
            <a:t>WIPO </a:t>
          </a:r>
          <a:endParaRPr lang="en-ZA" sz="700">
            <a:latin typeface="Times New Roman"/>
            <a:cs typeface="Times New Roman"/>
          </a:endParaRPr>
        </a:p>
        <a:p>
          <a:r>
            <a:rPr lang="en-GB" sz="700">
              <a:latin typeface="Times New Roman"/>
              <a:cs typeface="Times New Roman"/>
            </a:rPr>
            <a:t>Universal Postal Union </a:t>
          </a:r>
          <a:r>
            <a:rPr lang="en-ZA" sz="700">
              <a:latin typeface="Times New Roman"/>
              <a:cs typeface="Times New Roman"/>
            </a:rPr>
            <a:t> </a:t>
          </a:r>
        </a:p>
      </dgm:t>
    </dgm:pt>
    <dgm:pt modelId="{111E33C1-ACC1-204E-A124-42C8FE4E7B4F}" type="sibTrans" cxnId="{11E9F706-BE70-6F4E-BC7C-6D077894C073}">
      <dgm:prSet/>
      <dgm:spPr/>
      <dgm:t>
        <a:bodyPr/>
        <a:lstStyle/>
        <a:p>
          <a:endParaRPr lang="en-US"/>
        </a:p>
      </dgm:t>
    </dgm:pt>
    <dgm:pt modelId="{C4258180-119D-3349-8927-B085D7BE93BB}" type="parTrans" cxnId="{11E9F706-BE70-6F4E-BC7C-6D077894C073}">
      <dgm:prSet/>
      <dgm:spPr/>
      <dgm:t>
        <a:bodyPr/>
        <a:lstStyle/>
        <a:p>
          <a:endParaRPr lang="en-US"/>
        </a:p>
      </dgm:t>
    </dgm:pt>
    <dgm:pt modelId="{4EF9F208-D6A0-4C4E-9E50-5AD44977875E}">
      <dgm:prSet custT="1"/>
      <dgm:spPr>
        <a:noFill/>
      </dgm:spPr>
      <dgm:t>
        <a:bodyPr/>
        <a:lstStyle/>
        <a:p>
          <a:endParaRPr lang="en-GB" sz="700" i="1">
            <a:latin typeface="Times New Roman"/>
            <a:cs typeface="Times New Roman"/>
          </a:endParaRPr>
        </a:p>
        <a:p>
          <a:r>
            <a:rPr lang="en-GB" sz="700" i="1">
              <a:latin typeface="Times New Roman"/>
              <a:cs typeface="Times New Roman"/>
            </a:rPr>
            <a:t>Competition</a:t>
          </a:r>
        </a:p>
        <a:p>
          <a:r>
            <a:rPr lang="en-GB" sz="700" i="1">
              <a:latin typeface="Times New Roman"/>
              <a:cs typeface="Times New Roman"/>
            </a:rPr>
            <a:t>Interconnection</a:t>
          </a:r>
          <a:endParaRPr lang="en-ZA" sz="700" i="1">
            <a:latin typeface="Times New Roman"/>
            <a:cs typeface="Times New Roman"/>
          </a:endParaRPr>
        </a:p>
        <a:p>
          <a:r>
            <a:rPr lang="en-GB" sz="700" i="1">
              <a:latin typeface="Times New Roman"/>
              <a:cs typeface="Times New Roman"/>
            </a:rPr>
            <a:t>Cross-border data flows</a:t>
          </a:r>
          <a:endParaRPr lang="en-ZA" sz="700" i="1">
            <a:latin typeface="Times New Roman"/>
            <a:cs typeface="Times New Roman"/>
          </a:endParaRPr>
        </a:p>
        <a:p>
          <a:r>
            <a:rPr lang="en-GB" sz="700" i="1">
              <a:latin typeface="Times New Roman"/>
              <a:cs typeface="Times New Roman"/>
            </a:rPr>
            <a:t>Access and use</a:t>
          </a:r>
        </a:p>
        <a:p>
          <a:r>
            <a:rPr lang="en-GB" sz="700" i="1">
              <a:latin typeface="Times New Roman"/>
              <a:cs typeface="Times New Roman"/>
            </a:rPr>
            <a:t>International mobile roaming</a:t>
          </a:r>
          <a:endParaRPr lang="en-ZA" sz="700" i="1">
            <a:latin typeface="Times New Roman"/>
            <a:cs typeface="Times New Roman"/>
          </a:endParaRPr>
        </a:p>
        <a:p>
          <a:r>
            <a:rPr lang="en-GB" sz="700" i="1">
              <a:latin typeface="Times New Roman"/>
              <a:cs typeface="Times New Roman"/>
            </a:rPr>
            <a:t>Services regulation</a:t>
          </a:r>
          <a:endParaRPr lang="en-ZA" sz="700" i="1">
            <a:latin typeface="Times New Roman"/>
            <a:cs typeface="Times New Roman"/>
          </a:endParaRPr>
        </a:p>
        <a:p>
          <a:r>
            <a:rPr lang="en-GB" sz="700" i="1">
              <a:latin typeface="Times New Roman"/>
              <a:cs typeface="Times New Roman"/>
            </a:rPr>
            <a:t>Technical standards </a:t>
          </a:r>
          <a:endParaRPr lang="en-ZA" sz="700" i="1">
            <a:latin typeface="Times New Roman"/>
            <a:cs typeface="Times New Roman"/>
          </a:endParaRPr>
        </a:p>
        <a:p>
          <a:r>
            <a:rPr lang="en-GB" sz="700" i="1">
              <a:latin typeface="Times New Roman"/>
              <a:cs typeface="Times New Roman"/>
            </a:rPr>
            <a:t>Labour </a:t>
          </a:r>
          <a:endParaRPr lang="en-US" sz="700" i="1">
            <a:latin typeface="Times New Roman"/>
            <a:cs typeface="Times New Roman"/>
          </a:endParaRPr>
        </a:p>
      </dgm:t>
    </dgm:pt>
    <dgm:pt modelId="{280C1490-AB54-1B42-96AC-C024F077F572}" type="parTrans" cxnId="{F127B5B2-850D-964E-B77A-D28215A8CD9D}">
      <dgm:prSet/>
      <dgm:spPr/>
      <dgm:t>
        <a:bodyPr/>
        <a:lstStyle/>
        <a:p>
          <a:endParaRPr lang="en-US"/>
        </a:p>
      </dgm:t>
    </dgm:pt>
    <dgm:pt modelId="{1000E3BF-C903-6341-BD75-9EE694046922}" type="sibTrans" cxnId="{F127B5B2-850D-964E-B77A-D28215A8CD9D}">
      <dgm:prSet/>
      <dgm:spPr/>
      <dgm:t>
        <a:bodyPr/>
        <a:lstStyle/>
        <a:p>
          <a:endParaRPr lang="en-US"/>
        </a:p>
      </dgm:t>
    </dgm:pt>
    <dgm:pt modelId="{7F5B1E3F-D35E-624A-AECD-62E517BC2935}" type="pres">
      <dgm:prSet presAssocID="{A579D676-3A2B-BF41-AD5F-EE2FE6892E1F}" presName="compositeShape" presStyleCnt="0">
        <dgm:presLayoutVars>
          <dgm:chMax val="7"/>
          <dgm:dir/>
          <dgm:resizeHandles val="exact"/>
        </dgm:presLayoutVars>
      </dgm:prSet>
      <dgm:spPr/>
    </dgm:pt>
    <dgm:pt modelId="{C3D597D9-A05B-0F4A-B3EA-AF8CAAFFF195}" type="pres">
      <dgm:prSet presAssocID="{BB55BF9E-4B39-6347-96EF-53F941F8FAC1}" presName="circ1" presStyleLbl="vennNode1" presStyleIdx="0" presStyleCnt="4" custScaleX="137137" custScaleY="135404" custLinFactNeighborX="-983" custLinFactNeighborY="-138"/>
      <dgm:spPr/>
      <dgm:t>
        <a:bodyPr/>
        <a:lstStyle/>
        <a:p>
          <a:endParaRPr lang="en-US"/>
        </a:p>
      </dgm:t>
    </dgm:pt>
    <dgm:pt modelId="{539C7D73-33E4-144E-A729-FABB004FD67E}" type="pres">
      <dgm:prSet presAssocID="{BB55BF9E-4B39-6347-96EF-53F941F8FAC1}" presName="circ1Tx" presStyleLbl="revTx" presStyleIdx="0" presStyleCnt="0">
        <dgm:presLayoutVars>
          <dgm:chMax val="0"/>
          <dgm:chPref val="0"/>
          <dgm:bulletEnabled val="1"/>
        </dgm:presLayoutVars>
      </dgm:prSet>
      <dgm:spPr/>
      <dgm:t>
        <a:bodyPr/>
        <a:lstStyle/>
        <a:p>
          <a:endParaRPr lang="en-US"/>
        </a:p>
      </dgm:t>
    </dgm:pt>
    <dgm:pt modelId="{54D9A0D3-C3B2-EF4D-AAAA-E361ADBDCDBB}" type="pres">
      <dgm:prSet presAssocID="{1D3D6404-E9CC-A746-A9C4-2A39A90B39E3}" presName="circ2" presStyleLbl="vennNode1" presStyleIdx="1" presStyleCnt="4" custScaleX="119086" custLinFactNeighborX="-16116" custLinFactNeighborY="25135"/>
      <dgm:spPr/>
      <dgm:t>
        <a:bodyPr/>
        <a:lstStyle/>
        <a:p>
          <a:endParaRPr lang="en-US"/>
        </a:p>
      </dgm:t>
    </dgm:pt>
    <dgm:pt modelId="{A832DE56-9CF1-6B41-8175-32E10191063F}" type="pres">
      <dgm:prSet presAssocID="{1D3D6404-E9CC-A746-A9C4-2A39A90B39E3}" presName="circ2Tx" presStyleLbl="revTx" presStyleIdx="0" presStyleCnt="0">
        <dgm:presLayoutVars>
          <dgm:chMax val="0"/>
          <dgm:chPref val="0"/>
          <dgm:bulletEnabled val="1"/>
        </dgm:presLayoutVars>
      </dgm:prSet>
      <dgm:spPr/>
      <dgm:t>
        <a:bodyPr/>
        <a:lstStyle/>
        <a:p>
          <a:endParaRPr lang="en-US"/>
        </a:p>
      </dgm:t>
    </dgm:pt>
    <dgm:pt modelId="{94A0096B-DA90-D340-8D6C-3D41CD061F1C}" type="pres">
      <dgm:prSet presAssocID="{4EF9F208-D6A0-4C4E-9E50-5AD44977875E}" presName="circ3" presStyleLbl="vennNode1" presStyleIdx="2" presStyleCnt="4" custScaleX="70399" custScaleY="37867" custLinFactNeighborX="-1495" custLinFactNeighborY="-51058"/>
      <dgm:spPr/>
      <dgm:t>
        <a:bodyPr/>
        <a:lstStyle/>
        <a:p>
          <a:endParaRPr lang="en-US"/>
        </a:p>
      </dgm:t>
    </dgm:pt>
    <dgm:pt modelId="{92D71D8A-2BAA-D34F-9F4A-53888222A3E4}" type="pres">
      <dgm:prSet presAssocID="{4EF9F208-D6A0-4C4E-9E50-5AD44977875E}" presName="circ3Tx" presStyleLbl="revTx" presStyleIdx="0" presStyleCnt="0">
        <dgm:presLayoutVars>
          <dgm:chMax val="0"/>
          <dgm:chPref val="0"/>
          <dgm:bulletEnabled val="1"/>
        </dgm:presLayoutVars>
      </dgm:prSet>
      <dgm:spPr/>
      <dgm:t>
        <a:bodyPr/>
        <a:lstStyle/>
        <a:p>
          <a:endParaRPr lang="en-US"/>
        </a:p>
      </dgm:t>
    </dgm:pt>
    <dgm:pt modelId="{9593B7F2-67E6-4642-95AD-C0B5A11F1833}" type="pres">
      <dgm:prSet presAssocID="{459A0F9A-AD14-3B43-A136-A83F966FD1EA}" presName="circ4" presStyleLbl="vennNode1" presStyleIdx="3" presStyleCnt="4" custScaleX="116228" custLinFactNeighborX="11844" custLinFactNeighborY="26068"/>
      <dgm:spPr/>
      <dgm:t>
        <a:bodyPr/>
        <a:lstStyle/>
        <a:p>
          <a:endParaRPr lang="en-US"/>
        </a:p>
      </dgm:t>
    </dgm:pt>
    <dgm:pt modelId="{799BF3D6-177C-7841-9074-9F7EB4DFB4AE}" type="pres">
      <dgm:prSet presAssocID="{459A0F9A-AD14-3B43-A136-A83F966FD1EA}" presName="circ4Tx" presStyleLbl="revTx" presStyleIdx="0" presStyleCnt="0">
        <dgm:presLayoutVars>
          <dgm:chMax val="0"/>
          <dgm:chPref val="0"/>
          <dgm:bulletEnabled val="1"/>
        </dgm:presLayoutVars>
      </dgm:prSet>
      <dgm:spPr/>
      <dgm:t>
        <a:bodyPr/>
        <a:lstStyle/>
        <a:p>
          <a:endParaRPr lang="en-US"/>
        </a:p>
      </dgm:t>
    </dgm:pt>
  </dgm:ptLst>
  <dgm:cxnLst>
    <dgm:cxn modelId="{03C78C66-431A-ED47-ABB5-D249198A3A31}" type="presOf" srcId="{4EF9F208-D6A0-4C4E-9E50-5AD44977875E}" destId="{94A0096B-DA90-D340-8D6C-3D41CD061F1C}" srcOrd="0" destOrd="0" presId="urn:microsoft.com/office/officeart/2005/8/layout/venn1"/>
    <dgm:cxn modelId="{36A3A7E9-5E40-7E4E-8CFB-522C52C7AEEA}" type="presOf" srcId="{4EF9F208-D6A0-4C4E-9E50-5AD44977875E}" destId="{92D71D8A-2BAA-D34F-9F4A-53888222A3E4}" srcOrd="1" destOrd="0" presId="urn:microsoft.com/office/officeart/2005/8/layout/venn1"/>
    <dgm:cxn modelId="{191942DE-7DA3-014A-ACC9-63BECE2CEDF3}" type="presOf" srcId="{459A0F9A-AD14-3B43-A136-A83F966FD1EA}" destId="{799BF3D6-177C-7841-9074-9F7EB4DFB4AE}" srcOrd="1" destOrd="0" presId="urn:microsoft.com/office/officeart/2005/8/layout/venn1"/>
    <dgm:cxn modelId="{0D377FFA-818B-EA46-BB12-9D9B118362F5}" type="presOf" srcId="{1D3D6404-E9CC-A746-A9C4-2A39A90B39E3}" destId="{A832DE56-9CF1-6B41-8175-32E10191063F}" srcOrd="1" destOrd="0" presId="urn:microsoft.com/office/officeart/2005/8/layout/venn1"/>
    <dgm:cxn modelId="{11E9F706-BE70-6F4E-BC7C-6D077894C073}" srcId="{A579D676-3A2B-BF41-AD5F-EE2FE6892E1F}" destId="{459A0F9A-AD14-3B43-A136-A83F966FD1EA}" srcOrd="3" destOrd="0" parTransId="{C4258180-119D-3349-8927-B085D7BE93BB}" sibTransId="{111E33C1-ACC1-204E-A124-42C8FE4E7B4F}"/>
    <dgm:cxn modelId="{E21F1E35-24BE-4948-A9E1-4856DC9D16F9}" type="presOf" srcId="{1D3D6404-E9CC-A746-A9C4-2A39A90B39E3}" destId="{54D9A0D3-C3B2-EF4D-AAAA-E361ADBDCDBB}" srcOrd="0" destOrd="0" presId="urn:microsoft.com/office/officeart/2005/8/layout/venn1"/>
    <dgm:cxn modelId="{17B2DD59-EF19-4C47-9FCF-268807B417D2}" srcId="{A579D676-3A2B-BF41-AD5F-EE2FE6892E1F}" destId="{BB55BF9E-4B39-6347-96EF-53F941F8FAC1}" srcOrd="0" destOrd="0" parTransId="{AC7CC9E1-AEE5-AE4A-83D5-D72340934851}" sibTransId="{C203CFB6-824E-404C-95C3-DBFC88B6934E}"/>
    <dgm:cxn modelId="{6AA01210-FA86-B24C-8E59-3D2E467E8F51}" type="presOf" srcId="{BB55BF9E-4B39-6347-96EF-53F941F8FAC1}" destId="{C3D597D9-A05B-0F4A-B3EA-AF8CAAFFF195}" srcOrd="0" destOrd="0" presId="urn:microsoft.com/office/officeart/2005/8/layout/venn1"/>
    <dgm:cxn modelId="{6084A48E-AF4E-E041-B720-2936E03B658A}" type="presOf" srcId="{A579D676-3A2B-BF41-AD5F-EE2FE6892E1F}" destId="{7F5B1E3F-D35E-624A-AECD-62E517BC2935}" srcOrd="0" destOrd="0" presId="urn:microsoft.com/office/officeart/2005/8/layout/venn1"/>
    <dgm:cxn modelId="{D8DD3188-E37B-9D44-89C0-17E68DD37C21}" type="presOf" srcId="{BB55BF9E-4B39-6347-96EF-53F941F8FAC1}" destId="{539C7D73-33E4-144E-A729-FABB004FD67E}" srcOrd="1" destOrd="0" presId="urn:microsoft.com/office/officeart/2005/8/layout/venn1"/>
    <dgm:cxn modelId="{F127B5B2-850D-964E-B77A-D28215A8CD9D}" srcId="{A579D676-3A2B-BF41-AD5F-EE2FE6892E1F}" destId="{4EF9F208-D6A0-4C4E-9E50-5AD44977875E}" srcOrd="2" destOrd="0" parTransId="{280C1490-AB54-1B42-96AC-C024F077F572}" sibTransId="{1000E3BF-C903-6341-BD75-9EE694046922}"/>
    <dgm:cxn modelId="{2EFDEAD6-2708-8E4D-9F23-0B8838BC99EE}" type="presOf" srcId="{459A0F9A-AD14-3B43-A136-A83F966FD1EA}" destId="{9593B7F2-67E6-4642-95AD-C0B5A11F1833}" srcOrd="0" destOrd="0" presId="urn:microsoft.com/office/officeart/2005/8/layout/venn1"/>
    <dgm:cxn modelId="{5457B3C7-A7A0-0549-AC7E-D3987DE3E3F3}" srcId="{A579D676-3A2B-BF41-AD5F-EE2FE6892E1F}" destId="{1D3D6404-E9CC-A746-A9C4-2A39A90B39E3}" srcOrd="1" destOrd="0" parTransId="{21AFBF20-789B-E345-A57A-F2ABA92C3F27}" sibTransId="{20B1F1EB-508E-4C47-B66A-FEA17B7842C6}"/>
    <dgm:cxn modelId="{00D1411A-8BBC-7047-B702-70DD2239DCF3}" type="presParOf" srcId="{7F5B1E3F-D35E-624A-AECD-62E517BC2935}" destId="{C3D597D9-A05B-0F4A-B3EA-AF8CAAFFF195}" srcOrd="0" destOrd="0" presId="urn:microsoft.com/office/officeart/2005/8/layout/venn1"/>
    <dgm:cxn modelId="{E61C9A64-B091-7E49-A368-AE91DA13FAA7}" type="presParOf" srcId="{7F5B1E3F-D35E-624A-AECD-62E517BC2935}" destId="{539C7D73-33E4-144E-A729-FABB004FD67E}" srcOrd="1" destOrd="0" presId="urn:microsoft.com/office/officeart/2005/8/layout/venn1"/>
    <dgm:cxn modelId="{708FA4BA-2D7F-C64E-99AA-B0E87C7E5508}" type="presParOf" srcId="{7F5B1E3F-D35E-624A-AECD-62E517BC2935}" destId="{54D9A0D3-C3B2-EF4D-AAAA-E361ADBDCDBB}" srcOrd="2" destOrd="0" presId="urn:microsoft.com/office/officeart/2005/8/layout/venn1"/>
    <dgm:cxn modelId="{8CEAE9A5-8F2E-AE4D-9AA4-2881AEFDA865}" type="presParOf" srcId="{7F5B1E3F-D35E-624A-AECD-62E517BC2935}" destId="{A832DE56-9CF1-6B41-8175-32E10191063F}" srcOrd="3" destOrd="0" presId="urn:microsoft.com/office/officeart/2005/8/layout/venn1"/>
    <dgm:cxn modelId="{51BBCAED-2742-174C-B92C-5C7506719528}" type="presParOf" srcId="{7F5B1E3F-D35E-624A-AECD-62E517BC2935}" destId="{94A0096B-DA90-D340-8D6C-3D41CD061F1C}" srcOrd="4" destOrd="0" presId="urn:microsoft.com/office/officeart/2005/8/layout/venn1"/>
    <dgm:cxn modelId="{55BF299C-C6A9-BD47-AD2B-73266380487A}" type="presParOf" srcId="{7F5B1E3F-D35E-624A-AECD-62E517BC2935}" destId="{92D71D8A-2BAA-D34F-9F4A-53888222A3E4}" srcOrd="5" destOrd="0" presId="urn:microsoft.com/office/officeart/2005/8/layout/venn1"/>
    <dgm:cxn modelId="{A0B094FF-D8C1-B745-9011-0D927656DF9F}" type="presParOf" srcId="{7F5B1E3F-D35E-624A-AECD-62E517BC2935}" destId="{9593B7F2-67E6-4642-95AD-C0B5A11F1833}" srcOrd="6" destOrd="0" presId="urn:microsoft.com/office/officeart/2005/8/layout/venn1"/>
    <dgm:cxn modelId="{C8EE79C9-EFA9-314C-BE93-DFF16705A4CC}" type="presParOf" srcId="{7F5B1E3F-D35E-624A-AECD-62E517BC2935}" destId="{799BF3D6-177C-7841-9074-9F7EB4DFB4AE}" srcOrd="7" destOrd="0" presId="urn:microsoft.com/office/officeart/2005/8/layout/venn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65DD626B-55D5-5143-A360-D955336FB890}" type="doc">
      <dgm:prSet loTypeId="urn:microsoft.com/office/officeart/2005/8/layout/vList6" loCatId="" qsTypeId="urn:microsoft.com/office/officeart/2005/8/quickstyle/simple4" qsCatId="simple" csTypeId="urn:microsoft.com/office/officeart/2005/8/colors/colorful1" csCatId="colorful" phldr="1"/>
      <dgm:spPr/>
    </dgm:pt>
    <dgm:pt modelId="{DD48F87A-3857-8B45-A5EF-5A9299D1E738}">
      <dgm:prSet phldrT="[Text]" custT="1"/>
      <dgm:spPr/>
      <dgm:t>
        <a:bodyPr/>
        <a:lstStyle/>
        <a:p>
          <a:r>
            <a:rPr lang="en-US" sz="800">
              <a:solidFill>
                <a:srgbClr val="000000"/>
              </a:solidFill>
            </a:rPr>
            <a:t>Promote Fair Competition</a:t>
          </a:r>
        </a:p>
      </dgm:t>
    </dgm:pt>
    <dgm:pt modelId="{D7D2409C-0B0A-E54F-A47A-80ECD1AE744C}" type="parTrans" cxnId="{013218FC-BD64-0344-B34F-C685CB5D8E0D}">
      <dgm:prSet/>
      <dgm:spPr/>
      <dgm:t>
        <a:bodyPr/>
        <a:lstStyle/>
        <a:p>
          <a:endParaRPr lang="en-US"/>
        </a:p>
      </dgm:t>
    </dgm:pt>
    <dgm:pt modelId="{F03A9F1F-119A-044B-B77F-557DCE2B208D}" type="sibTrans" cxnId="{013218FC-BD64-0344-B34F-C685CB5D8E0D}">
      <dgm:prSet/>
      <dgm:spPr/>
      <dgm:t>
        <a:bodyPr/>
        <a:lstStyle/>
        <a:p>
          <a:endParaRPr lang="en-US"/>
        </a:p>
      </dgm:t>
    </dgm:pt>
    <dgm:pt modelId="{096F3375-A49A-984F-832E-878953ABB912}">
      <dgm:prSet phldrT="[Text]" custT="1"/>
      <dgm:spPr/>
      <dgm:t>
        <a:bodyPr/>
        <a:lstStyle/>
        <a:p>
          <a:r>
            <a:rPr lang="en-US" sz="800">
              <a:solidFill>
                <a:srgbClr val="000000"/>
              </a:solidFill>
            </a:rPr>
            <a:t>Address Market Failure Resulting from Natural Monopoly</a:t>
          </a:r>
        </a:p>
      </dgm:t>
    </dgm:pt>
    <dgm:pt modelId="{E1E8D97F-57D3-8146-B6D1-AAFE6676325C}" type="parTrans" cxnId="{0568C2E1-B6A5-9E41-AA09-A28D19EFFA14}">
      <dgm:prSet/>
      <dgm:spPr/>
      <dgm:t>
        <a:bodyPr/>
        <a:lstStyle/>
        <a:p>
          <a:endParaRPr lang="en-US"/>
        </a:p>
      </dgm:t>
    </dgm:pt>
    <dgm:pt modelId="{DA98A4E0-03F5-6441-8A07-19CBF60D9FBA}" type="sibTrans" cxnId="{0568C2E1-B6A5-9E41-AA09-A28D19EFFA14}">
      <dgm:prSet/>
      <dgm:spPr/>
      <dgm:t>
        <a:bodyPr/>
        <a:lstStyle/>
        <a:p>
          <a:endParaRPr lang="en-US"/>
        </a:p>
      </dgm:t>
    </dgm:pt>
    <dgm:pt modelId="{B17FB5A2-FDD9-8D4C-A42D-82CA481543E6}">
      <dgm:prSet phldrT="[Text]" custT="1"/>
      <dgm:spPr/>
      <dgm:t>
        <a:bodyPr/>
        <a:lstStyle/>
        <a:p>
          <a:r>
            <a:rPr lang="en-US" sz="800">
              <a:solidFill>
                <a:srgbClr val="000000"/>
              </a:solidFill>
            </a:rPr>
            <a:t>Achieve Universal Access to ICT Services</a:t>
          </a:r>
        </a:p>
      </dgm:t>
    </dgm:pt>
    <dgm:pt modelId="{411B3435-87FB-9544-9D9A-C0E9896FDC77}" type="parTrans" cxnId="{696E032F-D4DE-CB44-841C-BD292D6C2859}">
      <dgm:prSet/>
      <dgm:spPr/>
      <dgm:t>
        <a:bodyPr/>
        <a:lstStyle/>
        <a:p>
          <a:endParaRPr lang="en-US"/>
        </a:p>
      </dgm:t>
    </dgm:pt>
    <dgm:pt modelId="{8B69A597-0C55-7D44-9B01-9269D4FA9C80}" type="sibTrans" cxnId="{696E032F-D4DE-CB44-841C-BD292D6C2859}">
      <dgm:prSet/>
      <dgm:spPr/>
      <dgm:t>
        <a:bodyPr/>
        <a:lstStyle/>
        <a:p>
          <a:endParaRPr lang="en-US"/>
        </a:p>
      </dgm:t>
    </dgm:pt>
    <dgm:pt modelId="{24642668-46C1-F648-B5B0-EFFCEE9B0663}">
      <dgm:prSet phldrT="[Text]" custT="1"/>
      <dgm:spPr/>
      <dgm:t>
        <a:bodyPr/>
        <a:lstStyle/>
        <a:p>
          <a:r>
            <a:rPr lang="en-US" sz="800">
              <a:solidFill>
                <a:srgbClr val="000000"/>
              </a:solidFill>
            </a:rPr>
            <a:t>Ensure Market Efficiency</a:t>
          </a:r>
        </a:p>
      </dgm:t>
    </dgm:pt>
    <dgm:pt modelId="{47AE46C2-4767-EC49-9FC0-B31CFBB6819F}" type="parTrans" cxnId="{807043D1-4C75-2F4C-99D8-A7819E3810F6}">
      <dgm:prSet/>
      <dgm:spPr/>
      <dgm:t>
        <a:bodyPr/>
        <a:lstStyle/>
        <a:p>
          <a:endParaRPr lang="en-US"/>
        </a:p>
      </dgm:t>
    </dgm:pt>
    <dgm:pt modelId="{357F638E-D40A-E64E-9BDC-2E2B33EF1427}" type="sibTrans" cxnId="{807043D1-4C75-2F4C-99D8-A7819E3810F6}">
      <dgm:prSet/>
      <dgm:spPr/>
      <dgm:t>
        <a:bodyPr/>
        <a:lstStyle/>
        <a:p>
          <a:endParaRPr lang="en-US"/>
        </a:p>
      </dgm:t>
    </dgm:pt>
    <dgm:pt modelId="{D658716F-4206-924F-B50D-C3ADB630F87D}">
      <dgm:prSet phldrT="[Text]" custT="1"/>
      <dgm:spPr/>
      <dgm:t>
        <a:bodyPr/>
        <a:lstStyle/>
        <a:p>
          <a:r>
            <a:rPr lang="en-US" sz="800">
              <a:solidFill>
                <a:srgbClr val="000000"/>
              </a:solidFill>
            </a:rPr>
            <a:t>Improve Digital Inclusion of SMEs </a:t>
          </a:r>
        </a:p>
      </dgm:t>
    </dgm:pt>
    <dgm:pt modelId="{0DF4E7FF-66A6-1747-AA24-8BDE9DCC81A6}" type="parTrans" cxnId="{55BFEDE5-0131-B24A-A532-E87D2B742A75}">
      <dgm:prSet/>
      <dgm:spPr/>
      <dgm:t>
        <a:bodyPr/>
        <a:lstStyle/>
        <a:p>
          <a:endParaRPr lang="en-US"/>
        </a:p>
      </dgm:t>
    </dgm:pt>
    <dgm:pt modelId="{8A252FAD-3769-DD41-BED0-44FC8B8EF086}" type="sibTrans" cxnId="{55BFEDE5-0131-B24A-A532-E87D2B742A75}">
      <dgm:prSet/>
      <dgm:spPr/>
      <dgm:t>
        <a:bodyPr/>
        <a:lstStyle/>
        <a:p>
          <a:endParaRPr lang="en-US"/>
        </a:p>
      </dgm:t>
    </dgm:pt>
    <dgm:pt modelId="{EF782D6E-6565-E946-AE22-53E6803322B2}">
      <dgm:prSet phldrT="[Text]" custT="1"/>
      <dgm:spPr/>
      <dgm:t>
        <a:bodyPr/>
        <a:lstStyle/>
        <a:p>
          <a:r>
            <a:rPr lang="en-US" sz="800">
              <a:solidFill>
                <a:srgbClr val="000000"/>
              </a:solidFill>
            </a:rPr>
            <a:t>Foster Enabling Business Environment</a:t>
          </a:r>
        </a:p>
      </dgm:t>
    </dgm:pt>
    <dgm:pt modelId="{98F6F63F-D93F-D043-A565-CA8115FAEE39}" type="parTrans" cxnId="{6FB4F5B0-4792-A54A-9614-AC0CCF3BEF4B}">
      <dgm:prSet/>
      <dgm:spPr/>
      <dgm:t>
        <a:bodyPr/>
        <a:lstStyle/>
        <a:p>
          <a:endParaRPr lang="en-US"/>
        </a:p>
      </dgm:t>
    </dgm:pt>
    <dgm:pt modelId="{BB422628-A78B-DD47-8264-E725D88553EA}" type="sibTrans" cxnId="{6FB4F5B0-4792-A54A-9614-AC0CCF3BEF4B}">
      <dgm:prSet/>
      <dgm:spPr/>
      <dgm:t>
        <a:bodyPr/>
        <a:lstStyle/>
        <a:p>
          <a:endParaRPr lang="en-US"/>
        </a:p>
      </dgm:t>
    </dgm:pt>
    <dgm:pt modelId="{E2090956-4C79-4E4C-A8A4-53D12C4D6EAB}">
      <dgm:prSet phldrT="[Text]" custT="1"/>
      <dgm:spPr/>
      <dgm:t>
        <a:bodyPr/>
        <a:lstStyle/>
        <a:p>
          <a:r>
            <a:rPr lang="en-US" sz="800">
              <a:solidFill>
                <a:srgbClr val="000000"/>
              </a:solidFill>
            </a:rPr>
            <a:t>Protect Consumers</a:t>
          </a:r>
        </a:p>
      </dgm:t>
    </dgm:pt>
    <dgm:pt modelId="{25AD3C50-7966-F345-800C-5FD5AD86301F}" type="parTrans" cxnId="{161AC24B-3AC3-FA46-BEB5-07A1A32ABE82}">
      <dgm:prSet/>
      <dgm:spPr/>
      <dgm:t>
        <a:bodyPr/>
        <a:lstStyle/>
        <a:p>
          <a:endParaRPr lang="en-US"/>
        </a:p>
      </dgm:t>
    </dgm:pt>
    <dgm:pt modelId="{8D5D13C4-D3A6-9E40-B96E-ADBFD60869F5}" type="sibTrans" cxnId="{161AC24B-3AC3-FA46-BEB5-07A1A32ABE82}">
      <dgm:prSet/>
      <dgm:spPr/>
      <dgm:t>
        <a:bodyPr/>
        <a:lstStyle/>
        <a:p>
          <a:endParaRPr lang="en-US"/>
        </a:p>
      </dgm:t>
    </dgm:pt>
    <dgm:pt modelId="{82ED4BAF-1F7F-4348-8940-633F00D1DFAC}">
      <dgm:prSet phldrT="[Text]" custT="1"/>
      <dgm:spPr/>
      <dgm:t>
        <a:bodyPr/>
        <a:lstStyle/>
        <a:p>
          <a:r>
            <a:rPr lang="en-US" sz="800">
              <a:solidFill>
                <a:srgbClr val="000000"/>
              </a:solidFill>
            </a:rPr>
            <a:t>Ensure Transparent Regulatory Processes </a:t>
          </a:r>
        </a:p>
      </dgm:t>
    </dgm:pt>
    <dgm:pt modelId="{68514CB5-2B45-904F-8E9D-3A180A2DBCD3}" type="parTrans" cxnId="{6584F988-5E88-3F47-BAA1-F5033D3DEF51}">
      <dgm:prSet/>
      <dgm:spPr/>
      <dgm:t>
        <a:bodyPr/>
        <a:lstStyle/>
        <a:p>
          <a:endParaRPr lang="en-US"/>
        </a:p>
      </dgm:t>
    </dgm:pt>
    <dgm:pt modelId="{5A90D042-775B-7440-B8C5-4F9624BDD592}" type="sibTrans" cxnId="{6584F988-5E88-3F47-BAA1-F5033D3DEF51}">
      <dgm:prSet/>
      <dgm:spPr/>
      <dgm:t>
        <a:bodyPr/>
        <a:lstStyle/>
        <a:p>
          <a:endParaRPr lang="en-US"/>
        </a:p>
      </dgm:t>
    </dgm:pt>
    <dgm:pt modelId="{8121E94C-EE7F-DB4C-9D6E-69A51F2D3FC6}">
      <dgm:prSet phldrT="[Text]" custT="1"/>
      <dgm:spPr/>
      <dgm:t>
        <a:bodyPr/>
        <a:lstStyle/>
        <a:p>
          <a:r>
            <a:rPr lang="en-US" sz="800">
              <a:solidFill>
                <a:srgbClr val="000000"/>
              </a:solidFill>
            </a:rPr>
            <a:t>Establish Effective Independent Regulatory Authority</a:t>
          </a:r>
          <a:r>
            <a:rPr lang="en-US" sz="600"/>
            <a:t> </a:t>
          </a:r>
        </a:p>
      </dgm:t>
    </dgm:pt>
    <dgm:pt modelId="{856B94E9-B9A6-FD4E-9A02-7C4F3B1A6EFB}" type="parTrans" cxnId="{2960576A-38A5-554E-A961-1851436C99A2}">
      <dgm:prSet/>
      <dgm:spPr/>
      <dgm:t>
        <a:bodyPr/>
        <a:lstStyle/>
        <a:p>
          <a:endParaRPr lang="en-US"/>
        </a:p>
      </dgm:t>
    </dgm:pt>
    <dgm:pt modelId="{1DB64D7D-A437-0247-BD48-BECD64F53391}" type="sibTrans" cxnId="{2960576A-38A5-554E-A961-1851436C99A2}">
      <dgm:prSet/>
      <dgm:spPr/>
      <dgm:t>
        <a:bodyPr/>
        <a:lstStyle/>
        <a:p>
          <a:endParaRPr lang="en-US"/>
        </a:p>
      </dgm:t>
    </dgm:pt>
    <dgm:pt modelId="{2385B895-757A-0743-970E-618C156013A4}">
      <dgm:prSet phldrT="[Text]" custT="1"/>
      <dgm:spPr/>
      <dgm:t>
        <a:bodyPr/>
        <a:lstStyle/>
        <a:p>
          <a:r>
            <a:rPr lang="en-US" sz="800">
              <a:solidFill>
                <a:srgbClr val="000000"/>
              </a:solidFill>
            </a:rPr>
            <a:t>Ensure Cyber Security</a:t>
          </a:r>
        </a:p>
      </dgm:t>
    </dgm:pt>
    <dgm:pt modelId="{32921AB8-DD34-754B-8CB7-5B269DC3AB0C}" type="parTrans" cxnId="{D7E1AC49-9DD2-5C4F-B03E-8001E71C5C9D}">
      <dgm:prSet/>
      <dgm:spPr/>
      <dgm:t>
        <a:bodyPr/>
        <a:lstStyle/>
        <a:p>
          <a:endParaRPr lang="en-US"/>
        </a:p>
      </dgm:t>
    </dgm:pt>
    <dgm:pt modelId="{E6413CB3-3828-2748-A44E-45F7DF8FD0D6}" type="sibTrans" cxnId="{D7E1AC49-9DD2-5C4F-B03E-8001E71C5C9D}">
      <dgm:prSet/>
      <dgm:spPr/>
      <dgm:t>
        <a:bodyPr/>
        <a:lstStyle/>
        <a:p>
          <a:endParaRPr lang="en-US"/>
        </a:p>
      </dgm:t>
    </dgm:pt>
    <dgm:pt modelId="{19414D29-839E-3C4D-8EC5-4484058C8004}" type="pres">
      <dgm:prSet presAssocID="{65DD626B-55D5-5143-A360-D955336FB890}" presName="Name0" presStyleCnt="0">
        <dgm:presLayoutVars>
          <dgm:dir/>
          <dgm:animLvl val="lvl"/>
          <dgm:resizeHandles/>
        </dgm:presLayoutVars>
      </dgm:prSet>
      <dgm:spPr/>
    </dgm:pt>
    <dgm:pt modelId="{EACAB643-BBB5-CF48-B12E-E9F36ADF2542}" type="pres">
      <dgm:prSet presAssocID="{DD48F87A-3857-8B45-A5EF-5A9299D1E738}" presName="linNode" presStyleCnt="0"/>
      <dgm:spPr/>
    </dgm:pt>
    <dgm:pt modelId="{D45E3004-E216-2747-B1E8-C811826D4A60}" type="pres">
      <dgm:prSet presAssocID="{DD48F87A-3857-8B45-A5EF-5A9299D1E738}" presName="parentShp" presStyleLbl="node1" presStyleIdx="0" presStyleCnt="10" custLinFactNeighborY="-16447">
        <dgm:presLayoutVars>
          <dgm:bulletEnabled val="1"/>
        </dgm:presLayoutVars>
      </dgm:prSet>
      <dgm:spPr/>
      <dgm:t>
        <a:bodyPr/>
        <a:lstStyle/>
        <a:p>
          <a:endParaRPr lang="en-US"/>
        </a:p>
      </dgm:t>
    </dgm:pt>
    <dgm:pt modelId="{CBC4191A-168D-8C4A-B6E6-5193873AF126}" type="pres">
      <dgm:prSet presAssocID="{DD48F87A-3857-8B45-A5EF-5A9299D1E738}" presName="childShp" presStyleLbl="bgAccFollowNode1" presStyleIdx="0" presStyleCnt="10">
        <dgm:presLayoutVars>
          <dgm:bulletEnabled val="1"/>
        </dgm:presLayoutVars>
      </dgm:prSet>
      <dgm:spPr/>
    </dgm:pt>
    <dgm:pt modelId="{0974EF77-EBAA-CA4B-B02F-4812F3EB6BAA}" type="pres">
      <dgm:prSet presAssocID="{F03A9F1F-119A-044B-B77F-557DCE2B208D}" presName="spacing" presStyleCnt="0"/>
      <dgm:spPr/>
    </dgm:pt>
    <dgm:pt modelId="{0E46863C-1A8E-0143-BFA2-B2F99B40E787}" type="pres">
      <dgm:prSet presAssocID="{096F3375-A49A-984F-832E-878953ABB912}" presName="linNode" presStyleCnt="0"/>
      <dgm:spPr/>
    </dgm:pt>
    <dgm:pt modelId="{B97DE675-D653-3847-8A88-938AD786A74E}" type="pres">
      <dgm:prSet presAssocID="{096F3375-A49A-984F-832E-878953ABB912}" presName="parentShp" presStyleLbl="node1" presStyleIdx="1" presStyleCnt="10">
        <dgm:presLayoutVars>
          <dgm:bulletEnabled val="1"/>
        </dgm:presLayoutVars>
      </dgm:prSet>
      <dgm:spPr/>
      <dgm:t>
        <a:bodyPr/>
        <a:lstStyle/>
        <a:p>
          <a:endParaRPr lang="en-US"/>
        </a:p>
      </dgm:t>
    </dgm:pt>
    <dgm:pt modelId="{21892747-0750-7B4C-B1FC-26C6EDB152DA}" type="pres">
      <dgm:prSet presAssocID="{096F3375-A49A-984F-832E-878953ABB912}" presName="childShp" presStyleLbl="bgAccFollowNode1" presStyleIdx="1" presStyleCnt="10">
        <dgm:presLayoutVars>
          <dgm:bulletEnabled val="1"/>
        </dgm:presLayoutVars>
      </dgm:prSet>
      <dgm:spPr/>
    </dgm:pt>
    <dgm:pt modelId="{54A240D4-5CA5-124A-9FB0-736955C3FDDF}" type="pres">
      <dgm:prSet presAssocID="{DA98A4E0-03F5-6441-8A07-19CBF60D9FBA}" presName="spacing" presStyleCnt="0"/>
      <dgm:spPr/>
    </dgm:pt>
    <dgm:pt modelId="{9CE9392F-63AE-3A4D-9774-AE10D8C86686}" type="pres">
      <dgm:prSet presAssocID="{8121E94C-EE7F-DB4C-9D6E-69A51F2D3FC6}" presName="linNode" presStyleCnt="0"/>
      <dgm:spPr/>
    </dgm:pt>
    <dgm:pt modelId="{CDD7C933-95B2-ED47-9650-B4BDF1230937}" type="pres">
      <dgm:prSet presAssocID="{8121E94C-EE7F-DB4C-9D6E-69A51F2D3FC6}" presName="parentShp" presStyleLbl="node1" presStyleIdx="2" presStyleCnt="10">
        <dgm:presLayoutVars>
          <dgm:bulletEnabled val="1"/>
        </dgm:presLayoutVars>
      </dgm:prSet>
      <dgm:spPr/>
      <dgm:t>
        <a:bodyPr/>
        <a:lstStyle/>
        <a:p>
          <a:endParaRPr lang="en-US"/>
        </a:p>
      </dgm:t>
    </dgm:pt>
    <dgm:pt modelId="{173DD658-0915-4943-B00E-338FEF647553}" type="pres">
      <dgm:prSet presAssocID="{8121E94C-EE7F-DB4C-9D6E-69A51F2D3FC6}" presName="childShp" presStyleLbl="bgAccFollowNode1" presStyleIdx="2" presStyleCnt="10">
        <dgm:presLayoutVars>
          <dgm:bulletEnabled val="1"/>
        </dgm:presLayoutVars>
      </dgm:prSet>
      <dgm:spPr/>
    </dgm:pt>
    <dgm:pt modelId="{B3139AF8-1366-6C42-A6F5-8D6F58EFDD6C}" type="pres">
      <dgm:prSet presAssocID="{1DB64D7D-A437-0247-BD48-BECD64F53391}" presName="spacing" presStyleCnt="0"/>
      <dgm:spPr/>
    </dgm:pt>
    <dgm:pt modelId="{DC58202C-9B6C-ED44-B075-25E581074EFE}" type="pres">
      <dgm:prSet presAssocID="{B17FB5A2-FDD9-8D4C-A42D-82CA481543E6}" presName="linNode" presStyleCnt="0"/>
      <dgm:spPr/>
    </dgm:pt>
    <dgm:pt modelId="{8D0044EC-9A6E-6240-8EA3-4A26BB9B6BDE}" type="pres">
      <dgm:prSet presAssocID="{B17FB5A2-FDD9-8D4C-A42D-82CA481543E6}" presName="parentShp" presStyleLbl="node1" presStyleIdx="3" presStyleCnt="10">
        <dgm:presLayoutVars>
          <dgm:bulletEnabled val="1"/>
        </dgm:presLayoutVars>
      </dgm:prSet>
      <dgm:spPr/>
      <dgm:t>
        <a:bodyPr/>
        <a:lstStyle/>
        <a:p>
          <a:endParaRPr lang="en-US"/>
        </a:p>
      </dgm:t>
    </dgm:pt>
    <dgm:pt modelId="{11564369-ECC8-5341-A269-76547B5D1914}" type="pres">
      <dgm:prSet presAssocID="{B17FB5A2-FDD9-8D4C-A42D-82CA481543E6}" presName="childShp" presStyleLbl="bgAccFollowNode1" presStyleIdx="3" presStyleCnt="10">
        <dgm:presLayoutVars>
          <dgm:bulletEnabled val="1"/>
        </dgm:presLayoutVars>
      </dgm:prSet>
      <dgm:spPr/>
    </dgm:pt>
    <dgm:pt modelId="{59979322-5F15-4640-98D4-12170F0F8611}" type="pres">
      <dgm:prSet presAssocID="{8B69A597-0C55-7D44-9B01-9269D4FA9C80}" presName="spacing" presStyleCnt="0"/>
      <dgm:spPr/>
    </dgm:pt>
    <dgm:pt modelId="{AFEE83C1-7237-5E4F-AC11-4392F47D2BCF}" type="pres">
      <dgm:prSet presAssocID="{24642668-46C1-F648-B5B0-EFFCEE9B0663}" presName="linNode" presStyleCnt="0"/>
      <dgm:spPr/>
    </dgm:pt>
    <dgm:pt modelId="{DB6CA8AF-2A7B-AF47-B93F-F3BF81763661}" type="pres">
      <dgm:prSet presAssocID="{24642668-46C1-F648-B5B0-EFFCEE9B0663}" presName="parentShp" presStyleLbl="node1" presStyleIdx="4" presStyleCnt="10">
        <dgm:presLayoutVars>
          <dgm:bulletEnabled val="1"/>
        </dgm:presLayoutVars>
      </dgm:prSet>
      <dgm:spPr/>
      <dgm:t>
        <a:bodyPr/>
        <a:lstStyle/>
        <a:p>
          <a:endParaRPr lang="en-US"/>
        </a:p>
      </dgm:t>
    </dgm:pt>
    <dgm:pt modelId="{763B1B95-0D1A-704E-AC93-ED43F1588456}" type="pres">
      <dgm:prSet presAssocID="{24642668-46C1-F648-B5B0-EFFCEE9B0663}" presName="childShp" presStyleLbl="bgAccFollowNode1" presStyleIdx="4" presStyleCnt="10">
        <dgm:presLayoutVars>
          <dgm:bulletEnabled val="1"/>
        </dgm:presLayoutVars>
      </dgm:prSet>
      <dgm:spPr/>
    </dgm:pt>
    <dgm:pt modelId="{88748FD7-EBFF-C547-B469-EE8D9EFA13E8}" type="pres">
      <dgm:prSet presAssocID="{357F638E-D40A-E64E-9BDC-2E2B33EF1427}" presName="spacing" presStyleCnt="0"/>
      <dgm:spPr/>
    </dgm:pt>
    <dgm:pt modelId="{73B98D8D-3E43-6249-AE41-C9EF5FB9496D}" type="pres">
      <dgm:prSet presAssocID="{D658716F-4206-924F-B50D-C3ADB630F87D}" presName="linNode" presStyleCnt="0"/>
      <dgm:spPr/>
    </dgm:pt>
    <dgm:pt modelId="{26617A46-7170-5D4C-9D58-D65C3012F8AC}" type="pres">
      <dgm:prSet presAssocID="{D658716F-4206-924F-B50D-C3ADB630F87D}" presName="parentShp" presStyleLbl="node1" presStyleIdx="5" presStyleCnt="10">
        <dgm:presLayoutVars>
          <dgm:bulletEnabled val="1"/>
        </dgm:presLayoutVars>
      </dgm:prSet>
      <dgm:spPr/>
      <dgm:t>
        <a:bodyPr/>
        <a:lstStyle/>
        <a:p>
          <a:endParaRPr lang="en-US"/>
        </a:p>
      </dgm:t>
    </dgm:pt>
    <dgm:pt modelId="{AB66F477-0A51-674D-A344-04D2DA3A6BEF}" type="pres">
      <dgm:prSet presAssocID="{D658716F-4206-924F-B50D-C3ADB630F87D}" presName="childShp" presStyleLbl="bgAccFollowNode1" presStyleIdx="5" presStyleCnt="10">
        <dgm:presLayoutVars>
          <dgm:bulletEnabled val="1"/>
        </dgm:presLayoutVars>
      </dgm:prSet>
      <dgm:spPr/>
    </dgm:pt>
    <dgm:pt modelId="{1392F3AD-7B89-4246-A2A8-45FC1C4BA9E8}" type="pres">
      <dgm:prSet presAssocID="{8A252FAD-3769-DD41-BED0-44FC8B8EF086}" presName="spacing" presStyleCnt="0"/>
      <dgm:spPr/>
    </dgm:pt>
    <dgm:pt modelId="{33A02BC4-EFD0-2B4D-9D63-F631BCEDE413}" type="pres">
      <dgm:prSet presAssocID="{EF782D6E-6565-E946-AE22-53E6803322B2}" presName="linNode" presStyleCnt="0"/>
      <dgm:spPr/>
    </dgm:pt>
    <dgm:pt modelId="{CA32F5DA-81F3-0C4D-B3AD-2B3E81F90767}" type="pres">
      <dgm:prSet presAssocID="{EF782D6E-6565-E946-AE22-53E6803322B2}" presName="parentShp" presStyleLbl="node1" presStyleIdx="6" presStyleCnt="10">
        <dgm:presLayoutVars>
          <dgm:bulletEnabled val="1"/>
        </dgm:presLayoutVars>
      </dgm:prSet>
      <dgm:spPr/>
      <dgm:t>
        <a:bodyPr/>
        <a:lstStyle/>
        <a:p>
          <a:endParaRPr lang="en-US"/>
        </a:p>
      </dgm:t>
    </dgm:pt>
    <dgm:pt modelId="{B305C061-9062-474F-9F7A-80E073C33BA3}" type="pres">
      <dgm:prSet presAssocID="{EF782D6E-6565-E946-AE22-53E6803322B2}" presName="childShp" presStyleLbl="bgAccFollowNode1" presStyleIdx="6" presStyleCnt="10">
        <dgm:presLayoutVars>
          <dgm:bulletEnabled val="1"/>
        </dgm:presLayoutVars>
      </dgm:prSet>
      <dgm:spPr/>
    </dgm:pt>
    <dgm:pt modelId="{DB87DB0F-804C-6145-92CD-BCD0607589C3}" type="pres">
      <dgm:prSet presAssocID="{BB422628-A78B-DD47-8264-E725D88553EA}" presName="spacing" presStyleCnt="0"/>
      <dgm:spPr/>
    </dgm:pt>
    <dgm:pt modelId="{CFEE5AE1-CA2D-DE48-8773-F24560906453}" type="pres">
      <dgm:prSet presAssocID="{E2090956-4C79-4E4C-A8A4-53D12C4D6EAB}" presName="linNode" presStyleCnt="0"/>
      <dgm:spPr/>
    </dgm:pt>
    <dgm:pt modelId="{97BC2C53-3713-C541-BD87-24BA3AA46CAC}" type="pres">
      <dgm:prSet presAssocID="{E2090956-4C79-4E4C-A8A4-53D12C4D6EAB}" presName="parentShp" presStyleLbl="node1" presStyleIdx="7" presStyleCnt="10">
        <dgm:presLayoutVars>
          <dgm:bulletEnabled val="1"/>
        </dgm:presLayoutVars>
      </dgm:prSet>
      <dgm:spPr/>
      <dgm:t>
        <a:bodyPr/>
        <a:lstStyle/>
        <a:p>
          <a:endParaRPr lang="en-US"/>
        </a:p>
      </dgm:t>
    </dgm:pt>
    <dgm:pt modelId="{EB10F2BB-CE89-BC49-A69F-40D45C472B8E}" type="pres">
      <dgm:prSet presAssocID="{E2090956-4C79-4E4C-A8A4-53D12C4D6EAB}" presName="childShp" presStyleLbl="bgAccFollowNode1" presStyleIdx="7" presStyleCnt="10">
        <dgm:presLayoutVars>
          <dgm:bulletEnabled val="1"/>
        </dgm:presLayoutVars>
      </dgm:prSet>
      <dgm:spPr/>
    </dgm:pt>
    <dgm:pt modelId="{174BD988-8749-0642-8D39-5C2CEA903E1D}" type="pres">
      <dgm:prSet presAssocID="{8D5D13C4-D3A6-9E40-B96E-ADBFD60869F5}" presName="spacing" presStyleCnt="0"/>
      <dgm:spPr/>
    </dgm:pt>
    <dgm:pt modelId="{AFE267CC-2285-D144-8C07-4302362FC67B}" type="pres">
      <dgm:prSet presAssocID="{82ED4BAF-1F7F-4348-8940-633F00D1DFAC}" presName="linNode" presStyleCnt="0"/>
      <dgm:spPr/>
    </dgm:pt>
    <dgm:pt modelId="{F1E58A2A-EC63-384E-9E28-D31E6435FE13}" type="pres">
      <dgm:prSet presAssocID="{82ED4BAF-1F7F-4348-8940-633F00D1DFAC}" presName="parentShp" presStyleLbl="node1" presStyleIdx="8" presStyleCnt="10">
        <dgm:presLayoutVars>
          <dgm:bulletEnabled val="1"/>
        </dgm:presLayoutVars>
      </dgm:prSet>
      <dgm:spPr/>
      <dgm:t>
        <a:bodyPr/>
        <a:lstStyle/>
        <a:p>
          <a:endParaRPr lang="en-US"/>
        </a:p>
      </dgm:t>
    </dgm:pt>
    <dgm:pt modelId="{305CD2DA-FD61-5246-BC2D-C6BBB0C9C45C}" type="pres">
      <dgm:prSet presAssocID="{82ED4BAF-1F7F-4348-8940-633F00D1DFAC}" presName="childShp" presStyleLbl="bgAccFollowNode1" presStyleIdx="8" presStyleCnt="10">
        <dgm:presLayoutVars>
          <dgm:bulletEnabled val="1"/>
        </dgm:presLayoutVars>
      </dgm:prSet>
      <dgm:spPr/>
    </dgm:pt>
    <dgm:pt modelId="{67F00191-1711-964A-B9A9-22B6F4944FA9}" type="pres">
      <dgm:prSet presAssocID="{5A90D042-775B-7440-B8C5-4F9624BDD592}" presName="spacing" presStyleCnt="0"/>
      <dgm:spPr/>
    </dgm:pt>
    <dgm:pt modelId="{6CD031E8-4A44-1249-B845-87CE2610A341}" type="pres">
      <dgm:prSet presAssocID="{2385B895-757A-0743-970E-618C156013A4}" presName="linNode" presStyleCnt="0"/>
      <dgm:spPr/>
    </dgm:pt>
    <dgm:pt modelId="{AEEEC92C-9DC5-AD49-8759-DB69FE785E8B}" type="pres">
      <dgm:prSet presAssocID="{2385B895-757A-0743-970E-618C156013A4}" presName="parentShp" presStyleLbl="node1" presStyleIdx="9" presStyleCnt="10">
        <dgm:presLayoutVars>
          <dgm:bulletEnabled val="1"/>
        </dgm:presLayoutVars>
      </dgm:prSet>
      <dgm:spPr/>
      <dgm:t>
        <a:bodyPr/>
        <a:lstStyle/>
        <a:p>
          <a:endParaRPr lang="en-US"/>
        </a:p>
      </dgm:t>
    </dgm:pt>
    <dgm:pt modelId="{E50C8525-2235-794B-B970-F24991F3D6BA}" type="pres">
      <dgm:prSet presAssocID="{2385B895-757A-0743-970E-618C156013A4}" presName="childShp" presStyleLbl="bgAccFollowNode1" presStyleIdx="9" presStyleCnt="10">
        <dgm:presLayoutVars>
          <dgm:bulletEnabled val="1"/>
        </dgm:presLayoutVars>
      </dgm:prSet>
      <dgm:spPr/>
    </dgm:pt>
  </dgm:ptLst>
  <dgm:cxnLst>
    <dgm:cxn modelId="{013218FC-BD64-0344-B34F-C685CB5D8E0D}" srcId="{65DD626B-55D5-5143-A360-D955336FB890}" destId="{DD48F87A-3857-8B45-A5EF-5A9299D1E738}" srcOrd="0" destOrd="0" parTransId="{D7D2409C-0B0A-E54F-A47A-80ECD1AE744C}" sibTransId="{F03A9F1F-119A-044B-B77F-557DCE2B208D}"/>
    <dgm:cxn modelId="{2B5391FF-1C74-BC4B-9092-638A630BD196}" type="presOf" srcId="{EF782D6E-6565-E946-AE22-53E6803322B2}" destId="{CA32F5DA-81F3-0C4D-B3AD-2B3E81F90767}" srcOrd="0" destOrd="0" presId="urn:microsoft.com/office/officeart/2005/8/layout/vList6"/>
    <dgm:cxn modelId="{02D7D8FB-E328-004D-9D1E-2450474B44BF}" type="presOf" srcId="{D658716F-4206-924F-B50D-C3ADB630F87D}" destId="{26617A46-7170-5D4C-9D58-D65C3012F8AC}" srcOrd="0" destOrd="0" presId="urn:microsoft.com/office/officeart/2005/8/layout/vList6"/>
    <dgm:cxn modelId="{6FB4F5B0-4792-A54A-9614-AC0CCF3BEF4B}" srcId="{65DD626B-55D5-5143-A360-D955336FB890}" destId="{EF782D6E-6565-E946-AE22-53E6803322B2}" srcOrd="6" destOrd="0" parTransId="{98F6F63F-D93F-D043-A565-CA8115FAEE39}" sibTransId="{BB422628-A78B-DD47-8264-E725D88553EA}"/>
    <dgm:cxn modelId="{0568C2E1-B6A5-9E41-AA09-A28D19EFFA14}" srcId="{65DD626B-55D5-5143-A360-D955336FB890}" destId="{096F3375-A49A-984F-832E-878953ABB912}" srcOrd="1" destOrd="0" parTransId="{E1E8D97F-57D3-8146-B6D1-AAFE6676325C}" sibTransId="{DA98A4E0-03F5-6441-8A07-19CBF60D9FBA}"/>
    <dgm:cxn modelId="{55BFEDE5-0131-B24A-A532-E87D2B742A75}" srcId="{65DD626B-55D5-5143-A360-D955336FB890}" destId="{D658716F-4206-924F-B50D-C3ADB630F87D}" srcOrd="5" destOrd="0" parTransId="{0DF4E7FF-66A6-1747-AA24-8BDE9DCC81A6}" sibTransId="{8A252FAD-3769-DD41-BED0-44FC8B8EF086}"/>
    <dgm:cxn modelId="{D7E1AC49-9DD2-5C4F-B03E-8001E71C5C9D}" srcId="{65DD626B-55D5-5143-A360-D955336FB890}" destId="{2385B895-757A-0743-970E-618C156013A4}" srcOrd="9" destOrd="0" parTransId="{32921AB8-DD34-754B-8CB7-5B269DC3AB0C}" sibTransId="{E6413CB3-3828-2748-A44E-45F7DF8FD0D6}"/>
    <dgm:cxn modelId="{E7F1BB9E-AA14-7044-86F4-BACEC09D38D8}" type="presOf" srcId="{2385B895-757A-0743-970E-618C156013A4}" destId="{AEEEC92C-9DC5-AD49-8759-DB69FE785E8B}" srcOrd="0" destOrd="0" presId="urn:microsoft.com/office/officeart/2005/8/layout/vList6"/>
    <dgm:cxn modelId="{8D45838F-5F85-554F-8520-5A93CD1987F1}" type="presOf" srcId="{DD48F87A-3857-8B45-A5EF-5A9299D1E738}" destId="{D45E3004-E216-2747-B1E8-C811826D4A60}" srcOrd="0" destOrd="0" presId="urn:microsoft.com/office/officeart/2005/8/layout/vList6"/>
    <dgm:cxn modelId="{9A6C2884-7E65-9045-91C9-8BF3129B6066}" type="presOf" srcId="{096F3375-A49A-984F-832E-878953ABB912}" destId="{B97DE675-D653-3847-8A88-938AD786A74E}" srcOrd="0" destOrd="0" presId="urn:microsoft.com/office/officeart/2005/8/layout/vList6"/>
    <dgm:cxn modelId="{161AC24B-3AC3-FA46-BEB5-07A1A32ABE82}" srcId="{65DD626B-55D5-5143-A360-D955336FB890}" destId="{E2090956-4C79-4E4C-A8A4-53D12C4D6EAB}" srcOrd="7" destOrd="0" parTransId="{25AD3C50-7966-F345-800C-5FD5AD86301F}" sibTransId="{8D5D13C4-D3A6-9E40-B96E-ADBFD60869F5}"/>
    <dgm:cxn modelId="{D2135539-8BC7-174F-91AD-659D8A8D7FD4}" type="presOf" srcId="{B17FB5A2-FDD9-8D4C-A42D-82CA481543E6}" destId="{8D0044EC-9A6E-6240-8EA3-4A26BB9B6BDE}" srcOrd="0" destOrd="0" presId="urn:microsoft.com/office/officeart/2005/8/layout/vList6"/>
    <dgm:cxn modelId="{4F8E28CE-AE6B-7446-96A4-A8932D9AD583}" type="presOf" srcId="{8121E94C-EE7F-DB4C-9D6E-69A51F2D3FC6}" destId="{CDD7C933-95B2-ED47-9650-B4BDF1230937}" srcOrd="0" destOrd="0" presId="urn:microsoft.com/office/officeart/2005/8/layout/vList6"/>
    <dgm:cxn modelId="{C5C59D61-9F69-B04E-B9C3-CE7E143B7C8F}" type="presOf" srcId="{65DD626B-55D5-5143-A360-D955336FB890}" destId="{19414D29-839E-3C4D-8EC5-4484058C8004}" srcOrd="0" destOrd="0" presId="urn:microsoft.com/office/officeart/2005/8/layout/vList6"/>
    <dgm:cxn modelId="{2960576A-38A5-554E-A961-1851436C99A2}" srcId="{65DD626B-55D5-5143-A360-D955336FB890}" destId="{8121E94C-EE7F-DB4C-9D6E-69A51F2D3FC6}" srcOrd="2" destOrd="0" parTransId="{856B94E9-B9A6-FD4E-9A02-7C4F3B1A6EFB}" sibTransId="{1DB64D7D-A437-0247-BD48-BECD64F53391}"/>
    <dgm:cxn modelId="{AA3862E2-3ED6-784E-B51F-959FE0808C19}" type="presOf" srcId="{E2090956-4C79-4E4C-A8A4-53D12C4D6EAB}" destId="{97BC2C53-3713-C541-BD87-24BA3AA46CAC}" srcOrd="0" destOrd="0" presId="urn:microsoft.com/office/officeart/2005/8/layout/vList6"/>
    <dgm:cxn modelId="{6584F988-5E88-3F47-BAA1-F5033D3DEF51}" srcId="{65DD626B-55D5-5143-A360-D955336FB890}" destId="{82ED4BAF-1F7F-4348-8940-633F00D1DFAC}" srcOrd="8" destOrd="0" parTransId="{68514CB5-2B45-904F-8E9D-3A180A2DBCD3}" sibTransId="{5A90D042-775B-7440-B8C5-4F9624BDD592}"/>
    <dgm:cxn modelId="{807043D1-4C75-2F4C-99D8-A7819E3810F6}" srcId="{65DD626B-55D5-5143-A360-D955336FB890}" destId="{24642668-46C1-F648-B5B0-EFFCEE9B0663}" srcOrd="4" destOrd="0" parTransId="{47AE46C2-4767-EC49-9FC0-B31CFBB6819F}" sibTransId="{357F638E-D40A-E64E-9BDC-2E2B33EF1427}"/>
    <dgm:cxn modelId="{696E032F-D4DE-CB44-841C-BD292D6C2859}" srcId="{65DD626B-55D5-5143-A360-D955336FB890}" destId="{B17FB5A2-FDD9-8D4C-A42D-82CA481543E6}" srcOrd="3" destOrd="0" parTransId="{411B3435-87FB-9544-9D9A-C0E9896FDC77}" sibTransId="{8B69A597-0C55-7D44-9B01-9269D4FA9C80}"/>
    <dgm:cxn modelId="{4905A360-E6D4-3C48-B245-8BDD6CD9F72F}" type="presOf" srcId="{82ED4BAF-1F7F-4348-8940-633F00D1DFAC}" destId="{F1E58A2A-EC63-384E-9E28-D31E6435FE13}" srcOrd="0" destOrd="0" presId="urn:microsoft.com/office/officeart/2005/8/layout/vList6"/>
    <dgm:cxn modelId="{7F692400-2F2D-0D41-BFA4-2B581FB1CF46}" type="presOf" srcId="{24642668-46C1-F648-B5B0-EFFCEE9B0663}" destId="{DB6CA8AF-2A7B-AF47-B93F-F3BF81763661}" srcOrd="0" destOrd="0" presId="urn:microsoft.com/office/officeart/2005/8/layout/vList6"/>
    <dgm:cxn modelId="{383F571C-D43C-8448-B737-80AD75C5C12D}" type="presParOf" srcId="{19414D29-839E-3C4D-8EC5-4484058C8004}" destId="{EACAB643-BBB5-CF48-B12E-E9F36ADF2542}" srcOrd="0" destOrd="0" presId="urn:microsoft.com/office/officeart/2005/8/layout/vList6"/>
    <dgm:cxn modelId="{26B710D8-C164-1844-9BE2-DA042CF52B6A}" type="presParOf" srcId="{EACAB643-BBB5-CF48-B12E-E9F36ADF2542}" destId="{D45E3004-E216-2747-B1E8-C811826D4A60}" srcOrd="0" destOrd="0" presId="urn:microsoft.com/office/officeart/2005/8/layout/vList6"/>
    <dgm:cxn modelId="{AC81252F-CD69-934F-BC83-4A5BC22B1FE7}" type="presParOf" srcId="{EACAB643-BBB5-CF48-B12E-E9F36ADF2542}" destId="{CBC4191A-168D-8C4A-B6E6-5193873AF126}" srcOrd="1" destOrd="0" presId="urn:microsoft.com/office/officeart/2005/8/layout/vList6"/>
    <dgm:cxn modelId="{0ECED119-2850-5D4E-A859-37C82E61FC5D}" type="presParOf" srcId="{19414D29-839E-3C4D-8EC5-4484058C8004}" destId="{0974EF77-EBAA-CA4B-B02F-4812F3EB6BAA}" srcOrd="1" destOrd="0" presId="urn:microsoft.com/office/officeart/2005/8/layout/vList6"/>
    <dgm:cxn modelId="{FE060440-722E-DA4F-BF0F-2781315E7203}" type="presParOf" srcId="{19414D29-839E-3C4D-8EC5-4484058C8004}" destId="{0E46863C-1A8E-0143-BFA2-B2F99B40E787}" srcOrd="2" destOrd="0" presId="urn:microsoft.com/office/officeart/2005/8/layout/vList6"/>
    <dgm:cxn modelId="{83F8746F-FEA9-3C47-BBE3-E796F944CF67}" type="presParOf" srcId="{0E46863C-1A8E-0143-BFA2-B2F99B40E787}" destId="{B97DE675-D653-3847-8A88-938AD786A74E}" srcOrd="0" destOrd="0" presId="urn:microsoft.com/office/officeart/2005/8/layout/vList6"/>
    <dgm:cxn modelId="{5A9384B2-EBCB-B149-92CE-580E702EE875}" type="presParOf" srcId="{0E46863C-1A8E-0143-BFA2-B2F99B40E787}" destId="{21892747-0750-7B4C-B1FC-26C6EDB152DA}" srcOrd="1" destOrd="0" presId="urn:microsoft.com/office/officeart/2005/8/layout/vList6"/>
    <dgm:cxn modelId="{4DE0BBB3-B56D-B743-8213-7D375F0F54FE}" type="presParOf" srcId="{19414D29-839E-3C4D-8EC5-4484058C8004}" destId="{54A240D4-5CA5-124A-9FB0-736955C3FDDF}" srcOrd="3" destOrd="0" presId="urn:microsoft.com/office/officeart/2005/8/layout/vList6"/>
    <dgm:cxn modelId="{18046186-F632-D645-81A3-71656439C02B}" type="presParOf" srcId="{19414D29-839E-3C4D-8EC5-4484058C8004}" destId="{9CE9392F-63AE-3A4D-9774-AE10D8C86686}" srcOrd="4" destOrd="0" presId="urn:microsoft.com/office/officeart/2005/8/layout/vList6"/>
    <dgm:cxn modelId="{5BA4887F-71B0-A346-8131-8E3E0DA1CA2B}" type="presParOf" srcId="{9CE9392F-63AE-3A4D-9774-AE10D8C86686}" destId="{CDD7C933-95B2-ED47-9650-B4BDF1230937}" srcOrd="0" destOrd="0" presId="urn:microsoft.com/office/officeart/2005/8/layout/vList6"/>
    <dgm:cxn modelId="{CEA5AE16-9421-5C4F-97BB-2B1F3DD3BADC}" type="presParOf" srcId="{9CE9392F-63AE-3A4D-9774-AE10D8C86686}" destId="{173DD658-0915-4943-B00E-338FEF647553}" srcOrd="1" destOrd="0" presId="urn:microsoft.com/office/officeart/2005/8/layout/vList6"/>
    <dgm:cxn modelId="{ED4882B4-5F59-3E49-AC20-01F2840DD36B}" type="presParOf" srcId="{19414D29-839E-3C4D-8EC5-4484058C8004}" destId="{B3139AF8-1366-6C42-A6F5-8D6F58EFDD6C}" srcOrd="5" destOrd="0" presId="urn:microsoft.com/office/officeart/2005/8/layout/vList6"/>
    <dgm:cxn modelId="{21B4B77F-FCD7-9647-BA1A-17B30C2C6399}" type="presParOf" srcId="{19414D29-839E-3C4D-8EC5-4484058C8004}" destId="{DC58202C-9B6C-ED44-B075-25E581074EFE}" srcOrd="6" destOrd="0" presId="urn:microsoft.com/office/officeart/2005/8/layout/vList6"/>
    <dgm:cxn modelId="{C970CBB3-FEC8-CD4E-A39C-941EADD33D2F}" type="presParOf" srcId="{DC58202C-9B6C-ED44-B075-25E581074EFE}" destId="{8D0044EC-9A6E-6240-8EA3-4A26BB9B6BDE}" srcOrd="0" destOrd="0" presId="urn:microsoft.com/office/officeart/2005/8/layout/vList6"/>
    <dgm:cxn modelId="{A0EA4292-C52E-9E44-BA3F-E8751FA91EA6}" type="presParOf" srcId="{DC58202C-9B6C-ED44-B075-25E581074EFE}" destId="{11564369-ECC8-5341-A269-76547B5D1914}" srcOrd="1" destOrd="0" presId="urn:microsoft.com/office/officeart/2005/8/layout/vList6"/>
    <dgm:cxn modelId="{9A8B050F-9824-0947-9745-B76FEDD76CC3}" type="presParOf" srcId="{19414D29-839E-3C4D-8EC5-4484058C8004}" destId="{59979322-5F15-4640-98D4-12170F0F8611}" srcOrd="7" destOrd="0" presId="urn:microsoft.com/office/officeart/2005/8/layout/vList6"/>
    <dgm:cxn modelId="{5E32737A-1EF7-BE4B-8B8B-AFADCC3262C5}" type="presParOf" srcId="{19414D29-839E-3C4D-8EC5-4484058C8004}" destId="{AFEE83C1-7237-5E4F-AC11-4392F47D2BCF}" srcOrd="8" destOrd="0" presId="urn:microsoft.com/office/officeart/2005/8/layout/vList6"/>
    <dgm:cxn modelId="{3E3496AA-131F-8646-ABDA-54D70F72A68B}" type="presParOf" srcId="{AFEE83C1-7237-5E4F-AC11-4392F47D2BCF}" destId="{DB6CA8AF-2A7B-AF47-B93F-F3BF81763661}" srcOrd="0" destOrd="0" presId="urn:microsoft.com/office/officeart/2005/8/layout/vList6"/>
    <dgm:cxn modelId="{CB4858B2-095C-D74E-9B3C-3618E533F08F}" type="presParOf" srcId="{AFEE83C1-7237-5E4F-AC11-4392F47D2BCF}" destId="{763B1B95-0D1A-704E-AC93-ED43F1588456}" srcOrd="1" destOrd="0" presId="urn:microsoft.com/office/officeart/2005/8/layout/vList6"/>
    <dgm:cxn modelId="{00E48AF9-D577-3246-B911-EAA86859E9B6}" type="presParOf" srcId="{19414D29-839E-3C4D-8EC5-4484058C8004}" destId="{88748FD7-EBFF-C547-B469-EE8D9EFA13E8}" srcOrd="9" destOrd="0" presId="urn:microsoft.com/office/officeart/2005/8/layout/vList6"/>
    <dgm:cxn modelId="{F5573043-678F-C14A-A515-1CBD542A70A4}" type="presParOf" srcId="{19414D29-839E-3C4D-8EC5-4484058C8004}" destId="{73B98D8D-3E43-6249-AE41-C9EF5FB9496D}" srcOrd="10" destOrd="0" presId="urn:microsoft.com/office/officeart/2005/8/layout/vList6"/>
    <dgm:cxn modelId="{529F48F1-0509-5A47-8F69-AFB4FE37BA54}" type="presParOf" srcId="{73B98D8D-3E43-6249-AE41-C9EF5FB9496D}" destId="{26617A46-7170-5D4C-9D58-D65C3012F8AC}" srcOrd="0" destOrd="0" presId="urn:microsoft.com/office/officeart/2005/8/layout/vList6"/>
    <dgm:cxn modelId="{F222750A-2E26-4946-B34C-EDCBD1E26FA2}" type="presParOf" srcId="{73B98D8D-3E43-6249-AE41-C9EF5FB9496D}" destId="{AB66F477-0A51-674D-A344-04D2DA3A6BEF}" srcOrd="1" destOrd="0" presId="urn:microsoft.com/office/officeart/2005/8/layout/vList6"/>
    <dgm:cxn modelId="{FB3A6F2B-D8D9-BF45-8650-A8B7FBDAB321}" type="presParOf" srcId="{19414D29-839E-3C4D-8EC5-4484058C8004}" destId="{1392F3AD-7B89-4246-A2A8-45FC1C4BA9E8}" srcOrd="11" destOrd="0" presId="urn:microsoft.com/office/officeart/2005/8/layout/vList6"/>
    <dgm:cxn modelId="{8A932C05-305A-B745-AA63-7C0D438BB88D}" type="presParOf" srcId="{19414D29-839E-3C4D-8EC5-4484058C8004}" destId="{33A02BC4-EFD0-2B4D-9D63-F631BCEDE413}" srcOrd="12" destOrd="0" presId="urn:microsoft.com/office/officeart/2005/8/layout/vList6"/>
    <dgm:cxn modelId="{98990231-4E20-FF4C-8BD9-0E7AE05BF302}" type="presParOf" srcId="{33A02BC4-EFD0-2B4D-9D63-F631BCEDE413}" destId="{CA32F5DA-81F3-0C4D-B3AD-2B3E81F90767}" srcOrd="0" destOrd="0" presId="urn:microsoft.com/office/officeart/2005/8/layout/vList6"/>
    <dgm:cxn modelId="{BE7BC40D-1056-CC49-B2E7-E29B933144C2}" type="presParOf" srcId="{33A02BC4-EFD0-2B4D-9D63-F631BCEDE413}" destId="{B305C061-9062-474F-9F7A-80E073C33BA3}" srcOrd="1" destOrd="0" presId="urn:microsoft.com/office/officeart/2005/8/layout/vList6"/>
    <dgm:cxn modelId="{8B0DABCA-95E1-1B47-9599-E998D2A0B3F4}" type="presParOf" srcId="{19414D29-839E-3C4D-8EC5-4484058C8004}" destId="{DB87DB0F-804C-6145-92CD-BCD0607589C3}" srcOrd="13" destOrd="0" presId="urn:microsoft.com/office/officeart/2005/8/layout/vList6"/>
    <dgm:cxn modelId="{1C1D6835-D7FE-EA4F-9452-B4AF90DF6A3F}" type="presParOf" srcId="{19414D29-839E-3C4D-8EC5-4484058C8004}" destId="{CFEE5AE1-CA2D-DE48-8773-F24560906453}" srcOrd="14" destOrd="0" presId="urn:microsoft.com/office/officeart/2005/8/layout/vList6"/>
    <dgm:cxn modelId="{1F35EFD5-865C-234D-9891-E86E6E4A399D}" type="presParOf" srcId="{CFEE5AE1-CA2D-DE48-8773-F24560906453}" destId="{97BC2C53-3713-C541-BD87-24BA3AA46CAC}" srcOrd="0" destOrd="0" presId="urn:microsoft.com/office/officeart/2005/8/layout/vList6"/>
    <dgm:cxn modelId="{D74D73A1-8AFD-4649-9A0B-88FA06AF5DFB}" type="presParOf" srcId="{CFEE5AE1-CA2D-DE48-8773-F24560906453}" destId="{EB10F2BB-CE89-BC49-A69F-40D45C472B8E}" srcOrd="1" destOrd="0" presId="urn:microsoft.com/office/officeart/2005/8/layout/vList6"/>
    <dgm:cxn modelId="{10F4833D-1696-FC44-BB43-02532DC26915}" type="presParOf" srcId="{19414D29-839E-3C4D-8EC5-4484058C8004}" destId="{174BD988-8749-0642-8D39-5C2CEA903E1D}" srcOrd="15" destOrd="0" presId="urn:microsoft.com/office/officeart/2005/8/layout/vList6"/>
    <dgm:cxn modelId="{130E1315-692A-BF4B-B46A-ADDAE67FAD27}" type="presParOf" srcId="{19414D29-839E-3C4D-8EC5-4484058C8004}" destId="{AFE267CC-2285-D144-8C07-4302362FC67B}" srcOrd="16" destOrd="0" presId="urn:microsoft.com/office/officeart/2005/8/layout/vList6"/>
    <dgm:cxn modelId="{7FC299D9-7571-D144-A82B-1162E6529538}" type="presParOf" srcId="{AFE267CC-2285-D144-8C07-4302362FC67B}" destId="{F1E58A2A-EC63-384E-9E28-D31E6435FE13}" srcOrd="0" destOrd="0" presId="urn:microsoft.com/office/officeart/2005/8/layout/vList6"/>
    <dgm:cxn modelId="{6D8BD5A0-B496-A248-9EEA-B4C15A22A208}" type="presParOf" srcId="{AFE267CC-2285-D144-8C07-4302362FC67B}" destId="{305CD2DA-FD61-5246-BC2D-C6BBB0C9C45C}" srcOrd="1" destOrd="0" presId="urn:microsoft.com/office/officeart/2005/8/layout/vList6"/>
    <dgm:cxn modelId="{70137C3A-C9C6-8349-B160-7A4349A7F977}" type="presParOf" srcId="{19414D29-839E-3C4D-8EC5-4484058C8004}" destId="{67F00191-1711-964A-B9A9-22B6F4944FA9}" srcOrd="17" destOrd="0" presId="urn:microsoft.com/office/officeart/2005/8/layout/vList6"/>
    <dgm:cxn modelId="{3215E809-4A30-7948-8238-0D9EEF6C8D61}" type="presParOf" srcId="{19414D29-839E-3C4D-8EC5-4484058C8004}" destId="{6CD031E8-4A44-1249-B845-87CE2610A341}" srcOrd="18" destOrd="0" presId="urn:microsoft.com/office/officeart/2005/8/layout/vList6"/>
    <dgm:cxn modelId="{15B26FAA-A4F6-F541-A9C9-DF3297ED4CD7}" type="presParOf" srcId="{6CD031E8-4A44-1249-B845-87CE2610A341}" destId="{AEEEC92C-9DC5-AD49-8759-DB69FE785E8B}" srcOrd="0" destOrd="0" presId="urn:microsoft.com/office/officeart/2005/8/layout/vList6"/>
    <dgm:cxn modelId="{95C594CE-5124-5F4E-91AC-D3955BFCED60}" type="presParOf" srcId="{6CD031E8-4A44-1249-B845-87CE2610A341}" destId="{E50C8525-2235-794B-B970-F24991F3D6BA}" srcOrd="1" destOrd="0" presId="urn:microsoft.com/office/officeart/2005/8/layout/vList6"/>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61001C-BE71-F648-9455-FD69314FE386}">
      <dsp:nvSpPr>
        <dsp:cNvPr id="0" name=""/>
        <dsp:cNvSpPr/>
      </dsp:nvSpPr>
      <dsp:spPr>
        <a:xfrm rot="5400000">
          <a:off x="-277176" y="287168"/>
          <a:ext cx="1847846" cy="1293492"/>
        </a:xfrm>
        <a:prstGeom prst="chevron">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w="9525" cap="flat" cmpd="sng" algn="ctr">
          <a:solidFill>
            <a:schemeClr val="accent2">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Key Regulatory</a:t>
          </a:r>
          <a:r>
            <a:rPr lang="en-US" sz="1800" kern="1200"/>
            <a:t> </a:t>
          </a:r>
          <a:r>
            <a:rPr lang="en-US" sz="1400" kern="1200"/>
            <a:t>Goals</a:t>
          </a:r>
          <a:r>
            <a:rPr lang="en-US" sz="1800" kern="1200"/>
            <a:t> </a:t>
          </a:r>
        </a:p>
      </dsp:txBody>
      <dsp:txXfrm rot="-5400000">
        <a:off x="1" y="656737"/>
        <a:ext cx="1293492" cy="554354"/>
      </dsp:txXfrm>
    </dsp:sp>
    <dsp:sp modelId="{B3228E34-8A2C-EB42-BA32-D4F74C84B815}">
      <dsp:nvSpPr>
        <dsp:cNvPr id="0" name=""/>
        <dsp:cNvSpPr/>
      </dsp:nvSpPr>
      <dsp:spPr>
        <a:xfrm rot="5400000">
          <a:off x="3049746" y="-1746262"/>
          <a:ext cx="1201100" cy="4713607"/>
        </a:xfrm>
        <a:prstGeom prst="round2SameRect">
          <a:avLst/>
        </a:prstGeom>
        <a:solidFill>
          <a:schemeClr val="lt1">
            <a:alpha val="90000"/>
            <a:hueOff val="0"/>
            <a:satOff val="0"/>
            <a:lumOff val="0"/>
            <a:alphaOff val="0"/>
          </a:schemeClr>
        </a:solidFill>
        <a:ln w="9525" cap="flat" cmpd="sng" algn="ctr">
          <a:solidFill>
            <a:schemeClr val="accent2">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Times New Roman"/>
              <a:cs typeface="Times New Roman"/>
            </a:rPr>
            <a:t>Establish independent and accountable regulatory authority </a:t>
          </a:r>
        </a:p>
        <a:p>
          <a:pPr marL="57150" lvl="1" indent="-57150" algn="l" defTabSz="488950">
            <a:lnSpc>
              <a:spcPct val="90000"/>
            </a:lnSpc>
            <a:spcBef>
              <a:spcPct val="0"/>
            </a:spcBef>
            <a:spcAft>
              <a:spcPct val="15000"/>
            </a:spcAft>
            <a:buChar char="•"/>
          </a:pPr>
          <a:r>
            <a:rPr lang="en-US" sz="1100" kern="1200">
              <a:latin typeface="Times New Roman"/>
              <a:cs typeface="Times New Roman"/>
            </a:rPr>
            <a:t>Promote fair competition and ensure market efficiency</a:t>
          </a:r>
          <a:endParaRPr lang="en-ZA" sz="1100" kern="1200">
            <a:latin typeface="Times New Roman"/>
            <a:cs typeface="Times New Roman"/>
          </a:endParaRPr>
        </a:p>
        <a:p>
          <a:pPr marL="57150" lvl="1" indent="-57150" algn="l" defTabSz="488950">
            <a:lnSpc>
              <a:spcPct val="90000"/>
            </a:lnSpc>
            <a:spcBef>
              <a:spcPct val="0"/>
            </a:spcBef>
            <a:spcAft>
              <a:spcPct val="15000"/>
            </a:spcAft>
            <a:buChar char="•"/>
          </a:pPr>
          <a:r>
            <a:rPr lang="en-ZA" sz="1100" kern="1200">
              <a:latin typeface="Times New Roman"/>
              <a:cs typeface="Times New Roman"/>
            </a:rPr>
            <a:t>Address market failures resulting from natural monopoly </a:t>
          </a:r>
        </a:p>
        <a:p>
          <a:pPr marL="57150" lvl="1" indent="-57150" algn="l" defTabSz="488950">
            <a:lnSpc>
              <a:spcPct val="90000"/>
            </a:lnSpc>
            <a:spcBef>
              <a:spcPct val="0"/>
            </a:spcBef>
            <a:spcAft>
              <a:spcPct val="15000"/>
            </a:spcAft>
            <a:buChar char="•"/>
          </a:pPr>
          <a:r>
            <a:rPr lang="en-US" sz="1100" kern="1200">
              <a:latin typeface="Times New Roman"/>
              <a:cs typeface="Times New Roman"/>
            </a:rPr>
            <a:t>Support achievement of universal and affordable access </a:t>
          </a:r>
          <a:endParaRPr lang="en-ZA" sz="1100" kern="1200">
            <a:latin typeface="Times New Roman"/>
            <a:cs typeface="Times New Roman"/>
          </a:endParaRPr>
        </a:p>
        <a:p>
          <a:pPr marL="57150" lvl="1" indent="-57150" algn="l" defTabSz="488950">
            <a:lnSpc>
              <a:spcPct val="90000"/>
            </a:lnSpc>
            <a:spcBef>
              <a:spcPct val="0"/>
            </a:spcBef>
            <a:spcAft>
              <a:spcPct val="15000"/>
            </a:spcAft>
            <a:buChar char="•"/>
          </a:pPr>
          <a:r>
            <a:rPr lang="en-US" sz="1100" kern="1200">
              <a:latin typeface="Times New Roman"/>
              <a:cs typeface="Times New Roman"/>
            </a:rPr>
            <a:t>Foster enabling business environment </a:t>
          </a:r>
          <a:endParaRPr lang="en-ZA" sz="1100" kern="1200">
            <a:latin typeface="Times New Roman"/>
            <a:cs typeface="Times New Roman"/>
          </a:endParaRPr>
        </a:p>
        <a:p>
          <a:pPr marL="57150" lvl="1" indent="-57150" algn="l" defTabSz="488950">
            <a:lnSpc>
              <a:spcPct val="90000"/>
            </a:lnSpc>
            <a:spcBef>
              <a:spcPct val="0"/>
            </a:spcBef>
            <a:spcAft>
              <a:spcPct val="15000"/>
            </a:spcAft>
            <a:buChar char="•"/>
          </a:pPr>
          <a:r>
            <a:rPr lang="en-US" sz="1100" kern="1200">
              <a:latin typeface="Times New Roman"/>
              <a:cs typeface="Times New Roman"/>
            </a:rPr>
            <a:t>Provide support for SMEs, small market participants, and women </a:t>
          </a:r>
          <a:endParaRPr lang="en-ZA" sz="1100" kern="1200">
            <a:latin typeface="Times New Roman"/>
            <a:cs typeface="Times New Roman"/>
          </a:endParaRPr>
        </a:p>
      </dsp:txBody>
      <dsp:txXfrm rot="-5400000">
        <a:off x="1293493" y="68624"/>
        <a:ext cx="4654974" cy="1083834"/>
      </dsp:txXfrm>
    </dsp:sp>
    <dsp:sp modelId="{E872E653-6838-9643-808A-0F6E26D9D0E7}">
      <dsp:nvSpPr>
        <dsp:cNvPr id="0" name=""/>
        <dsp:cNvSpPr/>
      </dsp:nvSpPr>
      <dsp:spPr>
        <a:xfrm rot="5400000">
          <a:off x="-781352" y="2419430"/>
          <a:ext cx="2856197" cy="1293492"/>
        </a:xfrm>
        <a:prstGeom prst="chevron">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w="9525" cap="flat" cmpd="sng" algn="ctr">
          <a:solidFill>
            <a:schemeClr val="accent3">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t>Regulatory Approaches</a:t>
          </a:r>
        </a:p>
      </dsp:txBody>
      <dsp:txXfrm rot="-5400000">
        <a:off x="0" y="2284824"/>
        <a:ext cx="1293492" cy="1562705"/>
      </dsp:txXfrm>
    </dsp:sp>
    <dsp:sp modelId="{247C7BF9-797F-7C4E-8384-FAAC0AB3B2DD}">
      <dsp:nvSpPr>
        <dsp:cNvPr id="0" name=""/>
        <dsp:cNvSpPr/>
      </dsp:nvSpPr>
      <dsp:spPr>
        <a:xfrm rot="5400000">
          <a:off x="2593538" y="386000"/>
          <a:ext cx="2113515" cy="4713607"/>
        </a:xfrm>
        <a:prstGeom prst="round2SameRect">
          <a:avLst/>
        </a:prstGeom>
        <a:solidFill>
          <a:schemeClr val="lt1">
            <a:alpha val="90000"/>
            <a:hueOff val="0"/>
            <a:satOff val="0"/>
            <a:lumOff val="0"/>
            <a:alphaOff val="0"/>
          </a:schemeClr>
        </a:solidFill>
        <a:ln w="9525" cap="flat" cmpd="sng" algn="ctr">
          <a:solidFill>
            <a:schemeClr val="accent3">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88950">
            <a:lnSpc>
              <a:spcPct val="90000"/>
            </a:lnSpc>
            <a:spcBef>
              <a:spcPct val="0"/>
            </a:spcBef>
            <a:spcAft>
              <a:spcPct val="15000"/>
            </a:spcAft>
            <a:buChar char="•"/>
          </a:pPr>
          <a:r>
            <a:rPr lang="en-US" sz="1100" kern="1200">
              <a:latin typeface="Times New Roman"/>
              <a:cs typeface="Times New Roman"/>
            </a:rPr>
            <a:t>Measures to safeguard independence, accountability, and effectiveness of the regulatory authority</a:t>
          </a:r>
        </a:p>
        <a:p>
          <a:pPr marL="57150" lvl="1" indent="-57150" algn="l" defTabSz="488950">
            <a:lnSpc>
              <a:spcPct val="90000"/>
            </a:lnSpc>
            <a:spcBef>
              <a:spcPct val="0"/>
            </a:spcBef>
            <a:spcAft>
              <a:spcPct val="15000"/>
            </a:spcAft>
            <a:buChar char="•"/>
          </a:pPr>
          <a:r>
            <a:rPr lang="en-US" sz="1100" kern="1200">
              <a:latin typeface="Times New Roman"/>
              <a:cs typeface="Times New Roman"/>
            </a:rPr>
            <a:t>Licensing regimes to ensure fair competition, promote inclusion of SMEs, and address market failures</a:t>
          </a:r>
          <a:endParaRPr lang="en-ZA" sz="1100" kern="1200">
            <a:latin typeface="Times New Roman"/>
            <a:cs typeface="Times New Roman"/>
          </a:endParaRPr>
        </a:p>
        <a:p>
          <a:pPr marL="57150" lvl="1" indent="-57150" algn="l" defTabSz="488950">
            <a:lnSpc>
              <a:spcPct val="90000"/>
            </a:lnSpc>
            <a:spcBef>
              <a:spcPct val="0"/>
            </a:spcBef>
            <a:spcAft>
              <a:spcPct val="15000"/>
            </a:spcAft>
            <a:buChar char="•"/>
          </a:pPr>
          <a:r>
            <a:rPr lang="en-US" sz="1100" kern="1200">
              <a:latin typeface="Times New Roman"/>
              <a:cs typeface="Times New Roman"/>
            </a:rPr>
            <a:t>Fair and non-discriminatory allocation of radio spectrum </a:t>
          </a:r>
          <a:endParaRPr lang="en-ZA" sz="1100" kern="1200">
            <a:latin typeface="Times New Roman"/>
            <a:cs typeface="Times New Roman"/>
          </a:endParaRPr>
        </a:p>
        <a:p>
          <a:pPr marL="57150" lvl="1" indent="-57150" algn="l" defTabSz="488950">
            <a:lnSpc>
              <a:spcPct val="90000"/>
            </a:lnSpc>
            <a:spcBef>
              <a:spcPct val="0"/>
            </a:spcBef>
            <a:spcAft>
              <a:spcPct val="15000"/>
            </a:spcAft>
            <a:buChar char="•"/>
          </a:pPr>
          <a:r>
            <a:rPr lang="en-US" sz="1100" kern="1200">
              <a:latin typeface="Times New Roman"/>
              <a:cs typeface="Times New Roman"/>
            </a:rPr>
            <a:t>Interconnection and unbundling measures </a:t>
          </a:r>
          <a:endParaRPr lang="en-ZA" sz="1100" kern="1200">
            <a:latin typeface="Times New Roman"/>
            <a:cs typeface="Times New Roman"/>
          </a:endParaRPr>
        </a:p>
        <a:p>
          <a:pPr marL="57150" lvl="1" indent="-57150" algn="l" defTabSz="488950">
            <a:lnSpc>
              <a:spcPct val="90000"/>
            </a:lnSpc>
            <a:spcBef>
              <a:spcPct val="0"/>
            </a:spcBef>
            <a:spcAft>
              <a:spcPct val="15000"/>
            </a:spcAft>
            <a:buChar char="•"/>
          </a:pPr>
          <a:r>
            <a:rPr lang="en-US" sz="1100" kern="1200">
              <a:latin typeface="Times New Roman"/>
              <a:cs typeface="Times New Roman"/>
            </a:rPr>
            <a:t>Incentives to support network expansion in rural areas</a:t>
          </a:r>
          <a:endParaRPr lang="en-ZA" sz="1100" kern="1200">
            <a:latin typeface="Times New Roman"/>
            <a:cs typeface="Times New Roman"/>
          </a:endParaRPr>
        </a:p>
        <a:p>
          <a:pPr marL="57150" lvl="1" indent="-57150" algn="l" defTabSz="488950">
            <a:lnSpc>
              <a:spcPct val="90000"/>
            </a:lnSpc>
            <a:spcBef>
              <a:spcPct val="0"/>
            </a:spcBef>
            <a:spcAft>
              <a:spcPct val="15000"/>
            </a:spcAft>
            <a:buChar char="•"/>
          </a:pPr>
          <a:r>
            <a:rPr lang="en-GB" sz="1100" kern="1200">
              <a:latin typeface="Times New Roman"/>
              <a:cs typeface="Times New Roman"/>
            </a:rPr>
            <a:t>Streamlining regulatory and licensing processes</a:t>
          </a:r>
          <a:endParaRPr lang="en-ZA" sz="1100" kern="1200">
            <a:latin typeface="Times New Roman"/>
            <a:cs typeface="Times New Roman"/>
          </a:endParaRPr>
        </a:p>
        <a:p>
          <a:pPr marL="57150" lvl="1" indent="-57150" algn="l" defTabSz="488950">
            <a:lnSpc>
              <a:spcPct val="90000"/>
            </a:lnSpc>
            <a:spcBef>
              <a:spcPct val="0"/>
            </a:spcBef>
            <a:spcAft>
              <a:spcPct val="15000"/>
            </a:spcAft>
            <a:buChar char="•"/>
          </a:pPr>
          <a:r>
            <a:rPr lang="en-GB" sz="1100" kern="1200">
              <a:latin typeface="Times New Roman"/>
              <a:cs typeface="Times New Roman"/>
            </a:rPr>
            <a:t>Establishing a favourable investment climate</a:t>
          </a:r>
          <a:endParaRPr lang="en-ZA" sz="1100" kern="1200">
            <a:latin typeface="Times New Roman"/>
            <a:cs typeface="Times New Roman"/>
          </a:endParaRPr>
        </a:p>
        <a:p>
          <a:pPr marL="57150" lvl="1" indent="-57150" algn="l" defTabSz="488950">
            <a:lnSpc>
              <a:spcPct val="90000"/>
            </a:lnSpc>
            <a:spcBef>
              <a:spcPct val="0"/>
            </a:spcBef>
            <a:spcAft>
              <a:spcPct val="15000"/>
            </a:spcAft>
            <a:buChar char="•"/>
          </a:pPr>
          <a:r>
            <a:rPr lang="en-GB" sz="1100" kern="1200">
              <a:latin typeface="Times New Roman"/>
              <a:cs typeface="Times New Roman"/>
            </a:rPr>
            <a:t>Limiting restrictions upon foreign direct investment </a:t>
          </a:r>
          <a:endParaRPr lang="en-ZA" sz="1100" kern="1200">
            <a:latin typeface="Times New Roman"/>
            <a:cs typeface="Times New Roman"/>
          </a:endParaRPr>
        </a:p>
        <a:p>
          <a:pPr marL="57150" lvl="1" indent="-57150" algn="l" defTabSz="488950">
            <a:lnSpc>
              <a:spcPct val="90000"/>
            </a:lnSpc>
            <a:spcBef>
              <a:spcPct val="0"/>
            </a:spcBef>
            <a:spcAft>
              <a:spcPct val="15000"/>
            </a:spcAft>
            <a:buChar char="•"/>
          </a:pPr>
          <a:r>
            <a:rPr lang="en-ZA" sz="1100" kern="1200">
              <a:latin typeface="Times New Roman"/>
              <a:cs typeface="Times New Roman"/>
            </a:rPr>
            <a:t>Entering into regional and international trade and investment agreements </a:t>
          </a:r>
        </a:p>
        <a:p>
          <a:pPr marL="57150" lvl="1" indent="-57150" algn="l" defTabSz="488950">
            <a:lnSpc>
              <a:spcPct val="90000"/>
            </a:lnSpc>
            <a:spcBef>
              <a:spcPct val="0"/>
            </a:spcBef>
            <a:spcAft>
              <a:spcPct val="15000"/>
            </a:spcAft>
            <a:buChar char="•"/>
          </a:pPr>
          <a:r>
            <a:rPr lang="en-GB" sz="1100" kern="1200">
              <a:latin typeface="Times New Roman"/>
              <a:cs typeface="Times New Roman"/>
            </a:rPr>
            <a:t>Ensuring strong legal and dispute resolution institutions</a:t>
          </a:r>
          <a:endParaRPr lang="en-ZA" sz="1100" kern="1200">
            <a:latin typeface="Times New Roman"/>
            <a:cs typeface="Times New Roman"/>
          </a:endParaRPr>
        </a:p>
      </dsp:txBody>
      <dsp:txXfrm rot="-5400000">
        <a:off x="1293493" y="1789219"/>
        <a:ext cx="4610434" cy="190716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8422BF2-A7B3-294E-B949-1C843AA73AB6}">
      <dsp:nvSpPr>
        <dsp:cNvPr id="0" name=""/>
        <dsp:cNvSpPr/>
      </dsp:nvSpPr>
      <dsp:spPr>
        <a:xfrm>
          <a:off x="2243378" y="2278248"/>
          <a:ext cx="882431" cy="882431"/>
        </a:xfrm>
        <a:prstGeom prst="ellipse">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9685" tIns="19685" rIns="19685" bIns="19685" numCol="1" spcCol="1270" anchor="ctr" anchorCtr="0">
          <a:noAutofit/>
        </a:bodyPr>
        <a:lstStyle/>
        <a:p>
          <a:pPr lvl="0" algn="ctr" defTabSz="1377950">
            <a:lnSpc>
              <a:spcPct val="90000"/>
            </a:lnSpc>
            <a:spcBef>
              <a:spcPct val="0"/>
            </a:spcBef>
            <a:spcAft>
              <a:spcPct val="35000"/>
            </a:spcAft>
          </a:pPr>
          <a:r>
            <a:rPr lang="en-US" sz="3100" kern="1200"/>
            <a:t>ICT</a:t>
          </a:r>
        </a:p>
      </dsp:txBody>
      <dsp:txXfrm>
        <a:off x="2372607" y="2407477"/>
        <a:ext cx="623973" cy="623973"/>
      </dsp:txXfrm>
    </dsp:sp>
    <dsp:sp modelId="{3F962780-A011-134E-84DD-2062417D95CE}">
      <dsp:nvSpPr>
        <dsp:cNvPr id="0" name=""/>
        <dsp:cNvSpPr/>
      </dsp:nvSpPr>
      <dsp:spPr>
        <a:xfrm rot="10800000">
          <a:off x="251929" y="2593718"/>
          <a:ext cx="1881918" cy="251493"/>
        </a:xfrm>
        <a:prstGeom prst="leftArrow">
          <a:avLst>
            <a:gd name="adj1" fmla="val 60000"/>
            <a:gd name="adj2" fmla="val 50000"/>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B464493-65DD-8344-A3EF-BD615DC3E425}">
      <dsp:nvSpPr>
        <dsp:cNvPr id="0" name=""/>
        <dsp:cNvSpPr/>
      </dsp:nvSpPr>
      <dsp:spPr>
        <a:xfrm>
          <a:off x="-56921" y="2472383"/>
          <a:ext cx="617702" cy="494161"/>
        </a:xfrm>
        <a:prstGeom prst="roundRect">
          <a:avLst>
            <a:gd name="adj" fmla="val 10000"/>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US" sz="1050" kern="1200"/>
            <a:t>Contract Law</a:t>
          </a:r>
        </a:p>
      </dsp:txBody>
      <dsp:txXfrm>
        <a:off x="-42448" y="2486856"/>
        <a:ext cx="588756" cy="465215"/>
      </dsp:txXfrm>
    </dsp:sp>
    <dsp:sp modelId="{B344BF80-04FE-334D-AA0A-B69FBC34D007}">
      <dsp:nvSpPr>
        <dsp:cNvPr id="0" name=""/>
        <dsp:cNvSpPr/>
      </dsp:nvSpPr>
      <dsp:spPr>
        <a:xfrm rot="11880000">
          <a:off x="324938" y="2132755"/>
          <a:ext cx="1881918" cy="251493"/>
        </a:xfrm>
        <a:prstGeom prst="leftArrow">
          <a:avLst>
            <a:gd name="adj1" fmla="val 60000"/>
            <a:gd name="adj2" fmla="val 50000"/>
          </a:avLst>
        </a:prstGeom>
        <a:gradFill rotWithShape="0">
          <a:gsLst>
            <a:gs pos="0">
              <a:schemeClr val="accent3">
                <a:hueOff val="1125027"/>
                <a:satOff val="-1688"/>
                <a:lumOff val="-275"/>
                <a:alphaOff val="0"/>
                <a:tint val="100000"/>
                <a:shade val="100000"/>
                <a:satMod val="130000"/>
              </a:schemeClr>
            </a:gs>
            <a:gs pos="100000">
              <a:schemeClr val="accent3">
                <a:hueOff val="1125027"/>
                <a:satOff val="-1688"/>
                <a:lumOff val="-27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7651357E-D62F-0B4E-92D4-F37B7642C747}">
      <dsp:nvSpPr>
        <dsp:cNvPr id="0" name=""/>
        <dsp:cNvSpPr/>
      </dsp:nvSpPr>
      <dsp:spPr>
        <a:xfrm>
          <a:off x="-20682" y="1704406"/>
          <a:ext cx="783351" cy="526647"/>
        </a:xfrm>
        <a:prstGeom prst="roundRect">
          <a:avLst>
            <a:gd name="adj" fmla="val 10000"/>
          </a:avLst>
        </a:prstGeom>
        <a:gradFill rotWithShape="0">
          <a:gsLst>
            <a:gs pos="0">
              <a:schemeClr val="accent3">
                <a:hueOff val="1125027"/>
                <a:satOff val="-1688"/>
                <a:lumOff val="-275"/>
                <a:alphaOff val="0"/>
                <a:tint val="100000"/>
                <a:shade val="100000"/>
                <a:satMod val="130000"/>
              </a:schemeClr>
            </a:gs>
            <a:gs pos="100000">
              <a:schemeClr val="accent3">
                <a:hueOff val="1125027"/>
                <a:satOff val="-1688"/>
                <a:lumOff val="-27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US" sz="1050" kern="1200"/>
            <a:t>Competition Law </a:t>
          </a:r>
        </a:p>
      </dsp:txBody>
      <dsp:txXfrm>
        <a:off x="-5257" y="1719831"/>
        <a:ext cx="752501" cy="495797"/>
      </dsp:txXfrm>
    </dsp:sp>
    <dsp:sp modelId="{5E0155BA-708F-9446-AB9A-7A27575773C6}">
      <dsp:nvSpPr>
        <dsp:cNvPr id="0" name=""/>
        <dsp:cNvSpPr/>
      </dsp:nvSpPr>
      <dsp:spPr>
        <a:xfrm rot="12960000">
          <a:off x="536820" y="1716915"/>
          <a:ext cx="1881918" cy="251493"/>
        </a:xfrm>
        <a:prstGeom prst="leftArrow">
          <a:avLst>
            <a:gd name="adj1" fmla="val 60000"/>
            <a:gd name="adj2" fmla="val 50000"/>
          </a:avLst>
        </a:prstGeom>
        <a:gradFill rotWithShape="0">
          <a:gsLst>
            <a:gs pos="0">
              <a:schemeClr val="accent3">
                <a:hueOff val="2250053"/>
                <a:satOff val="-3376"/>
                <a:lumOff val="-549"/>
                <a:alphaOff val="0"/>
                <a:tint val="100000"/>
                <a:shade val="100000"/>
                <a:satMod val="130000"/>
              </a:schemeClr>
            </a:gs>
            <a:gs pos="100000">
              <a:schemeClr val="accent3">
                <a:hueOff val="2250053"/>
                <a:satOff val="-3376"/>
                <a:lumOff val="-549"/>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36DF0CF1-4049-3447-BF37-1EB0803D95E0}">
      <dsp:nvSpPr>
        <dsp:cNvPr id="0" name=""/>
        <dsp:cNvSpPr/>
      </dsp:nvSpPr>
      <dsp:spPr>
        <a:xfrm>
          <a:off x="355600" y="1042499"/>
          <a:ext cx="721852" cy="494161"/>
        </a:xfrm>
        <a:prstGeom prst="roundRect">
          <a:avLst>
            <a:gd name="adj" fmla="val 10000"/>
          </a:avLst>
        </a:prstGeom>
        <a:gradFill rotWithShape="0">
          <a:gsLst>
            <a:gs pos="0">
              <a:schemeClr val="accent3">
                <a:hueOff val="2250053"/>
                <a:satOff val="-3376"/>
                <a:lumOff val="-549"/>
                <a:alphaOff val="0"/>
                <a:tint val="100000"/>
                <a:shade val="100000"/>
                <a:satMod val="130000"/>
              </a:schemeClr>
            </a:gs>
            <a:gs pos="100000">
              <a:schemeClr val="accent3">
                <a:hueOff val="2250053"/>
                <a:satOff val="-3376"/>
                <a:lumOff val="-549"/>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US" sz="1050" kern="1200"/>
            <a:t>Corporate Law</a:t>
          </a:r>
        </a:p>
      </dsp:txBody>
      <dsp:txXfrm>
        <a:off x="370073" y="1056972"/>
        <a:ext cx="692906" cy="465215"/>
      </dsp:txXfrm>
    </dsp:sp>
    <dsp:sp modelId="{8B72A97E-C9CF-BE4B-B53D-2B630813AFC3}">
      <dsp:nvSpPr>
        <dsp:cNvPr id="0" name=""/>
        <dsp:cNvSpPr/>
      </dsp:nvSpPr>
      <dsp:spPr>
        <a:xfrm rot="14040000">
          <a:off x="866832" y="1386903"/>
          <a:ext cx="1881918" cy="251493"/>
        </a:xfrm>
        <a:prstGeom prst="leftArrow">
          <a:avLst>
            <a:gd name="adj1" fmla="val 60000"/>
            <a:gd name="adj2" fmla="val 50000"/>
          </a:avLst>
        </a:prstGeom>
        <a:gradFill rotWithShape="0">
          <a:gsLst>
            <a:gs pos="0">
              <a:schemeClr val="accent3">
                <a:hueOff val="3375080"/>
                <a:satOff val="-5064"/>
                <a:lumOff val="-824"/>
                <a:alphaOff val="0"/>
                <a:tint val="100000"/>
                <a:shade val="100000"/>
                <a:satMod val="130000"/>
              </a:schemeClr>
            </a:gs>
            <a:gs pos="100000">
              <a:schemeClr val="accent3">
                <a:hueOff val="3375080"/>
                <a:satOff val="-5064"/>
                <a:lumOff val="-824"/>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A10F85D-A8D9-EF46-87E2-412C87169698}">
      <dsp:nvSpPr>
        <dsp:cNvPr id="0" name=""/>
        <dsp:cNvSpPr/>
      </dsp:nvSpPr>
      <dsp:spPr>
        <a:xfrm>
          <a:off x="812799" y="390000"/>
          <a:ext cx="883820" cy="722795"/>
        </a:xfrm>
        <a:prstGeom prst="roundRect">
          <a:avLst>
            <a:gd name="adj" fmla="val 10000"/>
          </a:avLst>
        </a:prstGeom>
        <a:gradFill rotWithShape="0">
          <a:gsLst>
            <a:gs pos="0">
              <a:schemeClr val="accent3">
                <a:hueOff val="3375080"/>
                <a:satOff val="-5064"/>
                <a:lumOff val="-824"/>
                <a:alphaOff val="0"/>
                <a:tint val="100000"/>
                <a:shade val="100000"/>
                <a:satMod val="130000"/>
              </a:schemeClr>
            </a:gs>
            <a:gs pos="100000">
              <a:schemeClr val="accent3">
                <a:hueOff val="3375080"/>
                <a:satOff val="-5064"/>
                <a:lumOff val="-824"/>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US" sz="1050" kern="1200"/>
            <a:t>Foreign Investment Laws</a:t>
          </a:r>
        </a:p>
      </dsp:txBody>
      <dsp:txXfrm>
        <a:off x="833969" y="411170"/>
        <a:ext cx="841480" cy="680455"/>
      </dsp:txXfrm>
    </dsp:sp>
    <dsp:sp modelId="{6C99E0D9-F4CB-BC4F-BEE0-0D5ACFF4DB9A}">
      <dsp:nvSpPr>
        <dsp:cNvPr id="0" name=""/>
        <dsp:cNvSpPr/>
      </dsp:nvSpPr>
      <dsp:spPr>
        <a:xfrm rot="15120000">
          <a:off x="1282672" y="1175022"/>
          <a:ext cx="1881918" cy="251493"/>
        </a:xfrm>
        <a:prstGeom prst="leftArrow">
          <a:avLst>
            <a:gd name="adj1" fmla="val 60000"/>
            <a:gd name="adj2" fmla="val 50000"/>
          </a:avLst>
        </a:prstGeom>
        <a:gradFill rotWithShape="0">
          <a:gsLst>
            <a:gs pos="0">
              <a:schemeClr val="accent3">
                <a:hueOff val="4500106"/>
                <a:satOff val="-6752"/>
                <a:lumOff val="-1098"/>
                <a:alphaOff val="0"/>
                <a:tint val="100000"/>
                <a:shade val="100000"/>
                <a:satMod val="130000"/>
              </a:schemeClr>
            </a:gs>
            <a:gs pos="100000">
              <a:schemeClr val="accent3">
                <a:hueOff val="4500106"/>
                <a:satOff val="-6752"/>
                <a:lumOff val="-1098"/>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0064E4DE-56E4-EB4B-AFE7-5C8E6ED16175}">
      <dsp:nvSpPr>
        <dsp:cNvPr id="0" name=""/>
        <dsp:cNvSpPr/>
      </dsp:nvSpPr>
      <dsp:spPr>
        <a:xfrm>
          <a:off x="1459047" y="151461"/>
          <a:ext cx="947623" cy="508803"/>
        </a:xfrm>
        <a:prstGeom prst="roundRect">
          <a:avLst>
            <a:gd name="adj" fmla="val 10000"/>
          </a:avLst>
        </a:prstGeom>
        <a:gradFill rotWithShape="0">
          <a:gsLst>
            <a:gs pos="0">
              <a:schemeClr val="accent3">
                <a:hueOff val="4500106"/>
                <a:satOff val="-6752"/>
                <a:lumOff val="-1098"/>
                <a:alphaOff val="0"/>
                <a:tint val="100000"/>
                <a:shade val="100000"/>
                <a:satMod val="130000"/>
              </a:schemeClr>
            </a:gs>
            <a:gs pos="100000">
              <a:schemeClr val="accent3">
                <a:hueOff val="4500106"/>
                <a:satOff val="-6752"/>
                <a:lumOff val="-1098"/>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US" sz="1050" kern="1200"/>
            <a:t>Immigration Regulations </a:t>
          </a:r>
        </a:p>
      </dsp:txBody>
      <dsp:txXfrm>
        <a:off x="1473949" y="166363"/>
        <a:ext cx="917819" cy="478999"/>
      </dsp:txXfrm>
    </dsp:sp>
    <dsp:sp modelId="{045ABF66-3B32-964B-9A13-E0CC92763524}">
      <dsp:nvSpPr>
        <dsp:cNvPr id="0" name=""/>
        <dsp:cNvSpPr/>
      </dsp:nvSpPr>
      <dsp:spPr>
        <a:xfrm rot="16200000">
          <a:off x="1743634" y="1102013"/>
          <a:ext cx="1881918" cy="251493"/>
        </a:xfrm>
        <a:prstGeom prst="leftArrow">
          <a:avLst>
            <a:gd name="adj1" fmla="val 60000"/>
            <a:gd name="adj2" fmla="val 50000"/>
          </a:avLst>
        </a:prstGeom>
        <a:gradFill rotWithShape="0">
          <a:gsLst>
            <a:gs pos="0">
              <a:schemeClr val="accent3">
                <a:hueOff val="5625133"/>
                <a:satOff val="-8440"/>
                <a:lumOff val="-1373"/>
                <a:alphaOff val="0"/>
                <a:tint val="100000"/>
                <a:shade val="100000"/>
                <a:satMod val="130000"/>
              </a:schemeClr>
            </a:gs>
            <a:gs pos="100000">
              <a:schemeClr val="accent3">
                <a:hueOff val="5625133"/>
                <a:satOff val="-8440"/>
                <a:lumOff val="-1373"/>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59F099D-6220-4B40-9D16-E2259DB8B603}">
      <dsp:nvSpPr>
        <dsp:cNvPr id="0" name=""/>
        <dsp:cNvSpPr/>
      </dsp:nvSpPr>
      <dsp:spPr>
        <a:xfrm>
          <a:off x="2375742" y="39719"/>
          <a:ext cx="617702" cy="494161"/>
        </a:xfrm>
        <a:prstGeom prst="roundRect">
          <a:avLst>
            <a:gd name="adj" fmla="val 10000"/>
          </a:avLst>
        </a:prstGeom>
        <a:gradFill rotWithShape="0">
          <a:gsLst>
            <a:gs pos="0">
              <a:schemeClr val="accent3">
                <a:hueOff val="5625133"/>
                <a:satOff val="-8440"/>
                <a:lumOff val="-1373"/>
                <a:alphaOff val="0"/>
                <a:tint val="100000"/>
                <a:shade val="100000"/>
                <a:satMod val="130000"/>
              </a:schemeClr>
            </a:gs>
            <a:gs pos="100000">
              <a:schemeClr val="accent3">
                <a:hueOff val="5625133"/>
                <a:satOff val="-8440"/>
                <a:lumOff val="-1373"/>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US" sz="1050" kern="1200"/>
            <a:t>Financial Services Laws </a:t>
          </a:r>
        </a:p>
      </dsp:txBody>
      <dsp:txXfrm>
        <a:off x="2390215" y="54192"/>
        <a:ext cx="588756" cy="465215"/>
      </dsp:txXfrm>
    </dsp:sp>
    <dsp:sp modelId="{514760B6-2810-9545-9733-436A686C5799}">
      <dsp:nvSpPr>
        <dsp:cNvPr id="0" name=""/>
        <dsp:cNvSpPr/>
      </dsp:nvSpPr>
      <dsp:spPr>
        <a:xfrm rot="17280000">
          <a:off x="2204596" y="1175022"/>
          <a:ext cx="1881918" cy="251493"/>
        </a:xfrm>
        <a:prstGeom prst="leftArrow">
          <a:avLst>
            <a:gd name="adj1" fmla="val 60000"/>
            <a:gd name="adj2" fmla="val 50000"/>
          </a:avLst>
        </a:prstGeom>
        <a:gradFill rotWithShape="0">
          <a:gsLst>
            <a:gs pos="0">
              <a:schemeClr val="accent3">
                <a:hueOff val="6750160"/>
                <a:satOff val="-10128"/>
                <a:lumOff val="-1647"/>
                <a:alphaOff val="0"/>
                <a:tint val="100000"/>
                <a:shade val="100000"/>
                <a:satMod val="130000"/>
              </a:schemeClr>
            </a:gs>
            <a:gs pos="100000">
              <a:schemeClr val="accent3">
                <a:hueOff val="6750160"/>
                <a:satOff val="-10128"/>
                <a:lumOff val="-1647"/>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F1319E15-0662-C845-A00B-87D8C3FE2BAF}">
      <dsp:nvSpPr>
        <dsp:cNvPr id="0" name=""/>
        <dsp:cNvSpPr/>
      </dsp:nvSpPr>
      <dsp:spPr>
        <a:xfrm>
          <a:off x="2997420" y="94000"/>
          <a:ext cx="877816" cy="623726"/>
        </a:xfrm>
        <a:prstGeom prst="roundRect">
          <a:avLst>
            <a:gd name="adj" fmla="val 10000"/>
          </a:avLst>
        </a:prstGeom>
        <a:gradFill rotWithShape="0">
          <a:gsLst>
            <a:gs pos="0">
              <a:schemeClr val="accent3">
                <a:hueOff val="6750160"/>
                <a:satOff val="-10128"/>
                <a:lumOff val="-1647"/>
                <a:alphaOff val="0"/>
                <a:tint val="100000"/>
                <a:shade val="100000"/>
                <a:satMod val="130000"/>
              </a:schemeClr>
            </a:gs>
            <a:gs pos="100000">
              <a:schemeClr val="accent3">
                <a:hueOff val="6750160"/>
                <a:satOff val="-10128"/>
                <a:lumOff val="-1647"/>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US" sz="1050" kern="1200"/>
            <a:t>Intellectual Property Laws</a:t>
          </a:r>
        </a:p>
      </dsp:txBody>
      <dsp:txXfrm>
        <a:off x="3015688" y="112268"/>
        <a:ext cx="841280" cy="587190"/>
      </dsp:txXfrm>
    </dsp:sp>
    <dsp:sp modelId="{D1E4E38D-9418-DD45-B8AC-79EBDDF102DA}">
      <dsp:nvSpPr>
        <dsp:cNvPr id="0" name=""/>
        <dsp:cNvSpPr/>
      </dsp:nvSpPr>
      <dsp:spPr>
        <a:xfrm rot="18360000">
          <a:off x="2620436" y="1386903"/>
          <a:ext cx="1881918" cy="251493"/>
        </a:xfrm>
        <a:prstGeom prst="leftArrow">
          <a:avLst>
            <a:gd name="adj1" fmla="val 60000"/>
            <a:gd name="adj2" fmla="val 50000"/>
          </a:avLst>
        </a:prstGeom>
        <a:gradFill rotWithShape="0">
          <a:gsLst>
            <a:gs pos="0">
              <a:schemeClr val="accent3">
                <a:hueOff val="7875186"/>
                <a:satOff val="-11816"/>
                <a:lumOff val="-1922"/>
                <a:alphaOff val="0"/>
                <a:tint val="100000"/>
                <a:shade val="100000"/>
                <a:satMod val="130000"/>
              </a:schemeClr>
            </a:gs>
            <a:gs pos="100000">
              <a:schemeClr val="accent3">
                <a:hueOff val="7875186"/>
                <a:satOff val="-11816"/>
                <a:lumOff val="-1922"/>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6EC5203D-D691-7843-ADA6-DAEA5F181F53}">
      <dsp:nvSpPr>
        <dsp:cNvPr id="0" name=""/>
        <dsp:cNvSpPr/>
      </dsp:nvSpPr>
      <dsp:spPr>
        <a:xfrm>
          <a:off x="3805627" y="504317"/>
          <a:ext cx="617702" cy="494161"/>
        </a:xfrm>
        <a:prstGeom prst="roundRect">
          <a:avLst>
            <a:gd name="adj" fmla="val 10000"/>
          </a:avLst>
        </a:prstGeom>
        <a:gradFill rotWithShape="0">
          <a:gsLst>
            <a:gs pos="0">
              <a:schemeClr val="accent3">
                <a:hueOff val="7875186"/>
                <a:satOff val="-11816"/>
                <a:lumOff val="-1922"/>
                <a:alphaOff val="0"/>
                <a:tint val="100000"/>
                <a:shade val="100000"/>
                <a:satMod val="130000"/>
              </a:schemeClr>
            </a:gs>
            <a:gs pos="100000">
              <a:schemeClr val="accent3">
                <a:hueOff val="7875186"/>
                <a:satOff val="-11816"/>
                <a:lumOff val="-1922"/>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US" sz="1050" kern="1200"/>
            <a:t>Tax Laws</a:t>
          </a:r>
        </a:p>
      </dsp:txBody>
      <dsp:txXfrm>
        <a:off x="3820100" y="518790"/>
        <a:ext cx="588756" cy="465215"/>
      </dsp:txXfrm>
    </dsp:sp>
    <dsp:sp modelId="{EAE00060-458F-C040-B6C0-E896D7ABCC1E}">
      <dsp:nvSpPr>
        <dsp:cNvPr id="0" name=""/>
        <dsp:cNvSpPr/>
      </dsp:nvSpPr>
      <dsp:spPr>
        <a:xfrm rot="19440000">
          <a:off x="2950449" y="1716915"/>
          <a:ext cx="1881918" cy="251493"/>
        </a:xfrm>
        <a:prstGeom prst="leftArrow">
          <a:avLst>
            <a:gd name="adj1" fmla="val 60000"/>
            <a:gd name="adj2" fmla="val 50000"/>
          </a:avLst>
        </a:prstGeom>
        <a:gradFill rotWithShape="0">
          <a:gsLst>
            <a:gs pos="0">
              <a:schemeClr val="accent3">
                <a:hueOff val="9000212"/>
                <a:satOff val="-13504"/>
                <a:lumOff val="-2196"/>
                <a:alphaOff val="0"/>
                <a:tint val="100000"/>
                <a:shade val="100000"/>
                <a:satMod val="130000"/>
              </a:schemeClr>
            </a:gs>
            <a:gs pos="100000">
              <a:schemeClr val="accent3">
                <a:hueOff val="9000212"/>
                <a:satOff val="-13504"/>
                <a:lumOff val="-2196"/>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AFDB83E4-4B45-F749-8A40-5FD13311EAC0}">
      <dsp:nvSpPr>
        <dsp:cNvPr id="0" name=""/>
        <dsp:cNvSpPr/>
      </dsp:nvSpPr>
      <dsp:spPr>
        <a:xfrm>
          <a:off x="4343809" y="1042499"/>
          <a:ext cx="617702" cy="494161"/>
        </a:xfrm>
        <a:prstGeom prst="roundRect">
          <a:avLst>
            <a:gd name="adj" fmla="val 10000"/>
          </a:avLst>
        </a:prstGeom>
        <a:gradFill rotWithShape="0">
          <a:gsLst>
            <a:gs pos="0">
              <a:schemeClr val="accent3">
                <a:hueOff val="9000212"/>
                <a:satOff val="-13504"/>
                <a:lumOff val="-2196"/>
                <a:alphaOff val="0"/>
                <a:tint val="100000"/>
                <a:shade val="100000"/>
                <a:satMod val="130000"/>
              </a:schemeClr>
            </a:gs>
            <a:gs pos="100000">
              <a:schemeClr val="accent3">
                <a:hueOff val="9000212"/>
                <a:satOff val="-13504"/>
                <a:lumOff val="-2196"/>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US" sz="1050" kern="1200"/>
            <a:t>Property Law</a:t>
          </a:r>
        </a:p>
      </dsp:txBody>
      <dsp:txXfrm>
        <a:off x="4358282" y="1056972"/>
        <a:ext cx="588756" cy="465215"/>
      </dsp:txXfrm>
    </dsp:sp>
    <dsp:sp modelId="{2DAE6253-36A9-C147-B0B0-E6B5AB089B48}">
      <dsp:nvSpPr>
        <dsp:cNvPr id="0" name=""/>
        <dsp:cNvSpPr/>
      </dsp:nvSpPr>
      <dsp:spPr>
        <a:xfrm rot="20520000">
          <a:off x="3162330" y="2132755"/>
          <a:ext cx="1881918" cy="251493"/>
        </a:xfrm>
        <a:prstGeom prst="leftArrow">
          <a:avLst>
            <a:gd name="adj1" fmla="val 60000"/>
            <a:gd name="adj2" fmla="val 50000"/>
          </a:avLst>
        </a:prstGeom>
        <a:gradFill rotWithShape="0">
          <a:gsLst>
            <a:gs pos="0">
              <a:schemeClr val="accent3">
                <a:hueOff val="10125239"/>
                <a:satOff val="-15192"/>
                <a:lumOff val="-2471"/>
                <a:alphaOff val="0"/>
                <a:tint val="100000"/>
                <a:shade val="100000"/>
                <a:satMod val="130000"/>
              </a:schemeClr>
            </a:gs>
            <a:gs pos="100000">
              <a:schemeClr val="accent3">
                <a:hueOff val="10125239"/>
                <a:satOff val="-15192"/>
                <a:lumOff val="-2471"/>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4BD8BD14-7750-ED43-9FF1-FED3AA4BA730}">
      <dsp:nvSpPr>
        <dsp:cNvPr id="0" name=""/>
        <dsp:cNvSpPr/>
      </dsp:nvSpPr>
      <dsp:spPr>
        <a:xfrm>
          <a:off x="4577323" y="1700514"/>
          <a:ext cx="841742" cy="534431"/>
        </a:xfrm>
        <a:prstGeom prst="roundRect">
          <a:avLst>
            <a:gd name="adj" fmla="val 10000"/>
          </a:avLst>
        </a:prstGeom>
        <a:gradFill rotWithShape="0">
          <a:gsLst>
            <a:gs pos="0">
              <a:schemeClr val="accent3">
                <a:hueOff val="10125239"/>
                <a:satOff val="-15192"/>
                <a:lumOff val="-2471"/>
                <a:alphaOff val="0"/>
                <a:tint val="100000"/>
                <a:shade val="100000"/>
                <a:satMod val="130000"/>
              </a:schemeClr>
            </a:gs>
            <a:gs pos="100000">
              <a:schemeClr val="accent3">
                <a:hueOff val="10125239"/>
                <a:satOff val="-15192"/>
                <a:lumOff val="-2471"/>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US" sz="1050" kern="1200"/>
            <a:t>Consumer Protection Laws</a:t>
          </a:r>
        </a:p>
      </dsp:txBody>
      <dsp:txXfrm>
        <a:off x="4592976" y="1716167"/>
        <a:ext cx="810436" cy="503125"/>
      </dsp:txXfrm>
    </dsp:sp>
    <dsp:sp modelId="{ADBCB337-571C-8540-80C7-59926C21D574}">
      <dsp:nvSpPr>
        <dsp:cNvPr id="0" name=""/>
        <dsp:cNvSpPr/>
      </dsp:nvSpPr>
      <dsp:spPr>
        <a:xfrm>
          <a:off x="3235339" y="2593718"/>
          <a:ext cx="1881918" cy="251493"/>
        </a:xfrm>
        <a:prstGeom prst="leftArrow">
          <a:avLst>
            <a:gd name="adj1" fmla="val 60000"/>
            <a:gd name="adj2" fmla="val 50000"/>
          </a:avLst>
        </a:prstGeom>
        <a:gradFill rotWithShape="0">
          <a:gsLst>
            <a:gs pos="0">
              <a:schemeClr val="accent3">
                <a:hueOff val="11250266"/>
                <a:satOff val="-16880"/>
                <a:lumOff val="-2745"/>
                <a:alphaOff val="0"/>
                <a:tint val="100000"/>
                <a:shade val="100000"/>
                <a:satMod val="130000"/>
              </a:schemeClr>
            </a:gs>
            <a:gs pos="100000">
              <a:schemeClr val="accent3">
                <a:hueOff val="11250266"/>
                <a:satOff val="-16880"/>
                <a:lumOff val="-274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sp>
    <dsp:sp modelId="{82601290-596D-B64C-B437-BEFBAB565966}">
      <dsp:nvSpPr>
        <dsp:cNvPr id="0" name=""/>
        <dsp:cNvSpPr/>
      </dsp:nvSpPr>
      <dsp:spPr>
        <a:xfrm>
          <a:off x="4691194" y="2472383"/>
          <a:ext cx="852126" cy="494161"/>
        </a:xfrm>
        <a:prstGeom prst="roundRect">
          <a:avLst>
            <a:gd name="adj" fmla="val 10000"/>
          </a:avLst>
        </a:prstGeom>
        <a:gradFill rotWithShape="0">
          <a:gsLst>
            <a:gs pos="0">
              <a:schemeClr val="accent3">
                <a:hueOff val="11250266"/>
                <a:satOff val="-16880"/>
                <a:lumOff val="-2745"/>
                <a:alphaOff val="0"/>
                <a:tint val="100000"/>
                <a:shade val="100000"/>
                <a:satMod val="130000"/>
              </a:schemeClr>
            </a:gs>
            <a:gs pos="100000">
              <a:schemeClr val="accent3">
                <a:hueOff val="11250266"/>
                <a:satOff val="-16880"/>
                <a:lumOff val="-274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20955" tIns="20955" rIns="20955" bIns="20955" numCol="1" spcCol="1270" anchor="ctr" anchorCtr="0">
          <a:noAutofit/>
        </a:bodyPr>
        <a:lstStyle/>
        <a:p>
          <a:pPr lvl="0" algn="ctr" defTabSz="466725">
            <a:lnSpc>
              <a:spcPct val="90000"/>
            </a:lnSpc>
            <a:spcBef>
              <a:spcPct val="0"/>
            </a:spcBef>
            <a:spcAft>
              <a:spcPct val="35000"/>
            </a:spcAft>
          </a:pPr>
          <a:r>
            <a:rPr lang="en-US" sz="1050" kern="1200"/>
            <a:t>Customs and Trade Regulations</a:t>
          </a:r>
        </a:p>
      </dsp:txBody>
      <dsp:txXfrm>
        <a:off x="4705667" y="2486856"/>
        <a:ext cx="823180" cy="46521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3D597D9-A05B-0F4A-B3EA-AF8CAAFFF195}">
      <dsp:nvSpPr>
        <dsp:cNvPr id="0" name=""/>
        <dsp:cNvSpPr/>
      </dsp:nvSpPr>
      <dsp:spPr>
        <a:xfrm>
          <a:off x="800108" y="356947"/>
          <a:ext cx="4238454" cy="4184893"/>
        </a:xfrm>
        <a:prstGeom prst="ellipse">
          <a:avLst/>
        </a:prstGeom>
        <a:gradFill rotWithShape="0">
          <a:gsLst>
            <a:gs pos="0">
              <a:schemeClr val="accent2">
                <a:alpha val="50000"/>
                <a:hueOff val="0"/>
                <a:satOff val="0"/>
                <a:lumOff val="0"/>
                <a:alphaOff val="0"/>
                <a:tint val="100000"/>
                <a:shade val="100000"/>
                <a:satMod val="130000"/>
              </a:schemeClr>
            </a:gs>
            <a:gs pos="100000">
              <a:schemeClr val="accent2">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GB" sz="500" b="1" u="sng" kern="1200"/>
        </a:p>
        <a:p>
          <a:pPr lvl="0" algn="ctr" defTabSz="222250">
            <a:lnSpc>
              <a:spcPct val="90000"/>
            </a:lnSpc>
            <a:spcBef>
              <a:spcPct val="0"/>
            </a:spcBef>
            <a:spcAft>
              <a:spcPct val="35000"/>
            </a:spcAft>
          </a:pPr>
          <a:endParaRPr lang="en-GB" sz="500" b="1" u="sng" kern="1200"/>
        </a:p>
        <a:p>
          <a:pPr lvl="0" algn="ctr" defTabSz="222250">
            <a:lnSpc>
              <a:spcPct val="90000"/>
            </a:lnSpc>
            <a:spcBef>
              <a:spcPct val="0"/>
            </a:spcBef>
            <a:spcAft>
              <a:spcPct val="35000"/>
            </a:spcAft>
          </a:pPr>
          <a:endParaRPr lang="en-GB" sz="500" b="1" u="sng" kern="1200"/>
        </a:p>
        <a:p>
          <a:pPr lvl="0" algn="ctr" defTabSz="222250">
            <a:lnSpc>
              <a:spcPct val="90000"/>
            </a:lnSpc>
            <a:spcBef>
              <a:spcPct val="0"/>
            </a:spcBef>
            <a:spcAft>
              <a:spcPct val="35000"/>
            </a:spcAft>
          </a:pPr>
          <a:endParaRPr lang="en-GB" sz="500" b="1" u="sng" kern="1200"/>
        </a:p>
        <a:p>
          <a:pPr lvl="0" algn="ctr" defTabSz="222250">
            <a:lnSpc>
              <a:spcPct val="90000"/>
            </a:lnSpc>
            <a:spcBef>
              <a:spcPct val="0"/>
            </a:spcBef>
            <a:spcAft>
              <a:spcPct val="35000"/>
            </a:spcAft>
          </a:pPr>
          <a:endParaRPr lang="en-GB" sz="600" b="1" u="sng" kern="1200"/>
        </a:p>
        <a:p>
          <a:pPr lvl="0" algn="ctr" defTabSz="222250">
            <a:lnSpc>
              <a:spcPct val="90000"/>
            </a:lnSpc>
            <a:spcBef>
              <a:spcPct val="0"/>
            </a:spcBef>
            <a:spcAft>
              <a:spcPct val="35000"/>
            </a:spcAft>
          </a:pPr>
          <a:r>
            <a:rPr lang="en-GB" sz="700" b="1" u="sng" kern="1200">
              <a:latin typeface="Times New Roman"/>
              <a:cs typeface="Times New Roman"/>
            </a:rPr>
            <a:t>National Frameworks </a:t>
          </a:r>
          <a:endParaRPr lang="en-ZA" sz="700" b="1" kern="1200">
            <a:latin typeface="Times New Roman"/>
            <a:cs typeface="Times New Roman"/>
          </a:endParaRPr>
        </a:p>
        <a:p>
          <a:pPr lvl="0" algn="ctr" defTabSz="222250">
            <a:lnSpc>
              <a:spcPct val="90000"/>
            </a:lnSpc>
            <a:spcBef>
              <a:spcPct val="0"/>
            </a:spcBef>
            <a:spcAft>
              <a:spcPct val="35000"/>
            </a:spcAft>
          </a:pPr>
          <a:endParaRPr lang="en-ZA" sz="700" kern="1200">
            <a:latin typeface="Times New Roman"/>
            <a:cs typeface="Times New Roman"/>
          </a:endParaRPr>
        </a:p>
        <a:p>
          <a:pPr lvl="0" algn="ctr" defTabSz="222250">
            <a:lnSpc>
              <a:spcPct val="90000"/>
            </a:lnSpc>
            <a:spcBef>
              <a:spcPct val="0"/>
            </a:spcBef>
            <a:spcAft>
              <a:spcPct val="35000"/>
            </a:spcAft>
          </a:pPr>
          <a:r>
            <a:rPr lang="en-GB" sz="700" kern="1200">
              <a:latin typeface="Times New Roman"/>
              <a:cs typeface="Times New Roman"/>
            </a:rPr>
            <a:t>National Laws, Regulations, and Measures: </a:t>
          </a:r>
        </a:p>
        <a:p>
          <a:pPr lvl="0" algn="ctr" defTabSz="222250">
            <a:lnSpc>
              <a:spcPct val="90000"/>
            </a:lnSpc>
            <a:spcBef>
              <a:spcPct val="0"/>
            </a:spcBef>
            <a:spcAft>
              <a:spcPct val="35000"/>
            </a:spcAft>
          </a:pPr>
          <a:endParaRPr lang="en-ZA" sz="700" kern="1200">
            <a:latin typeface="Times New Roman"/>
            <a:cs typeface="Times New Roman"/>
          </a:endParaRPr>
        </a:p>
        <a:p>
          <a:pPr lvl="0" algn="ctr" defTabSz="222250">
            <a:lnSpc>
              <a:spcPct val="90000"/>
            </a:lnSpc>
            <a:spcBef>
              <a:spcPct val="0"/>
            </a:spcBef>
            <a:spcAft>
              <a:spcPct val="35000"/>
            </a:spcAft>
          </a:pPr>
          <a:r>
            <a:rPr lang="en-GB" sz="700" b="1" kern="1200">
              <a:latin typeface="Times New Roman"/>
              <a:cs typeface="Times New Roman"/>
            </a:rPr>
            <a:t>ICT Frameworks </a:t>
          </a:r>
          <a:endParaRPr lang="en-ZA" sz="700" kern="1200">
            <a:latin typeface="Times New Roman"/>
            <a:cs typeface="Times New Roman"/>
          </a:endParaRPr>
        </a:p>
        <a:p>
          <a:pPr lvl="0" algn="ctr" defTabSz="222250">
            <a:lnSpc>
              <a:spcPct val="90000"/>
            </a:lnSpc>
            <a:spcBef>
              <a:spcPct val="0"/>
            </a:spcBef>
            <a:spcAft>
              <a:spcPct val="35000"/>
            </a:spcAft>
          </a:pPr>
          <a:r>
            <a:rPr lang="en-GB" sz="700" kern="1200">
              <a:latin typeface="Times New Roman"/>
              <a:cs typeface="Times New Roman"/>
            </a:rPr>
            <a:t>Telecommunications Laws and Regulations </a:t>
          </a:r>
          <a:endParaRPr lang="en-ZA" sz="700" kern="1200">
            <a:latin typeface="Times New Roman"/>
            <a:cs typeface="Times New Roman"/>
          </a:endParaRPr>
        </a:p>
        <a:p>
          <a:pPr lvl="0" algn="ctr" defTabSz="222250">
            <a:lnSpc>
              <a:spcPct val="90000"/>
            </a:lnSpc>
            <a:spcBef>
              <a:spcPct val="0"/>
            </a:spcBef>
            <a:spcAft>
              <a:spcPct val="35000"/>
            </a:spcAft>
          </a:pPr>
          <a:r>
            <a:rPr lang="en-GB" sz="700" kern="1200">
              <a:latin typeface="Times New Roman"/>
              <a:cs typeface="Times New Roman"/>
            </a:rPr>
            <a:t>Information Technology Laws and Regulations </a:t>
          </a:r>
          <a:endParaRPr lang="en-ZA" sz="700" kern="1200">
            <a:latin typeface="Times New Roman"/>
            <a:cs typeface="Times New Roman"/>
          </a:endParaRPr>
        </a:p>
        <a:p>
          <a:pPr lvl="0" algn="ctr" defTabSz="222250">
            <a:lnSpc>
              <a:spcPct val="90000"/>
            </a:lnSpc>
            <a:spcBef>
              <a:spcPct val="0"/>
            </a:spcBef>
            <a:spcAft>
              <a:spcPct val="35000"/>
            </a:spcAft>
          </a:pPr>
          <a:r>
            <a:rPr lang="en-GB" sz="700" kern="1200">
              <a:latin typeface="Times New Roman"/>
              <a:cs typeface="Times New Roman"/>
            </a:rPr>
            <a:t>Electronic Transactions and Communications Laws and Regulations </a:t>
          </a:r>
          <a:endParaRPr lang="en-ZA" sz="700" kern="1200">
            <a:latin typeface="Times New Roman"/>
            <a:cs typeface="Times New Roman"/>
          </a:endParaRPr>
        </a:p>
        <a:p>
          <a:pPr lvl="0" algn="ctr" defTabSz="222250">
            <a:lnSpc>
              <a:spcPct val="90000"/>
            </a:lnSpc>
            <a:spcBef>
              <a:spcPct val="0"/>
            </a:spcBef>
            <a:spcAft>
              <a:spcPct val="35000"/>
            </a:spcAft>
          </a:pPr>
          <a:r>
            <a:rPr lang="en-GB" sz="700" kern="1200">
              <a:latin typeface="Times New Roman"/>
              <a:cs typeface="Times New Roman"/>
            </a:rPr>
            <a:t>Broadcasting Laws and Regulations </a:t>
          </a:r>
        </a:p>
        <a:p>
          <a:pPr lvl="0" algn="ctr" defTabSz="222250">
            <a:lnSpc>
              <a:spcPct val="90000"/>
            </a:lnSpc>
            <a:spcBef>
              <a:spcPct val="0"/>
            </a:spcBef>
            <a:spcAft>
              <a:spcPct val="35000"/>
            </a:spcAft>
          </a:pPr>
          <a:endParaRPr lang="en-ZA" sz="700" kern="1200">
            <a:latin typeface="Times New Roman"/>
            <a:cs typeface="Times New Roman"/>
          </a:endParaRPr>
        </a:p>
        <a:p>
          <a:pPr lvl="0" algn="ctr" defTabSz="222250">
            <a:lnSpc>
              <a:spcPct val="90000"/>
            </a:lnSpc>
            <a:spcBef>
              <a:spcPct val="0"/>
            </a:spcBef>
            <a:spcAft>
              <a:spcPct val="35000"/>
            </a:spcAft>
          </a:pPr>
          <a:r>
            <a:rPr lang="en-GB" sz="700" b="1" kern="1200">
              <a:latin typeface="Times New Roman"/>
              <a:cs typeface="Times New Roman"/>
            </a:rPr>
            <a:t>Related Areas of Law and Regulation </a:t>
          </a:r>
          <a:endParaRPr lang="en-ZA" sz="700" kern="1200">
            <a:latin typeface="Times New Roman"/>
            <a:cs typeface="Times New Roman"/>
          </a:endParaRPr>
        </a:p>
        <a:p>
          <a:pPr lvl="0" algn="ctr" defTabSz="222250">
            <a:lnSpc>
              <a:spcPct val="90000"/>
            </a:lnSpc>
            <a:spcBef>
              <a:spcPct val="0"/>
            </a:spcBef>
            <a:spcAft>
              <a:spcPct val="35000"/>
            </a:spcAft>
          </a:pPr>
          <a:r>
            <a:rPr lang="en-GB" sz="700" kern="1200">
              <a:latin typeface="Times New Roman"/>
              <a:cs typeface="Times New Roman"/>
            </a:rPr>
            <a:t>Contract Laws and Regulations</a:t>
          </a:r>
          <a:endParaRPr lang="en-ZA" sz="700" kern="1200">
            <a:latin typeface="Times New Roman"/>
            <a:cs typeface="Times New Roman"/>
          </a:endParaRPr>
        </a:p>
        <a:p>
          <a:pPr lvl="0" algn="ctr" defTabSz="222250">
            <a:lnSpc>
              <a:spcPct val="90000"/>
            </a:lnSpc>
            <a:spcBef>
              <a:spcPct val="0"/>
            </a:spcBef>
            <a:spcAft>
              <a:spcPct val="35000"/>
            </a:spcAft>
          </a:pPr>
          <a:r>
            <a:rPr lang="en-GB" sz="700" kern="1200">
              <a:latin typeface="Times New Roman"/>
              <a:cs typeface="Times New Roman"/>
            </a:rPr>
            <a:t>Competition Laws and Regulations</a:t>
          </a:r>
          <a:endParaRPr lang="en-ZA" sz="700" kern="1200">
            <a:latin typeface="Times New Roman"/>
            <a:cs typeface="Times New Roman"/>
          </a:endParaRPr>
        </a:p>
        <a:p>
          <a:pPr lvl="0" algn="ctr" defTabSz="222250">
            <a:lnSpc>
              <a:spcPct val="90000"/>
            </a:lnSpc>
            <a:spcBef>
              <a:spcPct val="0"/>
            </a:spcBef>
            <a:spcAft>
              <a:spcPct val="35000"/>
            </a:spcAft>
          </a:pPr>
          <a:r>
            <a:rPr lang="en-GB" sz="700" kern="1200">
              <a:latin typeface="Times New Roman"/>
              <a:cs typeface="Times New Roman"/>
            </a:rPr>
            <a:t>Corporate  Laws and Regulations</a:t>
          </a:r>
          <a:endParaRPr lang="en-ZA" sz="700" kern="1200">
            <a:latin typeface="Times New Roman"/>
            <a:cs typeface="Times New Roman"/>
          </a:endParaRPr>
        </a:p>
        <a:p>
          <a:pPr lvl="0" algn="ctr" defTabSz="222250">
            <a:lnSpc>
              <a:spcPct val="90000"/>
            </a:lnSpc>
            <a:spcBef>
              <a:spcPct val="0"/>
            </a:spcBef>
            <a:spcAft>
              <a:spcPct val="35000"/>
            </a:spcAft>
          </a:pPr>
          <a:r>
            <a:rPr lang="en-GB" sz="700" kern="1200">
              <a:latin typeface="Times New Roman"/>
              <a:cs typeface="Times New Roman"/>
            </a:rPr>
            <a:t>Foreign Investment Laws and Regulations</a:t>
          </a:r>
          <a:endParaRPr lang="en-ZA" sz="700" kern="1200">
            <a:latin typeface="Times New Roman"/>
            <a:cs typeface="Times New Roman"/>
          </a:endParaRPr>
        </a:p>
        <a:p>
          <a:pPr lvl="0" algn="ctr" defTabSz="222250">
            <a:lnSpc>
              <a:spcPct val="90000"/>
            </a:lnSpc>
            <a:spcBef>
              <a:spcPct val="0"/>
            </a:spcBef>
            <a:spcAft>
              <a:spcPct val="35000"/>
            </a:spcAft>
          </a:pPr>
          <a:r>
            <a:rPr lang="en-GB" sz="700" kern="1200">
              <a:latin typeface="Times New Roman"/>
              <a:cs typeface="Times New Roman"/>
            </a:rPr>
            <a:t>Immigration Laws and Regulations</a:t>
          </a:r>
          <a:endParaRPr lang="en-ZA" sz="700" kern="1200">
            <a:latin typeface="Times New Roman"/>
            <a:cs typeface="Times New Roman"/>
          </a:endParaRPr>
        </a:p>
        <a:p>
          <a:pPr lvl="0" algn="ctr" defTabSz="222250">
            <a:lnSpc>
              <a:spcPct val="90000"/>
            </a:lnSpc>
            <a:spcBef>
              <a:spcPct val="0"/>
            </a:spcBef>
            <a:spcAft>
              <a:spcPct val="35000"/>
            </a:spcAft>
          </a:pPr>
          <a:r>
            <a:rPr lang="en-GB" sz="700" kern="1200">
              <a:latin typeface="Times New Roman"/>
              <a:cs typeface="Times New Roman"/>
            </a:rPr>
            <a:t>Financial Services Laws and Regulations </a:t>
          </a:r>
          <a:endParaRPr lang="en-ZA" sz="700" kern="1200">
            <a:latin typeface="Times New Roman"/>
            <a:cs typeface="Times New Roman"/>
          </a:endParaRPr>
        </a:p>
        <a:p>
          <a:pPr lvl="0" algn="ctr" defTabSz="222250">
            <a:lnSpc>
              <a:spcPct val="90000"/>
            </a:lnSpc>
            <a:spcBef>
              <a:spcPct val="0"/>
            </a:spcBef>
            <a:spcAft>
              <a:spcPct val="35000"/>
            </a:spcAft>
          </a:pPr>
          <a:r>
            <a:rPr lang="en-GB" sz="700" kern="1200">
              <a:latin typeface="Times New Roman"/>
              <a:cs typeface="Times New Roman"/>
            </a:rPr>
            <a:t>Intellectual Property Laws and Regulations </a:t>
          </a:r>
          <a:endParaRPr lang="en-ZA" sz="700" kern="1200">
            <a:latin typeface="Times New Roman"/>
            <a:cs typeface="Times New Roman"/>
          </a:endParaRPr>
        </a:p>
        <a:p>
          <a:pPr lvl="0" algn="ctr" defTabSz="222250">
            <a:lnSpc>
              <a:spcPct val="90000"/>
            </a:lnSpc>
            <a:spcBef>
              <a:spcPct val="0"/>
            </a:spcBef>
            <a:spcAft>
              <a:spcPct val="35000"/>
            </a:spcAft>
          </a:pPr>
          <a:r>
            <a:rPr lang="en-GB" sz="700" kern="1200">
              <a:latin typeface="Times New Roman"/>
              <a:cs typeface="Times New Roman"/>
            </a:rPr>
            <a:t>Tax Laws and Regulations  </a:t>
          </a:r>
          <a:endParaRPr lang="en-ZA" sz="700" kern="1200">
            <a:latin typeface="Times New Roman"/>
            <a:cs typeface="Times New Roman"/>
          </a:endParaRPr>
        </a:p>
        <a:p>
          <a:pPr lvl="0" algn="ctr" defTabSz="222250">
            <a:lnSpc>
              <a:spcPct val="90000"/>
            </a:lnSpc>
            <a:spcBef>
              <a:spcPct val="0"/>
            </a:spcBef>
            <a:spcAft>
              <a:spcPct val="35000"/>
            </a:spcAft>
          </a:pPr>
          <a:r>
            <a:rPr lang="en-GB" sz="700" kern="1200">
              <a:latin typeface="Times New Roman"/>
              <a:cs typeface="Times New Roman"/>
            </a:rPr>
            <a:t>Property Laws and Regulations</a:t>
          </a:r>
          <a:endParaRPr lang="en-ZA" sz="700" kern="1200">
            <a:latin typeface="Times New Roman"/>
            <a:cs typeface="Times New Roman"/>
          </a:endParaRPr>
        </a:p>
        <a:p>
          <a:pPr lvl="0" algn="ctr" defTabSz="222250">
            <a:lnSpc>
              <a:spcPct val="90000"/>
            </a:lnSpc>
            <a:spcBef>
              <a:spcPct val="0"/>
            </a:spcBef>
            <a:spcAft>
              <a:spcPct val="35000"/>
            </a:spcAft>
          </a:pPr>
          <a:r>
            <a:rPr lang="en-GB" sz="700" kern="1200">
              <a:latin typeface="Times New Roman"/>
              <a:cs typeface="Times New Roman"/>
            </a:rPr>
            <a:t>Consumer Protection Laws and Regulations</a:t>
          </a:r>
        </a:p>
        <a:p>
          <a:pPr lvl="0" algn="ctr" defTabSz="222250">
            <a:lnSpc>
              <a:spcPct val="90000"/>
            </a:lnSpc>
            <a:spcBef>
              <a:spcPct val="0"/>
            </a:spcBef>
            <a:spcAft>
              <a:spcPct val="35000"/>
            </a:spcAft>
          </a:pPr>
          <a:r>
            <a:rPr lang="en-GB" sz="700" kern="1200">
              <a:latin typeface="Times New Roman"/>
              <a:cs typeface="Times New Roman"/>
            </a:rPr>
            <a:t>Customs and Trade Regulations </a:t>
          </a:r>
          <a:endParaRPr lang="en-US" sz="700" kern="1200">
            <a:latin typeface="Times New Roman"/>
            <a:cs typeface="Times New Roman"/>
          </a:endParaRPr>
        </a:p>
      </dsp:txBody>
      <dsp:txXfrm>
        <a:off x="1289160" y="920298"/>
        <a:ext cx="3260349" cy="1327898"/>
      </dsp:txXfrm>
    </dsp:sp>
    <dsp:sp modelId="{54D9A0D3-C3B2-EF4D-AAAA-E361ADBDCDBB}">
      <dsp:nvSpPr>
        <dsp:cNvPr id="0" name=""/>
        <dsp:cNvSpPr/>
      </dsp:nvSpPr>
      <dsp:spPr>
        <a:xfrm>
          <a:off x="1978373" y="3043428"/>
          <a:ext cx="3680557" cy="3090672"/>
        </a:xfrm>
        <a:prstGeom prst="ellipse">
          <a:avLst/>
        </a:prstGeom>
        <a:gradFill rotWithShape="0">
          <a:gsLst>
            <a:gs pos="0">
              <a:schemeClr val="accent3">
                <a:alpha val="50000"/>
                <a:hueOff val="0"/>
                <a:satOff val="0"/>
                <a:lumOff val="0"/>
                <a:alphaOff val="0"/>
                <a:tint val="100000"/>
                <a:shade val="100000"/>
                <a:satMod val="130000"/>
              </a:schemeClr>
            </a:gs>
            <a:gs pos="100000">
              <a:schemeClr val="accent3">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b="1" u="sng" kern="1200">
              <a:latin typeface="Times New Roman"/>
              <a:cs typeface="Times New Roman"/>
            </a:rPr>
            <a:t>Regional Frameworks </a:t>
          </a:r>
          <a:endParaRPr lang="en-ZA" sz="700" b="1" kern="1200">
            <a:latin typeface="Times New Roman"/>
            <a:cs typeface="Times New Roman"/>
          </a:endParaRPr>
        </a:p>
        <a:p>
          <a:pPr lvl="0" algn="ctr" defTabSz="311150">
            <a:lnSpc>
              <a:spcPct val="90000"/>
            </a:lnSpc>
            <a:spcBef>
              <a:spcPct val="0"/>
            </a:spcBef>
            <a:spcAft>
              <a:spcPct val="35000"/>
            </a:spcAft>
          </a:pPr>
          <a:endParaRPr lang="en-ZA" sz="700" kern="1200">
            <a:latin typeface="Times New Roman"/>
            <a:cs typeface="Times New Roman"/>
          </a:endParaRPr>
        </a:p>
        <a:p>
          <a:pPr lvl="0" algn="ctr" defTabSz="311150">
            <a:lnSpc>
              <a:spcPct val="90000"/>
            </a:lnSpc>
            <a:spcBef>
              <a:spcPct val="0"/>
            </a:spcBef>
            <a:spcAft>
              <a:spcPct val="35000"/>
            </a:spcAft>
          </a:pPr>
          <a:r>
            <a:rPr lang="en-GB" sz="700" kern="1200">
              <a:latin typeface="Times New Roman"/>
              <a:cs typeface="Times New Roman"/>
            </a:rPr>
            <a:t>Regional Trade Agreements  including services trade (Legal frameworks differ among bodies), including for example: </a:t>
          </a:r>
        </a:p>
        <a:p>
          <a:pPr lvl="0" algn="ctr" defTabSz="311150">
            <a:lnSpc>
              <a:spcPct val="90000"/>
            </a:lnSpc>
            <a:spcBef>
              <a:spcPct val="0"/>
            </a:spcBef>
            <a:spcAft>
              <a:spcPct val="35000"/>
            </a:spcAft>
          </a:pPr>
          <a:endParaRPr lang="en-ZA" sz="700" kern="1200">
            <a:latin typeface="Times New Roman"/>
            <a:cs typeface="Times New Roman"/>
          </a:endParaRPr>
        </a:p>
        <a:p>
          <a:pPr lvl="0" algn="ctr" defTabSz="311150">
            <a:lnSpc>
              <a:spcPct val="90000"/>
            </a:lnSpc>
            <a:spcBef>
              <a:spcPct val="0"/>
            </a:spcBef>
            <a:spcAft>
              <a:spcPct val="35000"/>
            </a:spcAft>
          </a:pPr>
          <a:r>
            <a:rPr lang="en-ZA" sz="700" kern="1200">
              <a:latin typeface="Times New Roman"/>
              <a:cs typeface="Times New Roman"/>
            </a:rPr>
            <a:t>MERCOSUR, </a:t>
          </a:r>
          <a:r>
            <a:rPr lang="en-GB" sz="700" kern="1200">
              <a:latin typeface="Times New Roman"/>
              <a:cs typeface="Times New Roman"/>
            </a:rPr>
            <a:t>ASEAN, EAC, CARICOM, EFTA, NAFTA, EEA, EEU, CAFTA-DR, Trans-Pacific Strategic Economic Partnership</a:t>
          </a:r>
        </a:p>
        <a:p>
          <a:pPr lvl="0" algn="ctr" defTabSz="311150">
            <a:lnSpc>
              <a:spcPct val="90000"/>
            </a:lnSpc>
            <a:spcBef>
              <a:spcPct val="0"/>
            </a:spcBef>
            <a:spcAft>
              <a:spcPct val="35000"/>
            </a:spcAft>
          </a:pPr>
          <a:endParaRPr lang="en-GB" sz="700" kern="1200">
            <a:latin typeface="Times New Roman"/>
            <a:cs typeface="Times New Roman"/>
          </a:endParaRPr>
        </a:p>
        <a:p>
          <a:pPr lvl="0" algn="ctr" defTabSz="311150">
            <a:lnSpc>
              <a:spcPct val="90000"/>
            </a:lnSpc>
            <a:spcBef>
              <a:spcPct val="0"/>
            </a:spcBef>
            <a:spcAft>
              <a:spcPct val="35000"/>
            </a:spcAft>
          </a:pPr>
          <a:r>
            <a:rPr lang="en-GB" sz="700" kern="1200">
              <a:latin typeface="Times New Roman"/>
              <a:cs typeface="Times New Roman"/>
            </a:rPr>
            <a:t>Regional ICT cooperation agreements, including for example: </a:t>
          </a:r>
        </a:p>
        <a:p>
          <a:pPr lvl="0" algn="ctr" defTabSz="311150">
            <a:lnSpc>
              <a:spcPct val="90000"/>
            </a:lnSpc>
            <a:spcBef>
              <a:spcPct val="0"/>
            </a:spcBef>
            <a:spcAft>
              <a:spcPct val="35000"/>
            </a:spcAft>
          </a:pPr>
          <a:endParaRPr lang="en-ZA" sz="700" kern="1200">
            <a:latin typeface="Times New Roman"/>
            <a:cs typeface="Times New Roman"/>
          </a:endParaRPr>
        </a:p>
        <a:p>
          <a:pPr lvl="0" algn="ctr" defTabSz="311150">
            <a:lnSpc>
              <a:spcPct val="90000"/>
            </a:lnSpc>
            <a:spcBef>
              <a:spcPct val="0"/>
            </a:spcBef>
            <a:spcAft>
              <a:spcPct val="35000"/>
            </a:spcAft>
          </a:pPr>
          <a:r>
            <a:rPr lang="en-GB" sz="700" kern="1200">
              <a:latin typeface="Times New Roman"/>
              <a:cs typeface="Times New Roman"/>
            </a:rPr>
            <a:t>SADC Protocol on Transport, Communication, and Meteorolgy</a:t>
          </a:r>
          <a:endParaRPr lang="en-ZA" sz="700" kern="1200">
            <a:latin typeface="Times New Roman"/>
            <a:cs typeface="Times New Roman"/>
          </a:endParaRPr>
        </a:p>
        <a:p>
          <a:pPr lvl="0" algn="ctr" defTabSz="311150">
            <a:lnSpc>
              <a:spcPct val="90000"/>
            </a:lnSpc>
            <a:spcBef>
              <a:spcPct val="0"/>
            </a:spcBef>
            <a:spcAft>
              <a:spcPct val="35000"/>
            </a:spcAft>
          </a:pPr>
          <a:r>
            <a:rPr lang="en-GB" sz="700" kern="1200">
              <a:latin typeface="Times New Roman"/>
              <a:cs typeface="Times New Roman"/>
            </a:rPr>
            <a:t>ECTEL</a:t>
          </a:r>
          <a:endParaRPr lang="en-ZA" sz="700" kern="1200">
            <a:latin typeface="Times New Roman"/>
            <a:cs typeface="Times New Roman"/>
          </a:endParaRPr>
        </a:p>
        <a:p>
          <a:pPr lvl="0" algn="ctr" defTabSz="311150">
            <a:lnSpc>
              <a:spcPct val="90000"/>
            </a:lnSpc>
            <a:spcBef>
              <a:spcPct val="0"/>
            </a:spcBef>
            <a:spcAft>
              <a:spcPct val="35000"/>
            </a:spcAft>
          </a:pPr>
          <a:r>
            <a:rPr lang="en-GB" sz="700" kern="1200">
              <a:latin typeface="Times New Roman"/>
              <a:cs typeface="Times New Roman"/>
            </a:rPr>
            <a:t>Asia-Pacific Telecommunity</a:t>
          </a:r>
        </a:p>
      </dsp:txBody>
      <dsp:txXfrm>
        <a:off x="3960212" y="3400044"/>
        <a:ext cx="1415599" cy="2377440"/>
      </dsp:txXfrm>
    </dsp:sp>
    <dsp:sp modelId="{94A0096B-DA90-D340-8D6C-3D41CD061F1C}">
      <dsp:nvSpPr>
        <dsp:cNvPr id="0" name=""/>
        <dsp:cNvSpPr/>
      </dsp:nvSpPr>
      <dsp:spPr>
        <a:xfrm>
          <a:off x="1815610" y="3024507"/>
          <a:ext cx="2175802" cy="1170344"/>
        </a:xfrm>
        <a:prstGeom prst="ellipse">
          <a:avLst/>
        </a:prstGeom>
        <a:no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en-GB" sz="700" i="1" kern="1200">
            <a:latin typeface="Times New Roman"/>
            <a:cs typeface="Times New Roman"/>
          </a:endParaRPr>
        </a:p>
        <a:p>
          <a:pPr lvl="0" algn="ctr" defTabSz="311150">
            <a:lnSpc>
              <a:spcPct val="90000"/>
            </a:lnSpc>
            <a:spcBef>
              <a:spcPct val="0"/>
            </a:spcBef>
            <a:spcAft>
              <a:spcPct val="35000"/>
            </a:spcAft>
          </a:pPr>
          <a:r>
            <a:rPr lang="en-GB" sz="700" i="1" kern="1200">
              <a:latin typeface="Times New Roman"/>
              <a:cs typeface="Times New Roman"/>
            </a:rPr>
            <a:t>Competition</a:t>
          </a:r>
        </a:p>
        <a:p>
          <a:pPr lvl="0" algn="ctr" defTabSz="311150">
            <a:lnSpc>
              <a:spcPct val="90000"/>
            </a:lnSpc>
            <a:spcBef>
              <a:spcPct val="0"/>
            </a:spcBef>
            <a:spcAft>
              <a:spcPct val="35000"/>
            </a:spcAft>
          </a:pPr>
          <a:r>
            <a:rPr lang="en-GB" sz="700" i="1" kern="1200">
              <a:latin typeface="Times New Roman"/>
              <a:cs typeface="Times New Roman"/>
            </a:rPr>
            <a:t>Interconnection</a:t>
          </a:r>
          <a:endParaRPr lang="en-ZA" sz="700" i="1" kern="1200">
            <a:latin typeface="Times New Roman"/>
            <a:cs typeface="Times New Roman"/>
          </a:endParaRPr>
        </a:p>
        <a:p>
          <a:pPr lvl="0" algn="ctr" defTabSz="311150">
            <a:lnSpc>
              <a:spcPct val="90000"/>
            </a:lnSpc>
            <a:spcBef>
              <a:spcPct val="0"/>
            </a:spcBef>
            <a:spcAft>
              <a:spcPct val="35000"/>
            </a:spcAft>
          </a:pPr>
          <a:r>
            <a:rPr lang="en-GB" sz="700" i="1" kern="1200">
              <a:latin typeface="Times New Roman"/>
              <a:cs typeface="Times New Roman"/>
            </a:rPr>
            <a:t>Cross-border data flows</a:t>
          </a:r>
          <a:endParaRPr lang="en-ZA" sz="700" i="1" kern="1200">
            <a:latin typeface="Times New Roman"/>
            <a:cs typeface="Times New Roman"/>
          </a:endParaRPr>
        </a:p>
        <a:p>
          <a:pPr lvl="0" algn="ctr" defTabSz="311150">
            <a:lnSpc>
              <a:spcPct val="90000"/>
            </a:lnSpc>
            <a:spcBef>
              <a:spcPct val="0"/>
            </a:spcBef>
            <a:spcAft>
              <a:spcPct val="35000"/>
            </a:spcAft>
          </a:pPr>
          <a:r>
            <a:rPr lang="en-GB" sz="700" i="1" kern="1200">
              <a:latin typeface="Times New Roman"/>
              <a:cs typeface="Times New Roman"/>
            </a:rPr>
            <a:t>Access and use</a:t>
          </a:r>
        </a:p>
        <a:p>
          <a:pPr lvl="0" algn="ctr" defTabSz="311150">
            <a:lnSpc>
              <a:spcPct val="90000"/>
            </a:lnSpc>
            <a:spcBef>
              <a:spcPct val="0"/>
            </a:spcBef>
            <a:spcAft>
              <a:spcPct val="35000"/>
            </a:spcAft>
          </a:pPr>
          <a:r>
            <a:rPr lang="en-GB" sz="700" i="1" kern="1200">
              <a:latin typeface="Times New Roman"/>
              <a:cs typeface="Times New Roman"/>
            </a:rPr>
            <a:t>International mobile roaming</a:t>
          </a:r>
          <a:endParaRPr lang="en-ZA" sz="700" i="1" kern="1200">
            <a:latin typeface="Times New Roman"/>
            <a:cs typeface="Times New Roman"/>
          </a:endParaRPr>
        </a:p>
        <a:p>
          <a:pPr lvl="0" algn="ctr" defTabSz="311150">
            <a:lnSpc>
              <a:spcPct val="90000"/>
            </a:lnSpc>
            <a:spcBef>
              <a:spcPct val="0"/>
            </a:spcBef>
            <a:spcAft>
              <a:spcPct val="35000"/>
            </a:spcAft>
          </a:pPr>
          <a:r>
            <a:rPr lang="en-GB" sz="700" i="1" kern="1200">
              <a:latin typeface="Times New Roman"/>
              <a:cs typeface="Times New Roman"/>
            </a:rPr>
            <a:t>Services regulation</a:t>
          </a:r>
          <a:endParaRPr lang="en-ZA" sz="700" i="1" kern="1200">
            <a:latin typeface="Times New Roman"/>
            <a:cs typeface="Times New Roman"/>
          </a:endParaRPr>
        </a:p>
        <a:p>
          <a:pPr lvl="0" algn="ctr" defTabSz="311150">
            <a:lnSpc>
              <a:spcPct val="90000"/>
            </a:lnSpc>
            <a:spcBef>
              <a:spcPct val="0"/>
            </a:spcBef>
            <a:spcAft>
              <a:spcPct val="35000"/>
            </a:spcAft>
          </a:pPr>
          <a:r>
            <a:rPr lang="en-GB" sz="700" i="1" kern="1200">
              <a:latin typeface="Times New Roman"/>
              <a:cs typeface="Times New Roman"/>
            </a:rPr>
            <a:t>Technical standards </a:t>
          </a:r>
          <a:endParaRPr lang="en-ZA" sz="700" i="1" kern="1200">
            <a:latin typeface="Times New Roman"/>
            <a:cs typeface="Times New Roman"/>
          </a:endParaRPr>
        </a:p>
        <a:p>
          <a:pPr lvl="0" algn="ctr" defTabSz="311150">
            <a:lnSpc>
              <a:spcPct val="90000"/>
            </a:lnSpc>
            <a:spcBef>
              <a:spcPct val="0"/>
            </a:spcBef>
            <a:spcAft>
              <a:spcPct val="35000"/>
            </a:spcAft>
          </a:pPr>
          <a:r>
            <a:rPr lang="en-GB" sz="700" i="1" kern="1200">
              <a:latin typeface="Times New Roman"/>
              <a:cs typeface="Times New Roman"/>
            </a:rPr>
            <a:t>Labour </a:t>
          </a:r>
          <a:endParaRPr lang="en-US" sz="700" i="1" kern="1200">
            <a:latin typeface="Times New Roman"/>
            <a:cs typeface="Times New Roman"/>
          </a:endParaRPr>
        </a:p>
      </dsp:txBody>
      <dsp:txXfrm>
        <a:off x="2066664" y="3665946"/>
        <a:ext cx="1673693" cy="371359"/>
      </dsp:txXfrm>
    </dsp:sp>
    <dsp:sp modelId="{9593B7F2-67E6-4642-95AD-C0B5A11F1833}">
      <dsp:nvSpPr>
        <dsp:cNvPr id="0" name=""/>
        <dsp:cNvSpPr/>
      </dsp:nvSpPr>
      <dsp:spPr>
        <a:xfrm>
          <a:off x="152635" y="3043428"/>
          <a:ext cx="3592226" cy="3090672"/>
        </a:xfrm>
        <a:prstGeom prst="ellipse">
          <a:avLst/>
        </a:prstGeom>
        <a:gradFill rotWithShape="0">
          <a:gsLst>
            <a:gs pos="0">
              <a:schemeClr val="accent5">
                <a:alpha val="50000"/>
                <a:hueOff val="0"/>
                <a:satOff val="0"/>
                <a:lumOff val="0"/>
                <a:alphaOff val="0"/>
                <a:tint val="100000"/>
                <a:shade val="100000"/>
                <a:satMod val="130000"/>
              </a:schemeClr>
            </a:gs>
            <a:gs pos="100000">
              <a:schemeClr val="accent5">
                <a:alpha val="50000"/>
                <a:hueOff val="0"/>
                <a:satOff val="0"/>
                <a:lumOff val="0"/>
                <a:alphaOff val="0"/>
                <a:tint val="50000"/>
                <a:shade val="100000"/>
                <a:satMod val="350000"/>
              </a:schemeClr>
            </a:gs>
          </a:gsLst>
          <a:lin ang="16200000" scaled="0"/>
        </a:gradFill>
        <a:ln>
          <a:noFill/>
        </a:ln>
        <a:effectLst/>
      </dsp:spPr>
      <dsp:style>
        <a:lnRef idx="0">
          <a:scrgbClr r="0" g="0" b="0"/>
        </a:lnRef>
        <a:fillRef idx="3">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GB" sz="700" b="1" u="sng" kern="1200">
              <a:latin typeface="Times New Roman"/>
              <a:cs typeface="Times New Roman"/>
            </a:rPr>
            <a:t>International Frameworks </a:t>
          </a:r>
          <a:endParaRPr lang="en-ZA" sz="700" b="1" u="sng" kern="1200">
            <a:latin typeface="Times New Roman"/>
            <a:cs typeface="Times New Roman"/>
          </a:endParaRPr>
        </a:p>
        <a:p>
          <a:pPr lvl="0" algn="ctr" defTabSz="311150">
            <a:lnSpc>
              <a:spcPct val="90000"/>
            </a:lnSpc>
            <a:spcBef>
              <a:spcPct val="0"/>
            </a:spcBef>
            <a:spcAft>
              <a:spcPct val="35000"/>
            </a:spcAft>
          </a:pPr>
          <a:endParaRPr lang="en-ZA" sz="700" kern="1200">
            <a:latin typeface="Times New Roman"/>
            <a:cs typeface="Times New Roman"/>
          </a:endParaRPr>
        </a:p>
        <a:p>
          <a:pPr lvl="0" algn="ctr" defTabSz="311150">
            <a:lnSpc>
              <a:spcPct val="90000"/>
            </a:lnSpc>
            <a:spcBef>
              <a:spcPct val="0"/>
            </a:spcBef>
            <a:spcAft>
              <a:spcPct val="35000"/>
            </a:spcAft>
          </a:pPr>
          <a:r>
            <a:rPr lang="en-GB" sz="700" kern="1200">
              <a:latin typeface="Times New Roman"/>
              <a:cs typeface="Times New Roman"/>
            </a:rPr>
            <a:t>WTO Frameworks Including: </a:t>
          </a:r>
        </a:p>
        <a:p>
          <a:pPr lvl="0" algn="ctr" defTabSz="311150">
            <a:lnSpc>
              <a:spcPct val="90000"/>
            </a:lnSpc>
            <a:spcBef>
              <a:spcPct val="0"/>
            </a:spcBef>
            <a:spcAft>
              <a:spcPct val="35000"/>
            </a:spcAft>
          </a:pPr>
          <a:r>
            <a:rPr lang="en-GB" sz="700" kern="1200">
              <a:latin typeface="Times New Roman"/>
              <a:cs typeface="Times New Roman"/>
            </a:rPr>
            <a:t>GATS</a:t>
          </a:r>
          <a:endParaRPr lang="en-ZA" sz="700" kern="1200">
            <a:latin typeface="Times New Roman"/>
            <a:cs typeface="Times New Roman"/>
          </a:endParaRPr>
        </a:p>
        <a:p>
          <a:pPr lvl="0" algn="ctr" defTabSz="311150">
            <a:lnSpc>
              <a:spcPct val="90000"/>
            </a:lnSpc>
            <a:spcBef>
              <a:spcPct val="0"/>
            </a:spcBef>
            <a:spcAft>
              <a:spcPct val="35000"/>
            </a:spcAft>
          </a:pPr>
          <a:r>
            <a:rPr lang="en-GB" sz="700" kern="1200">
              <a:latin typeface="Times New Roman"/>
              <a:cs typeface="Times New Roman"/>
            </a:rPr>
            <a:t>Annex on Telecommunications </a:t>
          </a:r>
          <a:endParaRPr lang="en-ZA" sz="700" kern="1200">
            <a:latin typeface="Times New Roman"/>
            <a:cs typeface="Times New Roman"/>
          </a:endParaRPr>
        </a:p>
        <a:p>
          <a:pPr lvl="0" algn="ctr" defTabSz="311150">
            <a:lnSpc>
              <a:spcPct val="90000"/>
            </a:lnSpc>
            <a:spcBef>
              <a:spcPct val="0"/>
            </a:spcBef>
            <a:spcAft>
              <a:spcPct val="35000"/>
            </a:spcAft>
          </a:pPr>
          <a:r>
            <a:rPr lang="en-GB" sz="700" kern="1200">
              <a:latin typeface="Times New Roman"/>
              <a:cs typeface="Times New Roman"/>
            </a:rPr>
            <a:t>Telecommunications Reference Paper</a:t>
          </a:r>
          <a:endParaRPr lang="en-ZA" sz="700" kern="1200">
            <a:latin typeface="Times New Roman"/>
            <a:cs typeface="Times New Roman"/>
          </a:endParaRPr>
        </a:p>
        <a:p>
          <a:pPr lvl="0" algn="ctr" defTabSz="311150">
            <a:lnSpc>
              <a:spcPct val="90000"/>
            </a:lnSpc>
            <a:spcBef>
              <a:spcPct val="0"/>
            </a:spcBef>
            <a:spcAft>
              <a:spcPct val="35000"/>
            </a:spcAft>
          </a:pPr>
          <a:r>
            <a:rPr lang="en-GB" sz="700" kern="1200">
              <a:latin typeface="Times New Roman"/>
              <a:cs typeface="Times New Roman"/>
            </a:rPr>
            <a:t>TRIPS </a:t>
          </a:r>
          <a:endParaRPr lang="en-ZA" sz="700" kern="1200">
            <a:latin typeface="Times New Roman"/>
            <a:cs typeface="Times New Roman"/>
          </a:endParaRPr>
        </a:p>
        <a:p>
          <a:pPr lvl="0" algn="ctr" defTabSz="311150">
            <a:lnSpc>
              <a:spcPct val="90000"/>
            </a:lnSpc>
            <a:spcBef>
              <a:spcPct val="0"/>
            </a:spcBef>
            <a:spcAft>
              <a:spcPct val="35000"/>
            </a:spcAft>
          </a:pPr>
          <a:endParaRPr lang="en-ZA" sz="700" kern="1200">
            <a:latin typeface="Times New Roman"/>
            <a:cs typeface="Times New Roman"/>
          </a:endParaRPr>
        </a:p>
        <a:p>
          <a:pPr lvl="0" algn="ctr" defTabSz="311150">
            <a:lnSpc>
              <a:spcPct val="90000"/>
            </a:lnSpc>
            <a:spcBef>
              <a:spcPct val="0"/>
            </a:spcBef>
            <a:spcAft>
              <a:spcPct val="35000"/>
            </a:spcAft>
          </a:pPr>
          <a:r>
            <a:rPr lang="en-GB" sz="700" kern="1200">
              <a:latin typeface="Times New Roman"/>
              <a:cs typeface="Times New Roman"/>
            </a:rPr>
            <a:t>Other International Treaties, Bodies, and Conventions, including, for example: </a:t>
          </a:r>
          <a:endParaRPr lang="en-ZA" sz="700" kern="1200">
            <a:latin typeface="Times New Roman"/>
            <a:cs typeface="Times New Roman"/>
          </a:endParaRPr>
        </a:p>
        <a:p>
          <a:pPr lvl="0" algn="ctr" defTabSz="311150">
            <a:lnSpc>
              <a:spcPct val="90000"/>
            </a:lnSpc>
            <a:spcBef>
              <a:spcPct val="0"/>
            </a:spcBef>
            <a:spcAft>
              <a:spcPct val="35000"/>
            </a:spcAft>
          </a:pPr>
          <a:endParaRPr lang="en-ZA" sz="700" kern="1200">
            <a:latin typeface="Times New Roman"/>
            <a:cs typeface="Times New Roman"/>
          </a:endParaRPr>
        </a:p>
        <a:p>
          <a:pPr lvl="0" algn="ctr" defTabSz="311150">
            <a:lnSpc>
              <a:spcPct val="90000"/>
            </a:lnSpc>
            <a:spcBef>
              <a:spcPct val="0"/>
            </a:spcBef>
            <a:spcAft>
              <a:spcPct val="35000"/>
            </a:spcAft>
          </a:pPr>
          <a:r>
            <a:rPr lang="en-GB" sz="700" kern="1200">
              <a:latin typeface="Times New Roman"/>
              <a:cs typeface="Times New Roman"/>
            </a:rPr>
            <a:t>ITU</a:t>
          </a:r>
          <a:endParaRPr lang="en-ZA" sz="700" kern="1200">
            <a:latin typeface="Times New Roman"/>
            <a:cs typeface="Times New Roman"/>
          </a:endParaRPr>
        </a:p>
        <a:p>
          <a:pPr lvl="0" algn="ctr" defTabSz="311150">
            <a:lnSpc>
              <a:spcPct val="90000"/>
            </a:lnSpc>
            <a:spcBef>
              <a:spcPct val="0"/>
            </a:spcBef>
            <a:spcAft>
              <a:spcPct val="35000"/>
            </a:spcAft>
          </a:pPr>
          <a:r>
            <a:rPr lang="en-GB" sz="700" kern="1200">
              <a:latin typeface="Times New Roman"/>
              <a:cs typeface="Times New Roman"/>
            </a:rPr>
            <a:t>WIPO </a:t>
          </a:r>
          <a:endParaRPr lang="en-ZA" sz="700" kern="1200">
            <a:latin typeface="Times New Roman"/>
            <a:cs typeface="Times New Roman"/>
          </a:endParaRPr>
        </a:p>
        <a:p>
          <a:pPr lvl="0" algn="ctr" defTabSz="311150">
            <a:lnSpc>
              <a:spcPct val="90000"/>
            </a:lnSpc>
            <a:spcBef>
              <a:spcPct val="0"/>
            </a:spcBef>
            <a:spcAft>
              <a:spcPct val="35000"/>
            </a:spcAft>
          </a:pPr>
          <a:r>
            <a:rPr lang="en-GB" sz="700" kern="1200">
              <a:latin typeface="Times New Roman"/>
              <a:cs typeface="Times New Roman"/>
            </a:rPr>
            <a:t>Universal Postal Union </a:t>
          </a:r>
          <a:r>
            <a:rPr lang="en-ZA" sz="700" kern="1200">
              <a:latin typeface="Times New Roman"/>
              <a:cs typeface="Times New Roman"/>
            </a:rPr>
            <a:t> </a:t>
          </a:r>
        </a:p>
      </dsp:txBody>
      <dsp:txXfrm>
        <a:off x="428960" y="3400044"/>
        <a:ext cx="1381625" cy="237744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C4191A-168D-8C4A-B6E6-5193873AF126}">
      <dsp:nvSpPr>
        <dsp:cNvPr id="0" name=""/>
        <dsp:cNvSpPr/>
      </dsp:nvSpPr>
      <dsp:spPr>
        <a:xfrm>
          <a:off x="2082799" y="964"/>
          <a:ext cx="3124200" cy="237511"/>
        </a:xfrm>
        <a:prstGeom prst="rightArrow">
          <a:avLst>
            <a:gd name="adj1" fmla="val 75000"/>
            <a:gd name="adj2" fmla="val 50000"/>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D45E3004-E216-2747-B1E8-C811826D4A60}">
      <dsp:nvSpPr>
        <dsp:cNvPr id="0" name=""/>
        <dsp:cNvSpPr/>
      </dsp:nvSpPr>
      <dsp:spPr>
        <a:xfrm>
          <a:off x="0" y="0"/>
          <a:ext cx="2082800" cy="237511"/>
        </a:xfrm>
        <a:prstGeom prst="round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15240" rIns="30480" bIns="15240" numCol="1" spcCol="1270" anchor="ctr" anchorCtr="0">
          <a:noAutofit/>
        </a:bodyPr>
        <a:lstStyle/>
        <a:p>
          <a:pPr lvl="0" algn="ctr" defTabSz="355600">
            <a:lnSpc>
              <a:spcPct val="90000"/>
            </a:lnSpc>
            <a:spcBef>
              <a:spcPct val="0"/>
            </a:spcBef>
            <a:spcAft>
              <a:spcPct val="35000"/>
            </a:spcAft>
          </a:pPr>
          <a:r>
            <a:rPr lang="en-US" sz="800" kern="1200">
              <a:solidFill>
                <a:srgbClr val="000000"/>
              </a:solidFill>
            </a:rPr>
            <a:t>Promote Fair Competition</a:t>
          </a:r>
        </a:p>
      </dsp:txBody>
      <dsp:txXfrm>
        <a:off x="11594" y="11594"/>
        <a:ext cx="2059612" cy="214323"/>
      </dsp:txXfrm>
    </dsp:sp>
    <dsp:sp modelId="{21892747-0750-7B4C-B1FC-26C6EDB152DA}">
      <dsp:nvSpPr>
        <dsp:cNvPr id="0" name=""/>
        <dsp:cNvSpPr/>
      </dsp:nvSpPr>
      <dsp:spPr>
        <a:xfrm>
          <a:off x="2082799" y="262226"/>
          <a:ext cx="3124200" cy="237511"/>
        </a:xfrm>
        <a:prstGeom prst="rightArrow">
          <a:avLst>
            <a:gd name="adj1" fmla="val 75000"/>
            <a:gd name="adj2" fmla="val 50000"/>
          </a:avLst>
        </a:prstGeom>
        <a:solidFill>
          <a:schemeClr val="accent3">
            <a:tint val="40000"/>
            <a:alpha val="90000"/>
            <a:hueOff val="0"/>
            <a:satOff val="0"/>
            <a:lumOff val="0"/>
            <a:alphaOff val="0"/>
          </a:schemeClr>
        </a:solidFill>
        <a:ln w="9525" cap="flat" cmpd="sng" algn="ctr">
          <a:solidFill>
            <a:schemeClr val="accent3">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B97DE675-D653-3847-8A88-938AD786A74E}">
      <dsp:nvSpPr>
        <dsp:cNvPr id="0" name=""/>
        <dsp:cNvSpPr/>
      </dsp:nvSpPr>
      <dsp:spPr>
        <a:xfrm>
          <a:off x="0" y="262226"/>
          <a:ext cx="2082800" cy="237511"/>
        </a:xfrm>
        <a:prstGeom prst="roundRect">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15240" rIns="30480" bIns="15240" numCol="1" spcCol="1270" anchor="ctr" anchorCtr="0">
          <a:noAutofit/>
        </a:bodyPr>
        <a:lstStyle/>
        <a:p>
          <a:pPr lvl="0" algn="ctr" defTabSz="355600">
            <a:lnSpc>
              <a:spcPct val="90000"/>
            </a:lnSpc>
            <a:spcBef>
              <a:spcPct val="0"/>
            </a:spcBef>
            <a:spcAft>
              <a:spcPct val="35000"/>
            </a:spcAft>
          </a:pPr>
          <a:r>
            <a:rPr lang="en-US" sz="800" kern="1200">
              <a:solidFill>
                <a:srgbClr val="000000"/>
              </a:solidFill>
            </a:rPr>
            <a:t>Address Market Failure Resulting from Natural Monopoly</a:t>
          </a:r>
        </a:p>
      </dsp:txBody>
      <dsp:txXfrm>
        <a:off x="11594" y="273820"/>
        <a:ext cx="2059612" cy="214323"/>
      </dsp:txXfrm>
    </dsp:sp>
    <dsp:sp modelId="{173DD658-0915-4943-B00E-338FEF647553}">
      <dsp:nvSpPr>
        <dsp:cNvPr id="0" name=""/>
        <dsp:cNvSpPr/>
      </dsp:nvSpPr>
      <dsp:spPr>
        <a:xfrm>
          <a:off x="2082799" y="523488"/>
          <a:ext cx="3124200" cy="237511"/>
        </a:xfrm>
        <a:prstGeom prst="rightArrow">
          <a:avLst>
            <a:gd name="adj1" fmla="val 75000"/>
            <a:gd name="adj2" fmla="val 50000"/>
          </a:avLst>
        </a:prstGeom>
        <a:solidFill>
          <a:schemeClr val="accent4">
            <a:tint val="40000"/>
            <a:alpha val="90000"/>
            <a:hueOff val="0"/>
            <a:satOff val="0"/>
            <a:lumOff val="0"/>
            <a:alphaOff val="0"/>
          </a:schemeClr>
        </a:solidFill>
        <a:ln w="9525" cap="flat" cmpd="sng" algn="ctr">
          <a:solidFill>
            <a:schemeClr val="accent4">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CDD7C933-95B2-ED47-9650-B4BDF1230937}">
      <dsp:nvSpPr>
        <dsp:cNvPr id="0" name=""/>
        <dsp:cNvSpPr/>
      </dsp:nvSpPr>
      <dsp:spPr>
        <a:xfrm>
          <a:off x="0" y="523488"/>
          <a:ext cx="2082800" cy="237511"/>
        </a:xfrm>
        <a:prstGeom prst="roundRect">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15240" rIns="30480" bIns="15240" numCol="1" spcCol="1270" anchor="ctr" anchorCtr="0">
          <a:noAutofit/>
        </a:bodyPr>
        <a:lstStyle/>
        <a:p>
          <a:pPr lvl="0" algn="ctr" defTabSz="355600">
            <a:lnSpc>
              <a:spcPct val="90000"/>
            </a:lnSpc>
            <a:spcBef>
              <a:spcPct val="0"/>
            </a:spcBef>
            <a:spcAft>
              <a:spcPct val="35000"/>
            </a:spcAft>
          </a:pPr>
          <a:r>
            <a:rPr lang="en-US" sz="800" kern="1200">
              <a:solidFill>
                <a:srgbClr val="000000"/>
              </a:solidFill>
            </a:rPr>
            <a:t>Establish Effective Independent Regulatory Authority</a:t>
          </a:r>
          <a:r>
            <a:rPr lang="en-US" sz="600" kern="1200"/>
            <a:t> </a:t>
          </a:r>
        </a:p>
      </dsp:txBody>
      <dsp:txXfrm>
        <a:off x="11594" y="535082"/>
        <a:ext cx="2059612" cy="214323"/>
      </dsp:txXfrm>
    </dsp:sp>
    <dsp:sp modelId="{11564369-ECC8-5341-A269-76547B5D1914}">
      <dsp:nvSpPr>
        <dsp:cNvPr id="0" name=""/>
        <dsp:cNvSpPr/>
      </dsp:nvSpPr>
      <dsp:spPr>
        <a:xfrm>
          <a:off x="2082799" y="784751"/>
          <a:ext cx="3124200" cy="237511"/>
        </a:xfrm>
        <a:prstGeom prst="rightArrow">
          <a:avLst>
            <a:gd name="adj1" fmla="val 75000"/>
            <a:gd name="adj2" fmla="val 50000"/>
          </a:avLst>
        </a:prstGeom>
        <a:solidFill>
          <a:schemeClr val="accent5">
            <a:tint val="40000"/>
            <a:alpha val="90000"/>
            <a:hueOff val="0"/>
            <a:satOff val="0"/>
            <a:lumOff val="0"/>
            <a:alphaOff val="0"/>
          </a:schemeClr>
        </a:solidFill>
        <a:ln w="9525" cap="flat" cmpd="sng" algn="ctr">
          <a:solidFill>
            <a:schemeClr val="accent5">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8D0044EC-9A6E-6240-8EA3-4A26BB9B6BDE}">
      <dsp:nvSpPr>
        <dsp:cNvPr id="0" name=""/>
        <dsp:cNvSpPr/>
      </dsp:nvSpPr>
      <dsp:spPr>
        <a:xfrm>
          <a:off x="0" y="784751"/>
          <a:ext cx="2082800" cy="237511"/>
        </a:xfrm>
        <a:prstGeom prst="roundRect">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15240" rIns="30480" bIns="15240" numCol="1" spcCol="1270" anchor="ctr" anchorCtr="0">
          <a:noAutofit/>
        </a:bodyPr>
        <a:lstStyle/>
        <a:p>
          <a:pPr lvl="0" algn="ctr" defTabSz="355600">
            <a:lnSpc>
              <a:spcPct val="90000"/>
            </a:lnSpc>
            <a:spcBef>
              <a:spcPct val="0"/>
            </a:spcBef>
            <a:spcAft>
              <a:spcPct val="35000"/>
            </a:spcAft>
          </a:pPr>
          <a:r>
            <a:rPr lang="en-US" sz="800" kern="1200">
              <a:solidFill>
                <a:srgbClr val="000000"/>
              </a:solidFill>
            </a:rPr>
            <a:t>Achieve Universal Access to ICT Services</a:t>
          </a:r>
        </a:p>
      </dsp:txBody>
      <dsp:txXfrm>
        <a:off x="11594" y="796345"/>
        <a:ext cx="2059612" cy="214323"/>
      </dsp:txXfrm>
    </dsp:sp>
    <dsp:sp modelId="{763B1B95-0D1A-704E-AC93-ED43F1588456}">
      <dsp:nvSpPr>
        <dsp:cNvPr id="0" name=""/>
        <dsp:cNvSpPr/>
      </dsp:nvSpPr>
      <dsp:spPr>
        <a:xfrm>
          <a:off x="2082799" y="1046013"/>
          <a:ext cx="3124200" cy="237511"/>
        </a:xfrm>
        <a:prstGeom prst="rightArrow">
          <a:avLst>
            <a:gd name="adj1" fmla="val 75000"/>
            <a:gd name="adj2" fmla="val 50000"/>
          </a:avLst>
        </a:prstGeom>
        <a:solidFill>
          <a:schemeClr val="accent6">
            <a:tint val="40000"/>
            <a:alpha val="90000"/>
            <a:hueOff val="0"/>
            <a:satOff val="0"/>
            <a:lumOff val="0"/>
            <a:alphaOff val="0"/>
          </a:schemeClr>
        </a:solidFill>
        <a:ln w="9525" cap="flat" cmpd="sng" algn="ctr">
          <a:solidFill>
            <a:schemeClr val="accent6">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DB6CA8AF-2A7B-AF47-B93F-F3BF81763661}">
      <dsp:nvSpPr>
        <dsp:cNvPr id="0" name=""/>
        <dsp:cNvSpPr/>
      </dsp:nvSpPr>
      <dsp:spPr>
        <a:xfrm>
          <a:off x="0" y="1046013"/>
          <a:ext cx="2082800" cy="237511"/>
        </a:xfrm>
        <a:prstGeom prst="roundRect">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15240" rIns="30480" bIns="15240" numCol="1" spcCol="1270" anchor="ctr" anchorCtr="0">
          <a:noAutofit/>
        </a:bodyPr>
        <a:lstStyle/>
        <a:p>
          <a:pPr lvl="0" algn="ctr" defTabSz="355600">
            <a:lnSpc>
              <a:spcPct val="90000"/>
            </a:lnSpc>
            <a:spcBef>
              <a:spcPct val="0"/>
            </a:spcBef>
            <a:spcAft>
              <a:spcPct val="35000"/>
            </a:spcAft>
          </a:pPr>
          <a:r>
            <a:rPr lang="en-US" sz="800" kern="1200">
              <a:solidFill>
                <a:srgbClr val="000000"/>
              </a:solidFill>
            </a:rPr>
            <a:t>Ensure Market Efficiency</a:t>
          </a:r>
        </a:p>
      </dsp:txBody>
      <dsp:txXfrm>
        <a:off x="11594" y="1057607"/>
        <a:ext cx="2059612" cy="214323"/>
      </dsp:txXfrm>
    </dsp:sp>
    <dsp:sp modelId="{AB66F477-0A51-674D-A344-04D2DA3A6BEF}">
      <dsp:nvSpPr>
        <dsp:cNvPr id="0" name=""/>
        <dsp:cNvSpPr/>
      </dsp:nvSpPr>
      <dsp:spPr>
        <a:xfrm>
          <a:off x="2082799" y="1307275"/>
          <a:ext cx="3124200" cy="237511"/>
        </a:xfrm>
        <a:prstGeom prst="rightArrow">
          <a:avLst>
            <a:gd name="adj1" fmla="val 75000"/>
            <a:gd name="adj2" fmla="val 50000"/>
          </a:avLst>
        </a:prstGeom>
        <a:solidFill>
          <a:schemeClr val="accent2">
            <a:tint val="40000"/>
            <a:alpha val="90000"/>
            <a:hueOff val="0"/>
            <a:satOff val="0"/>
            <a:lumOff val="0"/>
            <a:alphaOff val="0"/>
          </a:schemeClr>
        </a:solidFill>
        <a:ln w="9525" cap="flat" cmpd="sng" algn="ctr">
          <a:solidFill>
            <a:schemeClr val="accent2">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26617A46-7170-5D4C-9D58-D65C3012F8AC}">
      <dsp:nvSpPr>
        <dsp:cNvPr id="0" name=""/>
        <dsp:cNvSpPr/>
      </dsp:nvSpPr>
      <dsp:spPr>
        <a:xfrm>
          <a:off x="0" y="1307275"/>
          <a:ext cx="2082800" cy="237511"/>
        </a:xfrm>
        <a:prstGeom prst="roundRect">
          <a:avLst/>
        </a:prstGeom>
        <a:gradFill rotWithShape="0">
          <a:gsLst>
            <a:gs pos="0">
              <a:schemeClr val="accent2">
                <a:hueOff val="0"/>
                <a:satOff val="0"/>
                <a:lumOff val="0"/>
                <a:alphaOff val="0"/>
                <a:tint val="100000"/>
                <a:shade val="100000"/>
                <a:satMod val="130000"/>
              </a:schemeClr>
            </a:gs>
            <a:gs pos="100000">
              <a:schemeClr val="accent2">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15240" rIns="30480" bIns="15240" numCol="1" spcCol="1270" anchor="ctr" anchorCtr="0">
          <a:noAutofit/>
        </a:bodyPr>
        <a:lstStyle/>
        <a:p>
          <a:pPr lvl="0" algn="ctr" defTabSz="355600">
            <a:lnSpc>
              <a:spcPct val="90000"/>
            </a:lnSpc>
            <a:spcBef>
              <a:spcPct val="0"/>
            </a:spcBef>
            <a:spcAft>
              <a:spcPct val="35000"/>
            </a:spcAft>
          </a:pPr>
          <a:r>
            <a:rPr lang="en-US" sz="800" kern="1200">
              <a:solidFill>
                <a:srgbClr val="000000"/>
              </a:solidFill>
            </a:rPr>
            <a:t>Improve Digital Inclusion of SMEs </a:t>
          </a:r>
        </a:p>
      </dsp:txBody>
      <dsp:txXfrm>
        <a:off x="11594" y="1318869"/>
        <a:ext cx="2059612" cy="214323"/>
      </dsp:txXfrm>
    </dsp:sp>
    <dsp:sp modelId="{B305C061-9062-474F-9F7A-80E073C33BA3}">
      <dsp:nvSpPr>
        <dsp:cNvPr id="0" name=""/>
        <dsp:cNvSpPr/>
      </dsp:nvSpPr>
      <dsp:spPr>
        <a:xfrm>
          <a:off x="2082799" y="1568537"/>
          <a:ext cx="3124200" cy="237511"/>
        </a:xfrm>
        <a:prstGeom prst="rightArrow">
          <a:avLst>
            <a:gd name="adj1" fmla="val 75000"/>
            <a:gd name="adj2" fmla="val 50000"/>
          </a:avLst>
        </a:prstGeom>
        <a:solidFill>
          <a:schemeClr val="accent3">
            <a:tint val="40000"/>
            <a:alpha val="90000"/>
            <a:hueOff val="0"/>
            <a:satOff val="0"/>
            <a:lumOff val="0"/>
            <a:alphaOff val="0"/>
          </a:schemeClr>
        </a:solidFill>
        <a:ln w="9525" cap="flat" cmpd="sng" algn="ctr">
          <a:solidFill>
            <a:schemeClr val="accent3">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CA32F5DA-81F3-0C4D-B3AD-2B3E81F90767}">
      <dsp:nvSpPr>
        <dsp:cNvPr id="0" name=""/>
        <dsp:cNvSpPr/>
      </dsp:nvSpPr>
      <dsp:spPr>
        <a:xfrm>
          <a:off x="0" y="1568537"/>
          <a:ext cx="2082800" cy="237511"/>
        </a:xfrm>
        <a:prstGeom prst="roundRect">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15240" rIns="30480" bIns="15240" numCol="1" spcCol="1270" anchor="ctr" anchorCtr="0">
          <a:noAutofit/>
        </a:bodyPr>
        <a:lstStyle/>
        <a:p>
          <a:pPr lvl="0" algn="ctr" defTabSz="355600">
            <a:lnSpc>
              <a:spcPct val="90000"/>
            </a:lnSpc>
            <a:spcBef>
              <a:spcPct val="0"/>
            </a:spcBef>
            <a:spcAft>
              <a:spcPct val="35000"/>
            </a:spcAft>
          </a:pPr>
          <a:r>
            <a:rPr lang="en-US" sz="800" kern="1200">
              <a:solidFill>
                <a:srgbClr val="000000"/>
              </a:solidFill>
            </a:rPr>
            <a:t>Foster Enabling Business Environment</a:t>
          </a:r>
        </a:p>
      </dsp:txBody>
      <dsp:txXfrm>
        <a:off x="11594" y="1580131"/>
        <a:ext cx="2059612" cy="214323"/>
      </dsp:txXfrm>
    </dsp:sp>
    <dsp:sp modelId="{EB10F2BB-CE89-BC49-A69F-40D45C472B8E}">
      <dsp:nvSpPr>
        <dsp:cNvPr id="0" name=""/>
        <dsp:cNvSpPr/>
      </dsp:nvSpPr>
      <dsp:spPr>
        <a:xfrm>
          <a:off x="2082799" y="1829799"/>
          <a:ext cx="3124200" cy="237511"/>
        </a:xfrm>
        <a:prstGeom prst="rightArrow">
          <a:avLst>
            <a:gd name="adj1" fmla="val 75000"/>
            <a:gd name="adj2" fmla="val 50000"/>
          </a:avLst>
        </a:prstGeom>
        <a:solidFill>
          <a:schemeClr val="accent4">
            <a:tint val="40000"/>
            <a:alpha val="90000"/>
            <a:hueOff val="0"/>
            <a:satOff val="0"/>
            <a:lumOff val="0"/>
            <a:alphaOff val="0"/>
          </a:schemeClr>
        </a:solidFill>
        <a:ln w="9525" cap="flat" cmpd="sng" algn="ctr">
          <a:solidFill>
            <a:schemeClr val="accent4">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97BC2C53-3713-C541-BD87-24BA3AA46CAC}">
      <dsp:nvSpPr>
        <dsp:cNvPr id="0" name=""/>
        <dsp:cNvSpPr/>
      </dsp:nvSpPr>
      <dsp:spPr>
        <a:xfrm>
          <a:off x="0" y="1829799"/>
          <a:ext cx="2082800" cy="237511"/>
        </a:xfrm>
        <a:prstGeom prst="roundRect">
          <a:avLst/>
        </a:prstGeom>
        <a:gradFill rotWithShape="0">
          <a:gsLst>
            <a:gs pos="0">
              <a:schemeClr val="accent4">
                <a:hueOff val="0"/>
                <a:satOff val="0"/>
                <a:lumOff val="0"/>
                <a:alphaOff val="0"/>
                <a:tint val="100000"/>
                <a:shade val="100000"/>
                <a:satMod val="130000"/>
              </a:schemeClr>
            </a:gs>
            <a:gs pos="100000">
              <a:schemeClr val="accent4">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15240" rIns="30480" bIns="15240" numCol="1" spcCol="1270" anchor="ctr" anchorCtr="0">
          <a:noAutofit/>
        </a:bodyPr>
        <a:lstStyle/>
        <a:p>
          <a:pPr lvl="0" algn="ctr" defTabSz="355600">
            <a:lnSpc>
              <a:spcPct val="90000"/>
            </a:lnSpc>
            <a:spcBef>
              <a:spcPct val="0"/>
            </a:spcBef>
            <a:spcAft>
              <a:spcPct val="35000"/>
            </a:spcAft>
          </a:pPr>
          <a:r>
            <a:rPr lang="en-US" sz="800" kern="1200">
              <a:solidFill>
                <a:srgbClr val="000000"/>
              </a:solidFill>
            </a:rPr>
            <a:t>Protect Consumers</a:t>
          </a:r>
        </a:p>
      </dsp:txBody>
      <dsp:txXfrm>
        <a:off x="11594" y="1841393"/>
        <a:ext cx="2059612" cy="214323"/>
      </dsp:txXfrm>
    </dsp:sp>
    <dsp:sp modelId="{305CD2DA-FD61-5246-BC2D-C6BBB0C9C45C}">
      <dsp:nvSpPr>
        <dsp:cNvPr id="0" name=""/>
        <dsp:cNvSpPr/>
      </dsp:nvSpPr>
      <dsp:spPr>
        <a:xfrm>
          <a:off x="2082799" y="2091062"/>
          <a:ext cx="3124200" cy="237511"/>
        </a:xfrm>
        <a:prstGeom prst="rightArrow">
          <a:avLst>
            <a:gd name="adj1" fmla="val 75000"/>
            <a:gd name="adj2" fmla="val 50000"/>
          </a:avLst>
        </a:prstGeom>
        <a:solidFill>
          <a:schemeClr val="accent5">
            <a:tint val="40000"/>
            <a:alpha val="90000"/>
            <a:hueOff val="0"/>
            <a:satOff val="0"/>
            <a:lumOff val="0"/>
            <a:alphaOff val="0"/>
          </a:schemeClr>
        </a:solidFill>
        <a:ln w="9525" cap="flat" cmpd="sng" algn="ctr">
          <a:solidFill>
            <a:schemeClr val="accent5">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F1E58A2A-EC63-384E-9E28-D31E6435FE13}">
      <dsp:nvSpPr>
        <dsp:cNvPr id="0" name=""/>
        <dsp:cNvSpPr/>
      </dsp:nvSpPr>
      <dsp:spPr>
        <a:xfrm>
          <a:off x="0" y="2091062"/>
          <a:ext cx="2082800" cy="237511"/>
        </a:xfrm>
        <a:prstGeom prst="roundRect">
          <a:avLst/>
        </a:prstGeom>
        <a:gradFill rotWithShape="0">
          <a:gsLst>
            <a:gs pos="0">
              <a:schemeClr val="accent5">
                <a:hueOff val="0"/>
                <a:satOff val="0"/>
                <a:lumOff val="0"/>
                <a:alphaOff val="0"/>
                <a:tint val="100000"/>
                <a:shade val="100000"/>
                <a:satMod val="130000"/>
              </a:schemeClr>
            </a:gs>
            <a:gs pos="100000">
              <a:schemeClr val="accent5">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15240" rIns="30480" bIns="15240" numCol="1" spcCol="1270" anchor="ctr" anchorCtr="0">
          <a:noAutofit/>
        </a:bodyPr>
        <a:lstStyle/>
        <a:p>
          <a:pPr lvl="0" algn="ctr" defTabSz="355600">
            <a:lnSpc>
              <a:spcPct val="90000"/>
            </a:lnSpc>
            <a:spcBef>
              <a:spcPct val="0"/>
            </a:spcBef>
            <a:spcAft>
              <a:spcPct val="35000"/>
            </a:spcAft>
          </a:pPr>
          <a:r>
            <a:rPr lang="en-US" sz="800" kern="1200">
              <a:solidFill>
                <a:srgbClr val="000000"/>
              </a:solidFill>
            </a:rPr>
            <a:t>Ensure Transparent Regulatory Processes </a:t>
          </a:r>
        </a:p>
      </dsp:txBody>
      <dsp:txXfrm>
        <a:off x="11594" y="2102656"/>
        <a:ext cx="2059612" cy="214323"/>
      </dsp:txXfrm>
    </dsp:sp>
    <dsp:sp modelId="{E50C8525-2235-794B-B970-F24991F3D6BA}">
      <dsp:nvSpPr>
        <dsp:cNvPr id="0" name=""/>
        <dsp:cNvSpPr/>
      </dsp:nvSpPr>
      <dsp:spPr>
        <a:xfrm>
          <a:off x="2082799" y="2352324"/>
          <a:ext cx="3124200" cy="237511"/>
        </a:xfrm>
        <a:prstGeom prst="rightArrow">
          <a:avLst>
            <a:gd name="adj1" fmla="val 75000"/>
            <a:gd name="adj2" fmla="val 50000"/>
          </a:avLst>
        </a:prstGeom>
        <a:solidFill>
          <a:schemeClr val="accent6">
            <a:tint val="40000"/>
            <a:alpha val="90000"/>
            <a:hueOff val="0"/>
            <a:satOff val="0"/>
            <a:lumOff val="0"/>
            <a:alphaOff val="0"/>
          </a:schemeClr>
        </a:solidFill>
        <a:ln w="9525" cap="flat" cmpd="sng" algn="ctr">
          <a:solidFill>
            <a:schemeClr val="accent6">
              <a:tint val="40000"/>
              <a:alpha val="90000"/>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AEEEC92C-9DC5-AD49-8759-DB69FE785E8B}">
      <dsp:nvSpPr>
        <dsp:cNvPr id="0" name=""/>
        <dsp:cNvSpPr/>
      </dsp:nvSpPr>
      <dsp:spPr>
        <a:xfrm>
          <a:off x="0" y="2352324"/>
          <a:ext cx="2082800" cy="237511"/>
        </a:xfrm>
        <a:prstGeom prst="roundRect">
          <a:avLst/>
        </a:prstGeom>
        <a:gradFill rotWithShape="0">
          <a:gsLst>
            <a:gs pos="0">
              <a:schemeClr val="accent6">
                <a:hueOff val="0"/>
                <a:satOff val="0"/>
                <a:lumOff val="0"/>
                <a:alphaOff val="0"/>
                <a:tint val="100000"/>
                <a:shade val="100000"/>
                <a:satMod val="130000"/>
              </a:schemeClr>
            </a:gs>
            <a:gs pos="100000">
              <a:schemeClr val="accent6">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15240" rIns="30480" bIns="15240" numCol="1" spcCol="1270" anchor="ctr" anchorCtr="0">
          <a:noAutofit/>
        </a:bodyPr>
        <a:lstStyle/>
        <a:p>
          <a:pPr lvl="0" algn="ctr" defTabSz="355600">
            <a:lnSpc>
              <a:spcPct val="90000"/>
            </a:lnSpc>
            <a:spcBef>
              <a:spcPct val="0"/>
            </a:spcBef>
            <a:spcAft>
              <a:spcPct val="35000"/>
            </a:spcAft>
          </a:pPr>
          <a:r>
            <a:rPr lang="en-US" sz="800" kern="1200">
              <a:solidFill>
                <a:srgbClr val="000000"/>
              </a:solidFill>
            </a:rPr>
            <a:t>Ensure Cyber Security</a:t>
          </a:r>
        </a:p>
      </dsp:txBody>
      <dsp:txXfrm>
        <a:off x="11594" y="2363918"/>
        <a:ext cx="2059612" cy="21432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layout4.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44</Pages>
  <Words>13090</Words>
  <Characters>74617</Characters>
  <Application>Microsoft Macintosh Word</Application>
  <DocSecurity>0</DocSecurity>
  <Lines>621</Lines>
  <Paragraphs>175</Paragraphs>
  <ScaleCrop>false</ScaleCrop>
  <HeadingPairs>
    <vt:vector size="4" baseType="variant">
      <vt:variant>
        <vt:lpstr>Title</vt:lpstr>
      </vt:variant>
      <vt:variant>
        <vt:i4>1</vt:i4>
      </vt:variant>
      <vt:variant>
        <vt:lpstr>Headings</vt:lpstr>
      </vt:variant>
      <vt:variant>
        <vt:i4>25</vt:i4>
      </vt:variant>
    </vt:vector>
  </HeadingPairs>
  <TitlesOfParts>
    <vt:vector size="26" baseType="lpstr">
      <vt:lpstr/>
      <vt:lpstr>ABBREVIATIONS AND ACRONYMS </vt:lpstr>
      <vt:lpstr/>
      <vt:lpstr/>
      <vt:lpstr/>
      <vt:lpstr/>
      <vt:lpstr>EXECUTIVE SUMMARY </vt:lpstr>
      <vt:lpstr>INTRODUCTION </vt:lpstr>
      <vt:lpstr>REGULATORY ENVIRONMENT</vt:lpstr>
      <vt:lpstr>    Composition of the ICT Sector </vt:lpstr>
      <vt:lpstr>    Nature and Context of the ICT Sector </vt:lpstr>
      <vt:lpstr>    Scope of ICT Regulation </vt:lpstr>
      <vt:lpstr>        National Regulation </vt:lpstr>
      <vt:lpstr>        International Regulation </vt:lpstr>
      <vt:lpstr>        Related Areas of Law and Regulation </vt:lpstr>
      <vt:lpstr>POLICY OBJECTIVES AND THE SUSTAINABLE DEVELOPMENT GOALS </vt:lpstr>
      <vt:lpstr>KEY REGULATORY PRINCIPLES </vt:lpstr>
      <vt:lpstr>    Independent Regulatory Authority </vt:lpstr>
      <vt:lpstr>    Licensing </vt:lpstr>
      <vt:lpstr>    Spectrum Management </vt:lpstr>
      <vt:lpstr>    4.4. Interconnection and Unbundling </vt:lpstr>
      <vt:lpstr>    Universal Access Objectives </vt:lpstr>
      <vt:lpstr>    Fostering a Good Business Environment </vt:lpstr>
      <vt:lpstr>SEQUENCING REFORMS</vt:lpstr>
      <vt:lpstr>CONCLUSION </vt:lpstr>
      <vt:lpstr>REFERENCES</vt:lpstr>
    </vt:vector>
  </TitlesOfParts>
  <Company/>
  <LinksUpToDate>false</LinksUpToDate>
  <CharactersWithSpaces>87532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Bosman</dc:creator>
  <cp:keywords/>
  <dc:description/>
  <cp:lastModifiedBy>Microsoft Office User</cp:lastModifiedBy>
  <cp:revision>8</cp:revision>
  <dcterms:created xsi:type="dcterms:W3CDTF">2016-09-19T00:23:00Z</dcterms:created>
  <dcterms:modified xsi:type="dcterms:W3CDTF">2017-05-01T21:47:00Z</dcterms:modified>
</cp:coreProperties>
</file>