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23C1" w14:textId="77777777" w:rsidR="00D96E63" w:rsidRDefault="00D96E63" w:rsidP="00BC3FD3">
      <w:pPr>
        <w:rPr>
          <w:noProof/>
        </w:rPr>
      </w:pPr>
      <w:r>
        <w:rPr>
          <w:noProof/>
        </w:rPr>
        <w:t xml:space="preserve">          </w:t>
      </w:r>
      <w:r w:rsidRPr="00011D66">
        <w:rPr>
          <w:noProof/>
        </w:rPr>
        <w:drawing>
          <wp:inline distT="0" distB="0" distL="0" distR="0" wp14:anchorId="498472D6" wp14:editId="79365C52">
            <wp:extent cx="2055398" cy="627380"/>
            <wp:effectExtent l="0" t="0" r="254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364" cy="634390"/>
                    </a:xfrm>
                    <a:prstGeom prst="rect">
                      <a:avLst/>
                    </a:prstGeom>
                  </pic:spPr>
                </pic:pic>
              </a:graphicData>
            </a:graphic>
          </wp:inline>
        </w:drawing>
      </w:r>
      <w:r>
        <w:rPr>
          <w:noProof/>
        </w:rPr>
        <w:t xml:space="preserve">                             </w:t>
      </w:r>
      <w:r w:rsidRPr="00011D66">
        <w:rPr>
          <w:noProof/>
        </w:rPr>
        <w:drawing>
          <wp:inline distT="0" distB="0" distL="0" distR="0" wp14:anchorId="3580BB2A" wp14:editId="2698FA06">
            <wp:extent cx="1892893" cy="62103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004" cy="623363"/>
                    </a:xfrm>
                    <a:prstGeom prst="rect">
                      <a:avLst/>
                    </a:prstGeom>
                  </pic:spPr>
                </pic:pic>
              </a:graphicData>
            </a:graphic>
          </wp:inline>
        </w:drawing>
      </w:r>
    </w:p>
    <w:p w14:paraId="0FDF8C2A" w14:textId="77777777" w:rsidR="00D96E63" w:rsidRDefault="00D96E63" w:rsidP="00BC3FD3">
      <w:pPr>
        <w:rPr>
          <w:noProof/>
        </w:rPr>
      </w:pPr>
      <w:r>
        <w:rPr>
          <w:noProof/>
        </w:rPr>
        <w:t xml:space="preserve"> </w:t>
      </w:r>
    </w:p>
    <w:p w14:paraId="0E10F410" w14:textId="77777777" w:rsidR="00D96E63" w:rsidRPr="00E963D8" w:rsidRDefault="00D96E63" w:rsidP="00BC3FD3">
      <w:pPr>
        <w:jc w:val="center"/>
        <w:rPr>
          <w:b/>
          <w:sz w:val="32"/>
          <w:szCs w:val="32"/>
        </w:rPr>
      </w:pPr>
    </w:p>
    <w:p w14:paraId="3B6FC442" w14:textId="77777777" w:rsidR="00D96E63" w:rsidRPr="00E963D8" w:rsidRDefault="00D96E63" w:rsidP="00BC3FD3">
      <w:pPr>
        <w:jc w:val="center"/>
        <w:rPr>
          <w:b/>
          <w:sz w:val="32"/>
          <w:szCs w:val="32"/>
        </w:rPr>
      </w:pPr>
    </w:p>
    <w:p w14:paraId="49C8E587" w14:textId="06F806B5" w:rsidR="00D96E63" w:rsidRPr="00E963D8" w:rsidRDefault="00D96E63" w:rsidP="00BC3FD3">
      <w:pPr>
        <w:jc w:val="center"/>
        <w:rPr>
          <w:b/>
          <w:sz w:val="32"/>
          <w:szCs w:val="32"/>
        </w:rPr>
      </w:pPr>
      <w:bookmarkStart w:id="0" w:name="_Hlk534918956"/>
      <w:r w:rsidRPr="00E963D8">
        <w:rPr>
          <w:b/>
          <w:sz w:val="32"/>
          <w:szCs w:val="32"/>
        </w:rPr>
        <w:t xml:space="preserve">Assessment of </w:t>
      </w:r>
      <w:r w:rsidR="00BC590C">
        <w:rPr>
          <w:b/>
          <w:sz w:val="32"/>
          <w:szCs w:val="32"/>
        </w:rPr>
        <w:t xml:space="preserve">Regulation of Food Safety in E-Commerce:  Global </w:t>
      </w:r>
      <w:r w:rsidRPr="00E963D8">
        <w:rPr>
          <w:b/>
          <w:sz w:val="32"/>
          <w:szCs w:val="32"/>
        </w:rPr>
        <w:t xml:space="preserve">Good Regulatory Practices </w:t>
      </w:r>
      <w:r w:rsidR="00BC590C">
        <w:rPr>
          <w:b/>
          <w:sz w:val="32"/>
          <w:szCs w:val="32"/>
        </w:rPr>
        <w:t xml:space="preserve">and Implications for China’s Regime </w:t>
      </w:r>
      <w:bookmarkEnd w:id="0"/>
    </w:p>
    <w:p w14:paraId="3B1A45CF" w14:textId="77777777" w:rsidR="00D96E63" w:rsidRPr="00E963D8" w:rsidRDefault="00D96E63" w:rsidP="00BC3FD3">
      <w:pPr>
        <w:jc w:val="center"/>
        <w:rPr>
          <w:b/>
        </w:rPr>
      </w:pPr>
    </w:p>
    <w:p w14:paraId="79F4E0E6" w14:textId="77777777" w:rsidR="00D96E63" w:rsidRDefault="00D96E63" w:rsidP="00BC3FD3">
      <w:pPr>
        <w:jc w:val="center"/>
      </w:pPr>
    </w:p>
    <w:p w14:paraId="4264DB6E" w14:textId="77777777" w:rsidR="00D96E63" w:rsidRPr="00E963D8" w:rsidRDefault="00D96E63" w:rsidP="00BC3FD3">
      <w:pPr>
        <w:jc w:val="center"/>
      </w:pPr>
      <w:r w:rsidRPr="00E963D8">
        <w:t>New Markets Lab</w:t>
      </w:r>
    </w:p>
    <w:p w14:paraId="3242D8D0" w14:textId="7BA8DC8D" w:rsidR="00D96E63" w:rsidRPr="00E963D8" w:rsidRDefault="007F0EE9" w:rsidP="00BC3FD3">
      <w:pPr>
        <w:jc w:val="center"/>
      </w:pPr>
      <w:r>
        <w:t>June 2019</w:t>
      </w:r>
    </w:p>
    <w:p w14:paraId="400792A9" w14:textId="77777777" w:rsidR="00D96E63" w:rsidRDefault="00D96E63" w:rsidP="00BC3FD3">
      <w:pPr>
        <w:jc w:val="both"/>
        <w:rPr>
          <w:shd w:val="clear" w:color="auto" w:fill="FFFFFF"/>
        </w:rPr>
      </w:pPr>
    </w:p>
    <w:p w14:paraId="19CA1207" w14:textId="77777777" w:rsidR="00D96E63" w:rsidRDefault="00D96E63" w:rsidP="00BC3FD3">
      <w:pPr>
        <w:jc w:val="both"/>
        <w:rPr>
          <w:shd w:val="clear" w:color="auto" w:fill="FFFFFF"/>
        </w:rPr>
      </w:pPr>
    </w:p>
    <w:p w14:paraId="5DFDCFE4" w14:textId="59370791" w:rsidR="00CC0ADF" w:rsidRPr="0005145D" w:rsidRDefault="0005145D" w:rsidP="0005145D">
      <w:pPr>
        <w:pStyle w:val="ListParagraph"/>
        <w:numPr>
          <w:ilvl w:val="0"/>
          <w:numId w:val="32"/>
        </w:numPr>
        <w:jc w:val="both"/>
        <w:rPr>
          <w:rFonts w:ascii="Times New Roman" w:eastAsia="Microsoft YaHei" w:hAnsi="Times New Roman" w:cs="Times New Roman"/>
          <w:b/>
          <w:bCs/>
          <w:color w:val="333333"/>
          <w:shd w:val="clear" w:color="auto" w:fill="FFFFFF"/>
        </w:rPr>
      </w:pPr>
      <w:r w:rsidRPr="0005145D">
        <w:rPr>
          <w:rFonts w:ascii="Times New Roman" w:eastAsia="Microsoft YaHei" w:hAnsi="Times New Roman" w:cs="Times New Roman"/>
          <w:b/>
          <w:bCs/>
          <w:color w:val="333333"/>
          <w:shd w:val="clear" w:color="auto" w:fill="FFFFFF"/>
        </w:rPr>
        <w:t xml:space="preserve">Executive Summary </w:t>
      </w:r>
    </w:p>
    <w:p w14:paraId="4D6E005E" w14:textId="77777777" w:rsidR="0098114E" w:rsidRDefault="0098114E" w:rsidP="0098114E">
      <w:pPr>
        <w:jc w:val="both"/>
        <w:rPr>
          <w:rFonts w:eastAsia="Microsoft YaHei"/>
          <w:bCs/>
          <w:color w:val="333333"/>
          <w:shd w:val="clear" w:color="auto" w:fill="FFFFFF"/>
        </w:rPr>
      </w:pPr>
    </w:p>
    <w:p w14:paraId="0ABF1089" w14:textId="7FC30BB8" w:rsidR="00F008D9" w:rsidRDefault="0098114E" w:rsidP="0098114E">
      <w:pPr>
        <w:jc w:val="both"/>
        <w:rPr>
          <w:rFonts w:eastAsia="Times New Roman"/>
          <w:color w:val="000000"/>
        </w:rPr>
      </w:pPr>
      <w:r w:rsidRPr="005707AB">
        <w:rPr>
          <w:rFonts w:eastAsia="Times New Roman" w:hint="eastAsia"/>
          <w:color w:val="000000"/>
        </w:rPr>
        <w:t>E-commerce</w:t>
      </w:r>
      <w:r>
        <w:rPr>
          <w:rFonts w:eastAsia="Times New Roman" w:hint="eastAsia"/>
          <w:color w:val="000000"/>
        </w:rPr>
        <w:t xml:space="preserve"> and food safety are two critical </w:t>
      </w:r>
      <w:r w:rsidR="008401F0">
        <w:rPr>
          <w:rFonts w:eastAsia="Times New Roman"/>
          <w:color w:val="000000"/>
        </w:rPr>
        <w:t xml:space="preserve">areas of </w:t>
      </w:r>
      <w:r w:rsidR="008401F0">
        <w:rPr>
          <w:rFonts w:eastAsia="Times New Roman" w:hint="eastAsia"/>
          <w:color w:val="000000"/>
        </w:rPr>
        <w:t>national focus</w:t>
      </w:r>
      <w:r>
        <w:rPr>
          <w:rFonts w:eastAsia="Times New Roman" w:hint="eastAsia"/>
          <w:color w:val="000000"/>
        </w:rPr>
        <w:t xml:space="preserve"> in China.</w:t>
      </w:r>
      <w:r>
        <w:rPr>
          <w:rFonts w:eastAsia="Times New Roman"/>
          <w:color w:val="000000"/>
        </w:rPr>
        <w:t xml:space="preserve"> </w:t>
      </w:r>
      <w:r w:rsidR="00322A98">
        <w:rPr>
          <w:rFonts w:asciiTheme="majorEastAsia" w:eastAsia="Times New Roman" w:hAnsiTheme="majorEastAsia" w:cstheme="majorEastAsia"/>
        </w:rPr>
        <w:t>Propelled by robust private innovation and investment,</w:t>
      </w:r>
      <w:r w:rsidR="003E20CE">
        <w:rPr>
          <w:rFonts w:ascii="MS Mincho" w:eastAsia="MS Mincho" w:hAnsi="MS Mincho" w:cs="MS Mincho"/>
        </w:rPr>
        <w:t xml:space="preserve"> </w:t>
      </w:r>
      <w:r w:rsidR="00322A98" w:rsidRPr="00765598">
        <w:rPr>
          <w:rFonts w:asciiTheme="majorEastAsia" w:hAnsiTheme="majorEastAsia" w:cstheme="majorEastAsia" w:hint="eastAsia"/>
          <w:color w:val="000000" w:themeColor="text1"/>
        </w:rPr>
        <w:t>a trusted and ubiquitous digital payment system</w:t>
      </w:r>
      <w:r w:rsidR="00322A98">
        <w:rPr>
          <w:rFonts w:asciiTheme="majorEastAsia" w:hAnsiTheme="majorEastAsia" w:cstheme="majorEastAsia"/>
          <w:color w:val="000000" w:themeColor="text1"/>
        </w:rPr>
        <w:t xml:space="preserve"> (e.g.</w:t>
      </w:r>
      <w:r w:rsidR="00941752">
        <w:rPr>
          <w:rFonts w:asciiTheme="majorEastAsia" w:hAnsiTheme="majorEastAsia" w:cstheme="majorEastAsia"/>
          <w:color w:val="000000" w:themeColor="text1"/>
        </w:rPr>
        <w:t>,</w:t>
      </w:r>
      <w:r w:rsidR="00322A98">
        <w:rPr>
          <w:rFonts w:asciiTheme="majorEastAsia" w:hAnsiTheme="majorEastAsia" w:cstheme="majorEastAsia"/>
          <w:color w:val="000000" w:themeColor="text1"/>
        </w:rPr>
        <w:t xml:space="preserve"> We</w:t>
      </w:r>
      <w:r w:rsidR="00457455">
        <w:rPr>
          <w:rFonts w:asciiTheme="majorEastAsia" w:hAnsiTheme="majorEastAsia" w:cstheme="majorEastAsia"/>
          <w:color w:val="000000" w:themeColor="text1"/>
        </w:rPr>
        <w:t>C</w:t>
      </w:r>
      <w:r w:rsidR="00322A98">
        <w:rPr>
          <w:rFonts w:asciiTheme="majorEastAsia" w:hAnsiTheme="majorEastAsia" w:cstheme="majorEastAsia"/>
          <w:color w:val="000000" w:themeColor="text1"/>
        </w:rPr>
        <w:t>hat and Alipay)</w:t>
      </w:r>
      <w:r w:rsidR="00322A98">
        <w:rPr>
          <w:rFonts w:asciiTheme="majorEastAsia" w:hAnsiTheme="majorEastAsia" w:cstheme="majorEastAsia" w:hint="eastAsia"/>
          <w:color w:val="000000" w:themeColor="text1"/>
        </w:rPr>
        <w:t>,</w:t>
      </w:r>
      <w:r w:rsidR="00322A98">
        <w:rPr>
          <w:rStyle w:val="FootnoteReference"/>
          <w:rFonts w:asciiTheme="majorEastAsia" w:hAnsiTheme="majorEastAsia" w:cstheme="majorEastAsia"/>
          <w:color w:val="000000" w:themeColor="text1"/>
        </w:rPr>
        <w:footnoteReference w:id="1"/>
      </w:r>
      <w:r w:rsidR="00322A98" w:rsidRPr="00765598">
        <w:rPr>
          <w:rFonts w:asciiTheme="majorEastAsia" w:hAnsiTheme="majorEastAsia" w:cstheme="majorEastAsia" w:hint="eastAsia"/>
          <w:color w:val="000000" w:themeColor="text1"/>
        </w:rPr>
        <w:t xml:space="preserve"> </w:t>
      </w:r>
      <w:r w:rsidR="00322A98" w:rsidRPr="00765598">
        <w:rPr>
          <w:rFonts w:asciiTheme="majorEastAsia" w:eastAsia="Times New Roman" w:hAnsiTheme="majorEastAsia" w:cstheme="majorEastAsia" w:hint="eastAsia"/>
          <w:color w:val="000000" w:themeColor="text1"/>
          <w:shd w:val="clear" w:color="auto" w:fill="FFFFFF"/>
        </w:rPr>
        <w:t>and the purchasing power of 415 million millennial consumers</w:t>
      </w:r>
      <w:r w:rsidR="00322A98">
        <w:rPr>
          <w:rFonts w:asciiTheme="majorEastAsia" w:eastAsia="Times New Roman" w:hAnsiTheme="majorEastAsia" w:cstheme="majorEastAsia" w:hint="eastAsia"/>
          <w:color w:val="000000" w:themeColor="text1"/>
          <w:shd w:val="clear" w:color="auto" w:fill="FFFFFF"/>
        </w:rPr>
        <w:t>,</w:t>
      </w:r>
      <w:r w:rsidR="00322A98" w:rsidRPr="00765598">
        <w:rPr>
          <w:rFonts w:asciiTheme="majorEastAsia" w:eastAsia="Times New Roman" w:hAnsiTheme="majorEastAsia" w:cstheme="majorEastAsia" w:hint="eastAsia"/>
        </w:rPr>
        <w:t xml:space="preserve"> China</w:t>
      </w:r>
      <w:r w:rsidR="00322A98">
        <w:rPr>
          <w:rFonts w:asciiTheme="majorEastAsia" w:eastAsia="Times New Roman" w:hAnsiTheme="majorEastAsia" w:cstheme="majorEastAsia" w:hint="eastAsia"/>
        </w:rPr>
        <w:t xml:space="preserve"> has become</w:t>
      </w:r>
      <w:r w:rsidR="00322A98">
        <w:rPr>
          <w:rFonts w:asciiTheme="majorEastAsia" w:hAnsiTheme="majorEastAsia" w:cstheme="majorEastAsia"/>
        </w:rPr>
        <w:t xml:space="preserve"> the world’s</w:t>
      </w:r>
      <w:r w:rsidR="00322A98" w:rsidRPr="00765598">
        <w:rPr>
          <w:rFonts w:asciiTheme="majorEastAsia" w:eastAsia="Times New Roman" w:hAnsiTheme="majorEastAsia" w:cstheme="majorEastAsia" w:hint="eastAsia"/>
        </w:rPr>
        <w:t xml:space="preserve"> largest e-commerce market</w:t>
      </w:r>
      <w:r w:rsidR="00322A98">
        <w:rPr>
          <w:rFonts w:asciiTheme="majorEastAsia" w:eastAsia="Times New Roman" w:hAnsiTheme="majorEastAsia" w:cstheme="majorEastAsia"/>
        </w:rPr>
        <w:t>.</w:t>
      </w:r>
      <w:r w:rsidR="00322A98" w:rsidRPr="00765598">
        <w:rPr>
          <w:rStyle w:val="FootnoteReference"/>
          <w:rFonts w:asciiTheme="majorEastAsia" w:eastAsia="Times New Roman" w:hAnsiTheme="majorEastAsia" w:cstheme="majorEastAsia" w:hint="eastAsia"/>
        </w:rPr>
        <w:footnoteReference w:id="2"/>
      </w:r>
      <w:r w:rsidR="00322A98" w:rsidRPr="00765598">
        <w:rPr>
          <w:rFonts w:asciiTheme="majorEastAsia" w:eastAsia="Times New Roman" w:hAnsiTheme="majorEastAsia" w:cstheme="majorEastAsia" w:hint="eastAsia"/>
        </w:rPr>
        <w:t xml:space="preserve"> </w:t>
      </w:r>
      <w:r w:rsidR="001D13E1">
        <w:rPr>
          <w:rFonts w:eastAsia="Times New Roman"/>
          <w:color w:val="000000"/>
        </w:rPr>
        <w:t>Indeed, e</w:t>
      </w:r>
      <w:r w:rsidR="001D13E1" w:rsidRPr="0098114E">
        <w:rPr>
          <w:rFonts w:eastAsia="Times New Roman"/>
          <w:color w:val="000000"/>
        </w:rPr>
        <w:t xml:space="preserve">-commerce </w:t>
      </w:r>
      <w:r w:rsidR="001D13E1">
        <w:rPr>
          <w:rFonts w:eastAsia="Times New Roman"/>
          <w:color w:val="000000"/>
        </w:rPr>
        <w:t xml:space="preserve">is a key driver of China’s economic development and innovation and has helped support </w:t>
      </w:r>
      <w:r w:rsidR="0069579E">
        <w:rPr>
          <w:rFonts w:eastAsia="Times New Roman"/>
          <w:color w:val="000000"/>
        </w:rPr>
        <w:t xml:space="preserve">over </w:t>
      </w:r>
      <w:r w:rsidR="001D13E1" w:rsidRPr="0098114E">
        <w:rPr>
          <w:rFonts w:eastAsia="Times New Roman"/>
          <w:color w:val="000000"/>
        </w:rPr>
        <w:t xml:space="preserve">10 million </w:t>
      </w:r>
      <w:r w:rsidR="0069579E">
        <w:rPr>
          <w:rFonts w:eastAsia="Times New Roman"/>
          <w:color w:val="000000"/>
        </w:rPr>
        <w:t xml:space="preserve">jobs, both </w:t>
      </w:r>
      <w:r w:rsidR="001D13E1" w:rsidRPr="0098114E">
        <w:rPr>
          <w:rFonts w:eastAsia="Times New Roman"/>
          <w:color w:val="000000"/>
        </w:rPr>
        <w:t>direct</w:t>
      </w:r>
      <w:r w:rsidR="0069579E">
        <w:rPr>
          <w:rFonts w:eastAsia="Times New Roman"/>
          <w:color w:val="000000"/>
        </w:rPr>
        <w:t>ly</w:t>
      </w:r>
      <w:r w:rsidR="001D13E1" w:rsidRPr="0098114E">
        <w:rPr>
          <w:rFonts w:eastAsia="Times New Roman"/>
          <w:color w:val="000000"/>
        </w:rPr>
        <w:t xml:space="preserve"> and indirect</w:t>
      </w:r>
      <w:r w:rsidR="0069579E">
        <w:rPr>
          <w:rFonts w:eastAsia="Times New Roman"/>
          <w:color w:val="000000"/>
        </w:rPr>
        <w:t>ly</w:t>
      </w:r>
      <w:r w:rsidR="001D13E1">
        <w:rPr>
          <w:rFonts w:eastAsia="Times New Roman"/>
          <w:color w:val="000000"/>
        </w:rPr>
        <w:t>.</w:t>
      </w:r>
      <w:r w:rsidR="0069579E">
        <w:rPr>
          <w:rStyle w:val="FootnoteReference"/>
          <w:rFonts w:eastAsia="Times New Roman"/>
          <w:color w:val="000000"/>
        </w:rPr>
        <w:footnoteReference w:id="3"/>
      </w:r>
      <w:r w:rsidR="001D13E1">
        <w:rPr>
          <w:rFonts w:eastAsia="Times New Roman"/>
          <w:color w:val="000000"/>
        </w:rPr>
        <w:t xml:space="preserve"> </w:t>
      </w:r>
      <w:r w:rsidR="005322A8">
        <w:rPr>
          <w:rFonts w:eastAsia="Times New Roman"/>
          <w:color w:val="000000"/>
        </w:rPr>
        <w:t xml:space="preserve">China’s </w:t>
      </w:r>
      <w:r w:rsidR="00445420">
        <w:rPr>
          <w:rFonts w:eastAsia="Times New Roman"/>
          <w:color w:val="000000"/>
        </w:rPr>
        <w:t xml:space="preserve">emerging legal framework for </w:t>
      </w:r>
      <w:r w:rsidR="003D15CB">
        <w:rPr>
          <w:rFonts w:eastAsia="Times New Roman"/>
          <w:color w:val="000000"/>
        </w:rPr>
        <w:t>the digital economy</w:t>
      </w:r>
      <w:r w:rsidR="005322A8">
        <w:rPr>
          <w:rFonts w:eastAsia="Times New Roman"/>
          <w:color w:val="000000"/>
        </w:rPr>
        <w:t>, with a</w:t>
      </w:r>
      <w:r w:rsidR="002D629F">
        <w:rPr>
          <w:rFonts w:eastAsia="Times New Roman" w:hint="eastAsia"/>
          <w:color w:val="000000"/>
        </w:rPr>
        <w:t xml:space="preserve">n </w:t>
      </w:r>
      <w:r w:rsidR="005322A8">
        <w:rPr>
          <w:rFonts w:eastAsia="Times New Roman"/>
          <w:color w:val="000000"/>
        </w:rPr>
        <w:t>E-Commerce Law</w:t>
      </w:r>
      <w:r w:rsidR="008B79A9">
        <w:rPr>
          <w:rFonts w:eastAsia="Times New Roman" w:hint="eastAsia"/>
          <w:color w:val="000000"/>
        </w:rPr>
        <w:t xml:space="preserve"> effective January 1, 2019</w:t>
      </w:r>
      <w:r w:rsidR="00410579">
        <w:rPr>
          <w:rFonts w:eastAsia="Times New Roman" w:hint="eastAsia"/>
          <w:color w:val="000000"/>
        </w:rPr>
        <w:t>,</w:t>
      </w:r>
      <w:r w:rsidR="00A03F89">
        <w:rPr>
          <w:rStyle w:val="FootnoteReference"/>
          <w:rFonts w:eastAsia="Times New Roman"/>
          <w:color w:val="000000"/>
        </w:rPr>
        <w:footnoteReference w:id="4"/>
      </w:r>
      <w:r w:rsidR="00410579">
        <w:rPr>
          <w:rFonts w:eastAsia="Times New Roman" w:hint="eastAsia"/>
          <w:color w:val="000000"/>
        </w:rPr>
        <w:t xml:space="preserve"> </w:t>
      </w:r>
      <w:r w:rsidR="005322A8">
        <w:rPr>
          <w:rFonts w:eastAsia="Times New Roman"/>
          <w:color w:val="000000"/>
        </w:rPr>
        <w:t xml:space="preserve"> </w:t>
      </w:r>
      <w:r w:rsidR="00445420">
        <w:rPr>
          <w:rFonts w:eastAsia="Times New Roman"/>
          <w:color w:val="000000"/>
        </w:rPr>
        <w:t>is significant both as new body of law and in relation to other aspects of the Chinese economy</w:t>
      </w:r>
      <w:r w:rsidR="002B7352">
        <w:rPr>
          <w:rFonts w:eastAsia="Times New Roman"/>
          <w:color w:val="000000"/>
        </w:rPr>
        <w:t xml:space="preserve"> that are increasingly shifting to digital platforms</w:t>
      </w:r>
      <w:r w:rsidR="00445420">
        <w:rPr>
          <w:rFonts w:eastAsia="Times New Roman"/>
          <w:color w:val="000000"/>
        </w:rPr>
        <w:t xml:space="preserve">, such as agriculture and food safety.  </w:t>
      </w:r>
    </w:p>
    <w:p w14:paraId="55C68A26" w14:textId="77777777" w:rsidR="00F008D9" w:rsidRDefault="00F008D9" w:rsidP="0098114E">
      <w:pPr>
        <w:jc w:val="both"/>
        <w:rPr>
          <w:rFonts w:eastAsia="Times New Roman"/>
          <w:color w:val="000000"/>
        </w:rPr>
      </w:pPr>
    </w:p>
    <w:p w14:paraId="679D4331" w14:textId="591CDF9B" w:rsidR="00F008D9" w:rsidRDefault="00D5061E" w:rsidP="0098114E">
      <w:pPr>
        <w:jc w:val="both"/>
        <w:rPr>
          <w:color w:val="000000" w:themeColor="text1"/>
        </w:rPr>
      </w:pPr>
      <w:r>
        <w:rPr>
          <w:color w:val="000000" w:themeColor="text1"/>
        </w:rPr>
        <w:t>While</w:t>
      </w:r>
      <w:r w:rsidR="00302A6A">
        <w:rPr>
          <w:rFonts w:hint="eastAsia"/>
          <w:color w:val="000000" w:themeColor="text1"/>
        </w:rPr>
        <w:t xml:space="preserve"> food safety is </w:t>
      </w:r>
      <w:r w:rsidR="00302A6A">
        <w:rPr>
          <w:color w:val="000000" w:themeColor="text1"/>
        </w:rPr>
        <w:t>primarily</w:t>
      </w:r>
      <w:r w:rsidR="00302A6A">
        <w:rPr>
          <w:rFonts w:hint="eastAsia"/>
          <w:color w:val="000000" w:themeColor="text1"/>
        </w:rPr>
        <w:t xml:space="preserve"> regulated through its </w:t>
      </w:r>
      <w:r w:rsidR="00510843">
        <w:rPr>
          <w:rFonts w:hint="eastAsia"/>
          <w:color w:val="000000" w:themeColor="text1"/>
        </w:rPr>
        <w:t xml:space="preserve">own </w:t>
      </w:r>
      <w:r w:rsidR="007062F7">
        <w:rPr>
          <w:color w:val="000000" w:themeColor="text1"/>
        </w:rPr>
        <w:t>set</w:t>
      </w:r>
      <w:r w:rsidR="007062F7">
        <w:rPr>
          <w:rFonts w:hint="eastAsia"/>
          <w:color w:val="000000" w:themeColor="text1"/>
        </w:rPr>
        <w:t xml:space="preserve"> </w:t>
      </w:r>
      <w:r w:rsidR="00510843">
        <w:rPr>
          <w:rFonts w:hint="eastAsia"/>
          <w:color w:val="000000" w:themeColor="text1"/>
        </w:rPr>
        <w:t>of requirements (even when food sales occur online)</w:t>
      </w:r>
      <w:r w:rsidR="00302A6A">
        <w:rPr>
          <w:rFonts w:hint="eastAsia"/>
          <w:color w:val="000000" w:themeColor="text1"/>
        </w:rPr>
        <w:t xml:space="preserve">, </w:t>
      </w:r>
      <w:r>
        <w:rPr>
          <w:color w:val="000000" w:themeColor="text1"/>
        </w:rPr>
        <w:t xml:space="preserve"> the E-Commerce Law </w:t>
      </w:r>
      <w:r w:rsidR="00302A6A">
        <w:rPr>
          <w:rFonts w:hint="eastAsia"/>
          <w:color w:val="000000" w:themeColor="text1"/>
        </w:rPr>
        <w:t>is relevant in that it could affect</w:t>
      </w:r>
      <w:r>
        <w:rPr>
          <w:color w:val="000000" w:themeColor="text1"/>
        </w:rPr>
        <w:t xml:space="preserve"> the conditions fo</w:t>
      </w:r>
      <w:r w:rsidR="00E70ADF">
        <w:rPr>
          <w:color w:val="000000" w:themeColor="text1"/>
        </w:rPr>
        <w:t xml:space="preserve">r food sales </w:t>
      </w:r>
      <w:r>
        <w:rPr>
          <w:color w:val="000000" w:themeColor="text1"/>
        </w:rPr>
        <w:t xml:space="preserve">in the online space, </w:t>
      </w:r>
      <w:r w:rsidR="00E70ADF">
        <w:rPr>
          <w:color w:val="000000" w:themeColor="text1"/>
        </w:rPr>
        <w:t xml:space="preserve">for example </w:t>
      </w:r>
      <w:r w:rsidR="00302A6A">
        <w:rPr>
          <w:rFonts w:hint="eastAsia"/>
          <w:color w:val="000000" w:themeColor="text1"/>
        </w:rPr>
        <w:t>t</w:t>
      </w:r>
      <w:r>
        <w:rPr>
          <w:color w:val="000000" w:themeColor="text1"/>
        </w:rPr>
        <w:t xml:space="preserve">hrough registration requirements. </w:t>
      </w:r>
      <w:r w:rsidR="008B72F0">
        <w:rPr>
          <w:rFonts w:hint="eastAsia"/>
          <w:color w:val="000000" w:themeColor="text1"/>
        </w:rPr>
        <w:t>O</w:t>
      </w:r>
      <w:r w:rsidR="008B72F0">
        <w:rPr>
          <w:color w:val="000000" w:themeColor="text1"/>
        </w:rPr>
        <w:t>v</w:t>
      </w:r>
      <w:r w:rsidR="008B72F0">
        <w:rPr>
          <w:rFonts w:hint="eastAsia"/>
          <w:color w:val="000000" w:themeColor="text1"/>
        </w:rPr>
        <w:t>erall, the E-C</w:t>
      </w:r>
      <w:r w:rsidR="008B72F0">
        <w:rPr>
          <w:color w:val="000000" w:themeColor="text1"/>
        </w:rPr>
        <w:t>o</w:t>
      </w:r>
      <w:r w:rsidR="008B72F0">
        <w:rPr>
          <w:rFonts w:hint="eastAsia"/>
          <w:color w:val="000000" w:themeColor="text1"/>
        </w:rPr>
        <w:t>mmerce Law is the first overarching law that governs China</w:t>
      </w:r>
      <w:r w:rsidR="008B72F0">
        <w:rPr>
          <w:color w:val="000000" w:themeColor="text1"/>
        </w:rPr>
        <w:t>’</w:t>
      </w:r>
      <w:r w:rsidR="008B72F0">
        <w:rPr>
          <w:rFonts w:hint="eastAsia"/>
          <w:color w:val="000000" w:themeColor="text1"/>
        </w:rPr>
        <w:t xml:space="preserve">s vast and highly developed e-commerce </w:t>
      </w:r>
      <w:r w:rsidR="00A420CB">
        <w:rPr>
          <w:rFonts w:hint="eastAsia"/>
          <w:color w:val="000000" w:themeColor="text1"/>
        </w:rPr>
        <w:t>sector. Akin to other laws</w:t>
      </w:r>
      <w:r w:rsidR="005D3B87">
        <w:rPr>
          <w:color w:val="000000" w:themeColor="text1"/>
        </w:rPr>
        <w:t xml:space="preserve"> with similarly large scopes</w:t>
      </w:r>
      <w:r w:rsidR="00A420CB">
        <w:rPr>
          <w:rFonts w:hint="eastAsia"/>
          <w:color w:val="000000" w:themeColor="text1"/>
        </w:rPr>
        <w:t>,</w:t>
      </w:r>
      <w:r w:rsidR="00895D5C">
        <w:rPr>
          <w:rFonts w:hint="eastAsia"/>
          <w:color w:val="000000" w:themeColor="text1"/>
        </w:rPr>
        <w:t xml:space="preserve"> such as China</w:t>
      </w:r>
      <w:r w:rsidR="00895D5C">
        <w:rPr>
          <w:color w:val="000000" w:themeColor="text1"/>
        </w:rPr>
        <w:t>’</w:t>
      </w:r>
      <w:r w:rsidR="00895D5C">
        <w:rPr>
          <w:rFonts w:hint="eastAsia"/>
          <w:color w:val="000000" w:themeColor="text1"/>
        </w:rPr>
        <w:t xml:space="preserve">s </w:t>
      </w:r>
      <w:r w:rsidR="00A420CB">
        <w:rPr>
          <w:rFonts w:hint="eastAsia"/>
          <w:color w:val="000000" w:themeColor="text1"/>
        </w:rPr>
        <w:t xml:space="preserve">Food Safety Law </w:t>
      </w:r>
      <w:r w:rsidR="00895D5C">
        <w:rPr>
          <w:rFonts w:hint="eastAsia"/>
          <w:color w:val="000000" w:themeColor="text1"/>
        </w:rPr>
        <w:t>and</w:t>
      </w:r>
      <w:r w:rsidR="00A420CB">
        <w:rPr>
          <w:rFonts w:hint="eastAsia"/>
          <w:color w:val="000000" w:themeColor="text1"/>
        </w:rPr>
        <w:t xml:space="preserve"> Advertising </w:t>
      </w:r>
      <w:r w:rsidR="005D3B87">
        <w:rPr>
          <w:color w:val="000000" w:themeColor="text1"/>
        </w:rPr>
        <w:t>L</w:t>
      </w:r>
      <w:r w:rsidR="00A420CB">
        <w:rPr>
          <w:rFonts w:hint="eastAsia"/>
          <w:color w:val="000000" w:themeColor="text1"/>
        </w:rPr>
        <w:t>aw, the E-C</w:t>
      </w:r>
      <w:r w:rsidR="00A420CB">
        <w:rPr>
          <w:color w:val="000000" w:themeColor="text1"/>
        </w:rPr>
        <w:t>o</w:t>
      </w:r>
      <w:r w:rsidR="00A420CB">
        <w:rPr>
          <w:rFonts w:hint="eastAsia"/>
          <w:color w:val="000000" w:themeColor="text1"/>
        </w:rPr>
        <w:t>mmerce Law lays down broad-str</w:t>
      </w:r>
      <w:r w:rsidR="00627BF1">
        <w:rPr>
          <w:rFonts w:hint="eastAsia"/>
          <w:color w:val="000000" w:themeColor="text1"/>
        </w:rPr>
        <w:t>oke principles and requirements. T</w:t>
      </w:r>
      <w:r w:rsidR="00627BF1">
        <w:rPr>
          <w:color w:val="000000" w:themeColor="text1"/>
        </w:rPr>
        <w:t>h</w:t>
      </w:r>
      <w:r w:rsidR="00627BF1">
        <w:rPr>
          <w:rFonts w:hint="eastAsia"/>
          <w:color w:val="000000" w:themeColor="text1"/>
        </w:rPr>
        <w:t>e core elements include</w:t>
      </w:r>
      <w:r w:rsidR="005D3B87">
        <w:rPr>
          <w:color w:val="000000" w:themeColor="text1"/>
        </w:rPr>
        <w:t xml:space="preserve"> </w:t>
      </w:r>
      <w:r w:rsidR="00E553F8">
        <w:rPr>
          <w:rFonts w:hint="eastAsia"/>
          <w:color w:val="000000" w:themeColor="text1"/>
        </w:rPr>
        <w:t xml:space="preserve">requirements </w:t>
      </w:r>
      <w:r w:rsidR="00E553F8">
        <w:rPr>
          <w:color w:val="000000" w:themeColor="text1"/>
        </w:rPr>
        <w:t>applicable</w:t>
      </w:r>
      <w:r w:rsidR="00E553F8">
        <w:rPr>
          <w:rFonts w:hint="eastAsia"/>
          <w:color w:val="000000" w:themeColor="text1"/>
        </w:rPr>
        <w:t xml:space="preserve"> to e-commerce operators, conclusion and fulfillment of e-commerce contracts, </w:t>
      </w:r>
      <w:r w:rsidR="007666F3">
        <w:rPr>
          <w:rFonts w:hint="eastAsia"/>
          <w:color w:val="000000" w:themeColor="text1"/>
        </w:rPr>
        <w:t>dispute resolution, and promotion of e-commerce</w:t>
      </w:r>
      <w:r w:rsidR="00627BF1">
        <w:rPr>
          <w:rFonts w:hint="eastAsia"/>
          <w:color w:val="000000" w:themeColor="text1"/>
        </w:rPr>
        <w:t>.</w:t>
      </w:r>
      <w:r w:rsidR="007666F3">
        <w:rPr>
          <w:rStyle w:val="FootnoteReference"/>
          <w:color w:val="000000" w:themeColor="text1"/>
        </w:rPr>
        <w:footnoteReference w:id="5"/>
      </w:r>
      <w:r w:rsidR="00627BF1">
        <w:rPr>
          <w:rFonts w:hint="eastAsia"/>
          <w:color w:val="000000" w:themeColor="text1"/>
        </w:rPr>
        <w:t xml:space="preserve"> S</w:t>
      </w:r>
      <w:r w:rsidR="00A420CB">
        <w:rPr>
          <w:rFonts w:hint="eastAsia"/>
          <w:color w:val="000000" w:themeColor="text1"/>
        </w:rPr>
        <w:t xml:space="preserve">ubsequent </w:t>
      </w:r>
      <w:r w:rsidR="00895D5C">
        <w:rPr>
          <w:rFonts w:hint="eastAsia"/>
          <w:color w:val="000000" w:themeColor="text1"/>
        </w:rPr>
        <w:t xml:space="preserve">regulations and administrative measures will likely supplement the </w:t>
      </w:r>
      <w:r w:rsidR="00627BF1">
        <w:rPr>
          <w:rFonts w:hint="eastAsia"/>
          <w:color w:val="000000" w:themeColor="text1"/>
        </w:rPr>
        <w:t xml:space="preserve">e-commerce legal framework in a more detailed fashion. </w:t>
      </w:r>
    </w:p>
    <w:p w14:paraId="3B3F20F4" w14:textId="77777777" w:rsidR="008B72F0" w:rsidRDefault="008B72F0" w:rsidP="0098114E">
      <w:pPr>
        <w:jc w:val="both"/>
        <w:rPr>
          <w:rFonts w:eastAsia="Times New Roman"/>
          <w:color w:val="000000" w:themeColor="text1"/>
        </w:rPr>
      </w:pPr>
    </w:p>
    <w:p w14:paraId="7D58B546" w14:textId="0229A6BD" w:rsidR="005F5957" w:rsidRPr="003E20CE" w:rsidRDefault="00D5061E" w:rsidP="0098114E">
      <w:pPr>
        <w:jc w:val="both"/>
        <w:rPr>
          <w:rFonts w:asciiTheme="majorEastAsia" w:eastAsia="Times New Roman" w:hAnsiTheme="majorEastAsia" w:cstheme="majorEastAsia"/>
          <w:color w:val="000000" w:themeColor="text1"/>
        </w:rPr>
      </w:pPr>
      <w:r>
        <w:rPr>
          <w:rFonts w:eastAsia="Times New Roman"/>
          <w:color w:val="000000" w:themeColor="text1"/>
        </w:rPr>
        <w:lastRenderedPageBreak/>
        <w:t xml:space="preserve">This </w:t>
      </w:r>
      <w:r w:rsidR="008C2C55">
        <w:rPr>
          <w:rFonts w:eastAsia="Times New Roman"/>
          <w:color w:val="000000" w:themeColor="text1"/>
        </w:rPr>
        <w:t xml:space="preserve">emerging </w:t>
      </w:r>
      <w:r>
        <w:rPr>
          <w:rFonts w:eastAsia="Times New Roman"/>
          <w:color w:val="000000" w:themeColor="text1"/>
        </w:rPr>
        <w:t xml:space="preserve">legal framework </w:t>
      </w:r>
      <w:r w:rsidR="008C2C55">
        <w:rPr>
          <w:rFonts w:eastAsia="Times New Roman"/>
          <w:color w:val="000000" w:themeColor="text1"/>
        </w:rPr>
        <w:t xml:space="preserve">for e-commerce </w:t>
      </w:r>
      <w:r>
        <w:rPr>
          <w:rFonts w:eastAsia="Times New Roman"/>
          <w:color w:val="000000" w:themeColor="text1"/>
        </w:rPr>
        <w:t xml:space="preserve">will </w:t>
      </w:r>
      <w:r w:rsidR="00523E2A">
        <w:rPr>
          <w:rFonts w:eastAsia="Times New Roman"/>
          <w:color w:val="000000" w:themeColor="text1"/>
        </w:rPr>
        <w:t xml:space="preserve">inherently </w:t>
      </w:r>
      <w:r w:rsidR="008C2C55">
        <w:rPr>
          <w:rFonts w:eastAsia="Times New Roman"/>
          <w:color w:val="000000" w:themeColor="text1"/>
        </w:rPr>
        <w:t xml:space="preserve">intersect with the legal framework for food safety, </w:t>
      </w:r>
      <w:r w:rsidR="00234CCB">
        <w:rPr>
          <w:rFonts w:eastAsia="Times New Roman"/>
          <w:color w:val="000000" w:themeColor="text1"/>
        </w:rPr>
        <w:t xml:space="preserve">given that online food </w:t>
      </w:r>
      <w:r w:rsidR="001E37FF">
        <w:rPr>
          <w:rFonts w:eastAsia="Times New Roman"/>
          <w:color w:val="000000" w:themeColor="text1"/>
        </w:rPr>
        <w:t xml:space="preserve">sales </w:t>
      </w:r>
      <w:r w:rsidR="00E91A3F">
        <w:rPr>
          <w:rFonts w:eastAsia="Times New Roman"/>
          <w:color w:val="000000" w:themeColor="text1"/>
        </w:rPr>
        <w:t>are becoming increasingly popular with the rise of distribution channels such as online delivery service</w:t>
      </w:r>
      <w:r w:rsidR="008F74AC">
        <w:rPr>
          <w:rFonts w:eastAsia="Times New Roman"/>
          <w:color w:val="000000" w:themeColor="text1"/>
        </w:rPr>
        <w:t>s</w:t>
      </w:r>
      <w:r w:rsidR="00E91A3F">
        <w:rPr>
          <w:rFonts w:eastAsia="Times New Roman"/>
          <w:color w:val="000000" w:themeColor="text1"/>
        </w:rPr>
        <w:t xml:space="preserve"> and cross-border e-commerce.  </w:t>
      </w:r>
      <w:r w:rsidR="0098114E" w:rsidRPr="003E20CE">
        <w:rPr>
          <w:rFonts w:eastAsia="Microsoft YaHei"/>
          <w:bCs/>
          <w:color w:val="000000" w:themeColor="text1"/>
          <w:shd w:val="clear" w:color="auto" w:fill="FFFFFF"/>
        </w:rPr>
        <w:t>China has pursued ambitious legal and institutional reforms to boost food safety</w:t>
      </w:r>
      <w:r w:rsidR="0098114E" w:rsidRPr="003E20CE">
        <w:rPr>
          <w:rFonts w:eastAsia="Microsoft YaHei" w:hint="eastAsia"/>
          <w:bCs/>
          <w:color w:val="000000" w:themeColor="text1"/>
          <w:shd w:val="clear" w:color="auto" w:fill="FFFFFF"/>
        </w:rPr>
        <w:t xml:space="preserve"> </w:t>
      </w:r>
      <w:r w:rsidR="0098114E" w:rsidRPr="003E20CE">
        <w:rPr>
          <w:rFonts w:eastAsia="Microsoft YaHei"/>
          <w:bCs/>
          <w:color w:val="000000" w:themeColor="text1"/>
          <w:shd w:val="clear" w:color="auto" w:fill="FFFFFF"/>
        </w:rPr>
        <w:t>with an amended Food Safety Law (2015) (FSL) as the centerpiece and the newly established China Food Safety Administration as the core institution.</w:t>
      </w:r>
      <w:r w:rsidR="001B5E11">
        <w:rPr>
          <w:rFonts w:eastAsia="Microsoft YaHei"/>
          <w:bCs/>
          <w:color w:val="000000" w:themeColor="text1"/>
          <w:shd w:val="clear" w:color="auto" w:fill="FFFFFF"/>
        </w:rPr>
        <w:t xml:space="preserve"> </w:t>
      </w:r>
      <w:r w:rsidR="00EA1785" w:rsidRPr="003E20CE">
        <w:rPr>
          <w:rFonts w:eastAsia="Times New Roman" w:hint="eastAsia"/>
          <w:color w:val="000000" w:themeColor="text1"/>
        </w:rPr>
        <w:t xml:space="preserve">Notably, </w:t>
      </w:r>
      <w:r w:rsidR="00EA1785" w:rsidRPr="003E20CE">
        <w:rPr>
          <w:rFonts w:eastAsia="Times New Roman"/>
          <w:color w:val="000000" w:themeColor="text1"/>
        </w:rPr>
        <w:t xml:space="preserve">online food safety is a relatively new regulatory focus </w:t>
      </w:r>
      <w:r w:rsidR="00876D48">
        <w:rPr>
          <w:rFonts w:eastAsia="Times New Roman"/>
          <w:color w:val="000000" w:themeColor="text1"/>
        </w:rPr>
        <w:t xml:space="preserve">for China </w:t>
      </w:r>
      <w:r w:rsidR="00EA1785" w:rsidRPr="003E20CE">
        <w:rPr>
          <w:rFonts w:eastAsia="Times New Roman"/>
          <w:color w:val="000000" w:themeColor="text1"/>
        </w:rPr>
        <w:t xml:space="preserve">and </w:t>
      </w:r>
      <w:r w:rsidR="00876D48">
        <w:rPr>
          <w:rFonts w:eastAsia="Times New Roman"/>
          <w:color w:val="000000" w:themeColor="text1"/>
        </w:rPr>
        <w:t xml:space="preserve">an area of regulatory experimentation </w:t>
      </w:r>
      <w:r w:rsidR="00EA1785" w:rsidRPr="003E20CE">
        <w:rPr>
          <w:rFonts w:eastAsia="Times New Roman"/>
          <w:color w:val="000000" w:themeColor="text1"/>
        </w:rPr>
        <w:t>globally</w:t>
      </w:r>
      <w:r w:rsidR="00FE3362">
        <w:rPr>
          <w:rFonts w:eastAsia="Times New Roman"/>
          <w:color w:val="000000" w:themeColor="text1"/>
        </w:rPr>
        <w:t xml:space="preserve">, marking it as an area of </w:t>
      </w:r>
      <w:r w:rsidR="001B5E11">
        <w:rPr>
          <w:rFonts w:eastAsia="Times New Roman"/>
          <w:color w:val="000000" w:themeColor="text1"/>
        </w:rPr>
        <w:t>significant regulatory reform</w:t>
      </w:r>
      <w:r w:rsidR="00EA1785" w:rsidRPr="003E20CE">
        <w:rPr>
          <w:rFonts w:eastAsia="Times New Roman"/>
          <w:color w:val="000000" w:themeColor="text1"/>
        </w:rPr>
        <w:t xml:space="preserve">. The reform experience in China </w:t>
      </w:r>
      <w:r w:rsidR="00876D48">
        <w:rPr>
          <w:rFonts w:eastAsia="Times New Roman"/>
          <w:color w:val="000000" w:themeColor="text1"/>
        </w:rPr>
        <w:t>is</w:t>
      </w:r>
      <w:r w:rsidR="00FC69BB">
        <w:rPr>
          <w:rFonts w:eastAsia="Times New Roman"/>
          <w:color w:val="000000" w:themeColor="text1"/>
        </w:rPr>
        <w:t xml:space="preserve"> also </w:t>
      </w:r>
      <w:r w:rsidR="00876D48">
        <w:rPr>
          <w:rFonts w:eastAsia="Times New Roman"/>
          <w:color w:val="000000" w:themeColor="text1"/>
        </w:rPr>
        <w:t xml:space="preserve">part of a larger global context and </w:t>
      </w:r>
      <w:r w:rsidR="00EA1785" w:rsidRPr="003E20CE">
        <w:rPr>
          <w:rFonts w:eastAsia="Times New Roman"/>
          <w:color w:val="000000" w:themeColor="text1"/>
        </w:rPr>
        <w:t xml:space="preserve">could be of great interest to </w:t>
      </w:r>
      <w:r w:rsidR="00876D48">
        <w:rPr>
          <w:rFonts w:eastAsia="Times New Roman"/>
          <w:color w:val="000000" w:themeColor="text1"/>
        </w:rPr>
        <w:t xml:space="preserve">the public and private sectors in other countries as new </w:t>
      </w:r>
      <w:r w:rsidR="00EA1785" w:rsidRPr="003E20CE">
        <w:rPr>
          <w:rFonts w:eastAsia="Times New Roman"/>
          <w:color w:val="000000" w:themeColor="text1"/>
        </w:rPr>
        <w:t>rules</w:t>
      </w:r>
      <w:r w:rsidR="00876D48">
        <w:rPr>
          <w:rFonts w:eastAsia="Times New Roman"/>
          <w:color w:val="000000" w:themeColor="text1"/>
        </w:rPr>
        <w:t xml:space="preserve"> and regu</w:t>
      </w:r>
      <w:r w:rsidR="00396747">
        <w:rPr>
          <w:rFonts w:eastAsia="Times New Roman"/>
          <w:color w:val="000000" w:themeColor="text1"/>
        </w:rPr>
        <w:t>la</w:t>
      </w:r>
      <w:r w:rsidR="00876D48">
        <w:rPr>
          <w:rFonts w:eastAsia="Times New Roman"/>
          <w:color w:val="000000" w:themeColor="text1"/>
        </w:rPr>
        <w:t>tions are developed</w:t>
      </w:r>
      <w:r w:rsidR="00EA1785" w:rsidRPr="003E20CE">
        <w:rPr>
          <w:rFonts w:eastAsia="Times New Roman"/>
          <w:color w:val="000000" w:themeColor="text1"/>
        </w:rPr>
        <w:t>.</w:t>
      </w:r>
    </w:p>
    <w:p w14:paraId="6DF56149" w14:textId="77777777" w:rsidR="001D13E1" w:rsidRDefault="001D13E1" w:rsidP="0098114E">
      <w:pPr>
        <w:jc w:val="both"/>
        <w:rPr>
          <w:rFonts w:eastAsia="Microsoft YaHei"/>
          <w:bCs/>
          <w:color w:val="333333"/>
          <w:shd w:val="clear" w:color="auto" w:fill="FFFFFF"/>
        </w:rPr>
      </w:pPr>
    </w:p>
    <w:p w14:paraId="30355D56" w14:textId="7ED21F16" w:rsidR="001D13E1" w:rsidRPr="00A21959" w:rsidRDefault="00EA77EC" w:rsidP="00B92C71">
      <w:pPr>
        <w:jc w:val="both"/>
        <w:rPr>
          <w:rFonts w:eastAsia="Microsoft YaHei"/>
          <w:bCs/>
          <w:color w:val="333333"/>
          <w:shd w:val="clear" w:color="auto" w:fill="FFFFFF"/>
        </w:rPr>
      </w:pPr>
      <w:r>
        <w:rPr>
          <w:rFonts w:eastAsia="Times New Roman"/>
        </w:rPr>
        <w:t xml:space="preserve">This assessment of good regulatory practices for online food safety is part of an </w:t>
      </w:r>
      <w:r>
        <w:rPr>
          <w:rFonts w:eastAsia="Times New Roman" w:hint="eastAsia"/>
        </w:rPr>
        <w:t>ongoing</w:t>
      </w:r>
      <w:r>
        <w:rPr>
          <w:rFonts w:eastAsia="Times New Roman"/>
        </w:rPr>
        <w:t xml:space="preserve"> series of work on China’s legal and regulatory system for food s</w:t>
      </w:r>
      <w:r>
        <w:rPr>
          <w:rFonts w:eastAsia="Times New Roman" w:hint="eastAsia"/>
        </w:rPr>
        <w:t>afety</w:t>
      </w:r>
      <w:r>
        <w:rPr>
          <w:rFonts w:eastAsia="Times New Roman"/>
        </w:rPr>
        <w:t xml:space="preserve"> done by the New Markets Lab (NML) in partnership with the Syngenta Foundation for Sustainable Agriculture (SFSA).  The series includes case studies on important value chains </w:t>
      </w:r>
      <w:r w:rsidR="00B977B5">
        <w:rPr>
          <w:rFonts w:eastAsia="Times New Roman"/>
        </w:rPr>
        <w:t>(horticulture, Chinese medicinal herbs, potatoes, kiwi, and dairy) and an assessment of global best practices in food safety</w:t>
      </w:r>
      <w:r>
        <w:rPr>
          <w:rFonts w:eastAsia="Times New Roman"/>
        </w:rPr>
        <w:t>.</w:t>
      </w:r>
      <w:r>
        <w:rPr>
          <w:rStyle w:val="FootnoteReference"/>
          <w:rFonts w:eastAsia="Times New Roman"/>
        </w:rPr>
        <w:footnoteReference w:id="6"/>
      </w:r>
      <w:r>
        <w:rPr>
          <w:rFonts w:eastAsia="Microsoft YaHei"/>
          <w:bCs/>
          <w:color w:val="333333"/>
          <w:shd w:val="clear" w:color="auto" w:fill="FFFFFF"/>
        </w:rPr>
        <w:t xml:space="preserve"> </w:t>
      </w:r>
      <w:r w:rsidR="004E3BB4">
        <w:rPr>
          <w:rFonts w:eastAsia="Times New Roman"/>
          <w:color w:val="000000"/>
        </w:rPr>
        <w:t>As</w:t>
      </w:r>
      <w:r w:rsidR="001D13E1">
        <w:rPr>
          <w:rFonts w:eastAsia="Times New Roman"/>
          <w:color w:val="000000"/>
        </w:rPr>
        <w:t xml:space="preserve"> </w:t>
      </w:r>
      <w:r w:rsidR="005F5957">
        <w:rPr>
          <w:rFonts w:eastAsia="Times New Roman"/>
          <w:color w:val="000000"/>
        </w:rPr>
        <w:t>China progressively refine</w:t>
      </w:r>
      <w:r w:rsidR="004E3BB4">
        <w:rPr>
          <w:rFonts w:eastAsia="Times New Roman"/>
          <w:color w:val="000000"/>
        </w:rPr>
        <w:t>s</w:t>
      </w:r>
      <w:r w:rsidR="001D13E1">
        <w:rPr>
          <w:rFonts w:eastAsia="Times New Roman"/>
          <w:color w:val="000000"/>
        </w:rPr>
        <w:t xml:space="preserve"> its online food safety regime, </w:t>
      </w:r>
      <w:r w:rsidR="001D13E1" w:rsidRPr="00DE1C99">
        <w:rPr>
          <w:rFonts w:eastAsia="Times New Roman"/>
          <w:color w:val="000000"/>
        </w:rPr>
        <w:t xml:space="preserve">this paper highlights relevant </w:t>
      </w:r>
      <w:r w:rsidR="001D13E1">
        <w:rPr>
          <w:rFonts w:eastAsia="Times New Roman"/>
          <w:color w:val="000000"/>
        </w:rPr>
        <w:t>online and offline</w:t>
      </w:r>
      <w:r w:rsidR="00915006">
        <w:rPr>
          <w:rFonts w:eastAsia="Times New Roman"/>
          <w:color w:val="000000"/>
        </w:rPr>
        <w:t xml:space="preserve"> good </w:t>
      </w:r>
      <w:r w:rsidR="001D13E1" w:rsidRPr="00DE1C99">
        <w:rPr>
          <w:rFonts w:eastAsia="Times New Roman"/>
          <w:color w:val="000000"/>
        </w:rPr>
        <w:t>practices both within and outsi</w:t>
      </w:r>
      <w:r w:rsidR="001D13E1">
        <w:rPr>
          <w:rFonts w:eastAsia="Times New Roman"/>
          <w:color w:val="000000"/>
        </w:rPr>
        <w:t xml:space="preserve">de of China </w:t>
      </w:r>
      <w:r w:rsidR="001D13E1" w:rsidRPr="00DE1C99">
        <w:rPr>
          <w:rFonts w:eastAsia="Times New Roman"/>
          <w:color w:val="000000"/>
        </w:rPr>
        <w:t>that could be leveraged and tailored to</w:t>
      </w:r>
      <w:r w:rsidR="0018583C">
        <w:rPr>
          <w:rFonts w:eastAsia="Times New Roman" w:hint="eastAsia"/>
          <w:color w:val="000000"/>
        </w:rPr>
        <w:t xml:space="preserve"> food safety in</w:t>
      </w:r>
      <w:r w:rsidR="001D13E1" w:rsidRPr="00DE1C99">
        <w:rPr>
          <w:rFonts w:eastAsia="Times New Roman"/>
          <w:color w:val="000000"/>
        </w:rPr>
        <w:t xml:space="preserve"> the </w:t>
      </w:r>
      <w:r w:rsidR="00095597">
        <w:rPr>
          <w:rFonts w:eastAsia="Times New Roman"/>
          <w:color w:val="000000"/>
        </w:rPr>
        <w:t>e-commerce ecosystem</w:t>
      </w:r>
      <w:r w:rsidR="00FC69BB">
        <w:rPr>
          <w:rFonts w:eastAsia="Times New Roman"/>
          <w:color w:val="000000"/>
        </w:rPr>
        <w:t xml:space="preserve"> </w:t>
      </w:r>
      <w:r w:rsidR="001F6251">
        <w:rPr>
          <w:rFonts w:eastAsia="Times New Roman"/>
          <w:color w:val="000000"/>
        </w:rPr>
        <w:t>(summarized in Table 1</w:t>
      </w:r>
      <w:r w:rsidR="00612143">
        <w:rPr>
          <w:rFonts w:eastAsia="Times New Roman"/>
          <w:color w:val="000000"/>
        </w:rPr>
        <w:t xml:space="preserve"> below</w:t>
      </w:r>
      <w:r w:rsidR="001F6251">
        <w:rPr>
          <w:rFonts w:eastAsia="Times New Roman"/>
          <w:color w:val="000000"/>
        </w:rPr>
        <w:t>)</w:t>
      </w:r>
      <w:r w:rsidR="001D13E1" w:rsidRPr="00DE1C99">
        <w:rPr>
          <w:rFonts w:eastAsia="Times New Roman"/>
          <w:color w:val="000000"/>
        </w:rPr>
        <w:t xml:space="preserve">. </w:t>
      </w:r>
      <w:r w:rsidR="001F6251">
        <w:rPr>
          <w:rFonts w:eastAsia="Times New Roman"/>
          <w:color w:val="000000"/>
        </w:rPr>
        <w:t xml:space="preserve">The paper covers three pillars of food safety management: </w:t>
      </w:r>
      <w:r w:rsidR="001F6251">
        <w:rPr>
          <w:color w:val="000000" w:themeColor="text1"/>
        </w:rPr>
        <w:t>regulatory approach</w:t>
      </w:r>
      <w:r w:rsidR="0069579E">
        <w:rPr>
          <w:color w:val="000000" w:themeColor="text1"/>
        </w:rPr>
        <w:t>es</w:t>
      </w:r>
      <w:r w:rsidR="00396747">
        <w:rPr>
          <w:color w:val="000000" w:themeColor="text1"/>
        </w:rPr>
        <w:t xml:space="preserve"> and principles</w:t>
      </w:r>
      <w:r w:rsidR="001F6251">
        <w:rPr>
          <w:color w:val="000000" w:themeColor="text1"/>
        </w:rPr>
        <w:t xml:space="preserve">, market entry (the front end of food safety regulation), and enforcement (the back end of food safety regulation and a perennial challenge in China). </w:t>
      </w:r>
    </w:p>
    <w:p w14:paraId="7F4C56F5" w14:textId="77777777" w:rsidR="001F6251" w:rsidRDefault="001F6251" w:rsidP="00B92C71">
      <w:pPr>
        <w:jc w:val="both"/>
        <w:outlineLvl w:val="4"/>
        <w:rPr>
          <w:rFonts w:eastAsia="Times New Roman"/>
          <w:color w:val="000000"/>
        </w:rPr>
      </w:pPr>
    </w:p>
    <w:p w14:paraId="2B6E0DB7" w14:textId="5BDDB6D2" w:rsidR="004E0B49" w:rsidRDefault="00EA1785" w:rsidP="00B92C71">
      <w:pPr>
        <w:jc w:val="both"/>
        <w:outlineLvl w:val="4"/>
        <w:rPr>
          <w:rFonts w:eastAsia="Times New Roman"/>
          <w:color w:val="000000"/>
        </w:rPr>
      </w:pPr>
      <w:r>
        <w:rPr>
          <w:rFonts w:eastAsia="Times New Roman"/>
          <w:color w:val="000000"/>
        </w:rPr>
        <w:t>S</w:t>
      </w:r>
      <w:r w:rsidR="001F6251">
        <w:rPr>
          <w:rFonts w:eastAsia="Times New Roman"/>
          <w:color w:val="000000"/>
        </w:rPr>
        <w:t>everal cross-cutting suggestions are noteworthy. First,</w:t>
      </w:r>
      <w:r w:rsidR="001F6251" w:rsidRPr="00EF788D">
        <w:t xml:space="preserve"> </w:t>
      </w:r>
      <w:r w:rsidR="001F6251">
        <w:t xml:space="preserve">as </w:t>
      </w:r>
      <w:r w:rsidR="001F6251" w:rsidRPr="00C52CD1">
        <w:t xml:space="preserve">the rules </w:t>
      </w:r>
      <w:r w:rsidR="001F6251">
        <w:t xml:space="preserve">surrounding food safety in the context of e-commerce </w:t>
      </w:r>
      <w:r w:rsidR="001F6251" w:rsidRPr="00C52CD1">
        <w:t>become more comprehensive and precise</w:t>
      </w:r>
      <w:r w:rsidR="001F6251">
        <w:t>,</w:t>
      </w:r>
      <w:r w:rsidR="001F6251">
        <w:rPr>
          <w:rFonts w:eastAsia="Times New Roman"/>
          <w:color w:val="000000"/>
        </w:rPr>
        <w:t xml:space="preserve"> </w:t>
      </w:r>
      <w:r w:rsidR="006C4DBB">
        <w:rPr>
          <w:rFonts w:eastAsia="Times New Roman"/>
          <w:color w:val="000000"/>
        </w:rPr>
        <w:t xml:space="preserve">it will be important that they </w:t>
      </w:r>
      <w:r w:rsidR="001F6251">
        <w:rPr>
          <w:rFonts w:eastAsia="Times New Roman" w:hint="eastAsia"/>
          <w:color w:val="000000"/>
        </w:rPr>
        <w:t>remain flexible in</w:t>
      </w:r>
      <w:r w:rsidR="00CD2C04">
        <w:rPr>
          <w:rFonts w:eastAsia="Times New Roman"/>
          <w:color w:val="000000"/>
        </w:rPr>
        <w:t xml:space="preserve"> order to respond to evolving markets and particular local circumstances</w:t>
      </w:r>
      <w:r w:rsidR="001F6251">
        <w:rPr>
          <w:rFonts w:eastAsia="Times New Roman" w:hint="eastAsia"/>
          <w:color w:val="000000"/>
        </w:rPr>
        <w:t xml:space="preserve">. </w:t>
      </w:r>
      <w:r w:rsidR="004B3004">
        <w:rPr>
          <w:rFonts w:eastAsia="Times New Roman"/>
          <w:color w:val="000000"/>
        </w:rPr>
        <w:t xml:space="preserve">One </w:t>
      </w:r>
      <w:r w:rsidR="00CD2C04">
        <w:rPr>
          <w:rFonts w:eastAsia="Times New Roman"/>
          <w:color w:val="000000"/>
        </w:rPr>
        <w:t xml:space="preserve">dimension of flexibility </w:t>
      </w:r>
      <w:r w:rsidR="00727CCE">
        <w:rPr>
          <w:rFonts w:eastAsia="Times New Roman"/>
          <w:color w:val="000000"/>
        </w:rPr>
        <w:t>r</w:t>
      </w:r>
      <w:r>
        <w:rPr>
          <w:rFonts w:eastAsia="Times New Roman" w:hint="eastAsia"/>
          <w:color w:val="000000"/>
        </w:rPr>
        <w:t xml:space="preserve">elates to </w:t>
      </w:r>
      <w:r w:rsidR="00F530A7">
        <w:rPr>
          <w:rFonts w:eastAsia="Times New Roman"/>
          <w:color w:val="000000"/>
        </w:rPr>
        <w:t xml:space="preserve">how </w:t>
      </w:r>
      <w:r>
        <w:rPr>
          <w:rFonts w:eastAsia="Times New Roman"/>
          <w:color w:val="000000"/>
        </w:rPr>
        <w:t>laws</w:t>
      </w:r>
      <w:r>
        <w:rPr>
          <w:rFonts w:eastAsia="Times New Roman" w:hint="eastAsia"/>
          <w:color w:val="000000"/>
        </w:rPr>
        <w:t xml:space="preserve"> </w:t>
      </w:r>
      <w:r w:rsidR="00F35D4A">
        <w:rPr>
          <w:rFonts w:eastAsia="Times New Roman"/>
          <w:color w:val="000000"/>
        </w:rPr>
        <w:t xml:space="preserve">and regulations </w:t>
      </w:r>
      <w:r w:rsidR="00F530A7">
        <w:rPr>
          <w:rFonts w:eastAsia="Times New Roman"/>
          <w:color w:val="000000"/>
        </w:rPr>
        <w:t xml:space="preserve">are designed and whether this structure can </w:t>
      </w:r>
      <w:r w:rsidR="00F35D4A">
        <w:rPr>
          <w:rFonts w:eastAsia="Times New Roman"/>
          <w:color w:val="000000"/>
        </w:rPr>
        <w:t xml:space="preserve">respond to </w:t>
      </w:r>
      <w:r>
        <w:rPr>
          <w:rFonts w:eastAsia="Times New Roman" w:hint="eastAsia"/>
          <w:color w:val="000000"/>
        </w:rPr>
        <w:t>future</w:t>
      </w:r>
      <w:r>
        <w:rPr>
          <w:rFonts w:eastAsia="Times New Roman"/>
          <w:color w:val="000000"/>
        </w:rPr>
        <w:t xml:space="preserve"> technological and business</w:t>
      </w:r>
      <w:r>
        <w:rPr>
          <w:rFonts w:eastAsia="Times New Roman" w:hint="eastAsia"/>
          <w:color w:val="000000"/>
        </w:rPr>
        <w:t xml:space="preserve"> innovations. </w:t>
      </w:r>
      <w:r>
        <w:rPr>
          <w:rFonts w:eastAsia="Times New Roman"/>
          <w:color w:val="000000"/>
        </w:rPr>
        <w:t xml:space="preserve">Given the rapidly evolving </w:t>
      </w:r>
      <w:r w:rsidR="004E0B49">
        <w:rPr>
          <w:rFonts w:eastAsia="Times New Roman"/>
          <w:color w:val="000000"/>
        </w:rPr>
        <w:t xml:space="preserve">e-commerce </w:t>
      </w:r>
      <w:r>
        <w:rPr>
          <w:rFonts w:eastAsia="Times New Roman"/>
          <w:color w:val="000000"/>
        </w:rPr>
        <w:t>business models and attendant shifts in responsibilities</w:t>
      </w:r>
      <w:r w:rsidR="00095597">
        <w:rPr>
          <w:rFonts w:eastAsia="Times New Roman"/>
          <w:color w:val="000000"/>
        </w:rPr>
        <w:t xml:space="preserve"> and resources</w:t>
      </w:r>
      <w:r>
        <w:rPr>
          <w:rFonts w:eastAsia="Times New Roman"/>
          <w:color w:val="000000"/>
        </w:rPr>
        <w:t xml:space="preserve">, </w:t>
      </w:r>
      <w:r w:rsidR="00F35D4A">
        <w:rPr>
          <w:rFonts w:eastAsia="Times New Roman"/>
          <w:color w:val="000000"/>
        </w:rPr>
        <w:t xml:space="preserve">overarching </w:t>
      </w:r>
      <w:r>
        <w:rPr>
          <w:rFonts w:eastAsia="Times New Roman"/>
          <w:color w:val="000000"/>
        </w:rPr>
        <w:t xml:space="preserve">rules should be </w:t>
      </w:r>
      <w:r w:rsidR="00F35D4A">
        <w:rPr>
          <w:rFonts w:eastAsia="Times New Roman"/>
          <w:color w:val="000000"/>
        </w:rPr>
        <w:t xml:space="preserve">established that are </w:t>
      </w:r>
      <w:r>
        <w:rPr>
          <w:rFonts w:eastAsia="Times New Roman"/>
          <w:color w:val="000000"/>
        </w:rPr>
        <w:t xml:space="preserve">sufficiently flexible to accommodate future changes. This </w:t>
      </w:r>
      <w:r w:rsidR="00727CCE">
        <w:rPr>
          <w:rFonts w:eastAsia="Times New Roman"/>
          <w:color w:val="000000"/>
        </w:rPr>
        <w:t xml:space="preserve">type of </w:t>
      </w:r>
      <w:r>
        <w:rPr>
          <w:rFonts w:eastAsia="Times New Roman"/>
          <w:color w:val="000000"/>
        </w:rPr>
        <w:t>flexibility</w:t>
      </w:r>
      <w:r w:rsidR="00727CCE">
        <w:rPr>
          <w:rFonts w:eastAsia="Times New Roman"/>
          <w:color w:val="000000"/>
        </w:rPr>
        <w:t xml:space="preserve"> is present in the </w:t>
      </w:r>
      <w:r w:rsidR="0060610B">
        <w:rPr>
          <w:rFonts w:eastAsia="Times New Roman"/>
          <w:color w:val="000000"/>
        </w:rPr>
        <w:t>European Union</w:t>
      </w:r>
      <w:r w:rsidR="00F35D4A">
        <w:rPr>
          <w:rFonts w:eastAsia="Times New Roman"/>
          <w:color w:val="000000"/>
        </w:rPr>
        <w:t>, which has an umbrella baseline law and more specific set of accompanying regulations</w:t>
      </w:r>
      <w:r w:rsidR="00727CCE">
        <w:rPr>
          <w:rFonts w:eastAsia="Times New Roman"/>
          <w:color w:val="000000"/>
        </w:rPr>
        <w:t xml:space="preserve">.  </w:t>
      </w:r>
      <w:r w:rsidR="00296EDE">
        <w:rPr>
          <w:rFonts w:eastAsia="Times New Roman"/>
          <w:color w:val="000000"/>
        </w:rPr>
        <w:t xml:space="preserve">This type of structure </w:t>
      </w:r>
      <w:r>
        <w:rPr>
          <w:rFonts w:eastAsia="Times New Roman"/>
          <w:color w:val="000000"/>
        </w:rPr>
        <w:t>alleviate</w:t>
      </w:r>
      <w:r w:rsidR="00296EDE">
        <w:rPr>
          <w:rFonts w:eastAsia="Times New Roman"/>
          <w:color w:val="000000"/>
        </w:rPr>
        <w:t>s</w:t>
      </w:r>
      <w:r>
        <w:rPr>
          <w:rFonts w:eastAsia="Times New Roman"/>
          <w:color w:val="000000"/>
        </w:rPr>
        <w:t xml:space="preserve"> legislative burden</w:t>
      </w:r>
      <w:r w:rsidR="00296EDE">
        <w:rPr>
          <w:rFonts w:eastAsia="Times New Roman"/>
          <w:color w:val="000000"/>
        </w:rPr>
        <w:t xml:space="preserve"> (regulations are easier to promulgate </w:t>
      </w:r>
      <w:r w:rsidR="004E0B49">
        <w:rPr>
          <w:rFonts w:eastAsia="Times New Roman"/>
          <w:color w:val="000000"/>
        </w:rPr>
        <w:t xml:space="preserve">and change </w:t>
      </w:r>
      <w:r w:rsidR="00296EDE">
        <w:rPr>
          <w:rFonts w:eastAsia="Times New Roman"/>
          <w:color w:val="000000"/>
        </w:rPr>
        <w:t>than laws)</w:t>
      </w:r>
      <w:r>
        <w:rPr>
          <w:rFonts w:eastAsia="Times New Roman"/>
          <w:color w:val="000000"/>
        </w:rPr>
        <w:t xml:space="preserve">, </w:t>
      </w:r>
      <w:r w:rsidR="001263EE">
        <w:rPr>
          <w:rFonts w:eastAsia="Times New Roman"/>
          <w:color w:val="000000"/>
        </w:rPr>
        <w:t>minimizes</w:t>
      </w:r>
      <w:r w:rsidR="00291696">
        <w:rPr>
          <w:rFonts w:eastAsia="Times New Roman"/>
          <w:color w:val="000000"/>
        </w:rPr>
        <w:t xml:space="preserve"> </w:t>
      </w:r>
      <w:r>
        <w:rPr>
          <w:rFonts w:eastAsia="Times New Roman"/>
          <w:color w:val="000000"/>
        </w:rPr>
        <w:t xml:space="preserve">potential legal conflicts, and </w:t>
      </w:r>
      <w:r w:rsidR="00291696">
        <w:rPr>
          <w:rFonts w:eastAsia="Times New Roman"/>
          <w:color w:val="000000"/>
        </w:rPr>
        <w:t xml:space="preserve">mitigates </w:t>
      </w:r>
      <w:r>
        <w:rPr>
          <w:rFonts w:eastAsia="Times New Roman"/>
          <w:color w:val="000000"/>
        </w:rPr>
        <w:t xml:space="preserve">uncertainties that stem from </w:t>
      </w:r>
      <w:r w:rsidR="00095597">
        <w:rPr>
          <w:rFonts w:eastAsia="Times New Roman"/>
          <w:color w:val="000000"/>
        </w:rPr>
        <w:t>regular enactment of new legislation</w:t>
      </w:r>
      <w:r>
        <w:rPr>
          <w:rFonts w:eastAsia="Times New Roman"/>
          <w:color w:val="000000"/>
        </w:rPr>
        <w:t>.</w:t>
      </w:r>
      <w:r w:rsidR="00E90F61">
        <w:rPr>
          <w:rStyle w:val="FootnoteReference"/>
          <w:rFonts w:eastAsia="Times New Roman"/>
          <w:color w:val="000000"/>
        </w:rPr>
        <w:footnoteReference w:id="7"/>
      </w:r>
      <w:r>
        <w:rPr>
          <w:rFonts w:eastAsia="Times New Roman"/>
          <w:color w:val="000000"/>
        </w:rPr>
        <w:t xml:space="preserve"> </w:t>
      </w:r>
    </w:p>
    <w:p w14:paraId="7D2B94F6" w14:textId="77777777" w:rsidR="004E0B49" w:rsidRDefault="004E0B49" w:rsidP="00B92C71">
      <w:pPr>
        <w:jc w:val="both"/>
        <w:outlineLvl w:val="4"/>
        <w:rPr>
          <w:rFonts w:eastAsia="Times New Roman"/>
          <w:color w:val="000000"/>
        </w:rPr>
      </w:pPr>
    </w:p>
    <w:p w14:paraId="76401279" w14:textId="59BED3F5" w:rsidR="00A4009F" w:rsidRDefault="004B3004" w:rsidP="00B92C71">
      <w:pPr>
        <w:jc w:val="both"/>
        <w:outlineLvl w:val="4"/>
        <w:rPr>
          <w:rFonts w:eastAsia="Times New Roman"/>
          <w:color w:val="000000"/>
        </w:rPr>
      </w:pPr>
      <w:r>
        <w:rPr>
          <w:rFonts w:eastAsia="Times New Roman"/>
          <w:color w:val="000000"/>
        </w:rPr>
        <w:t xml:space="preserve">Another dimension </w:t>
      </w:r>
      <w:r w:rsidR="00EA1785">
        <w:rPr>
          <w:rFonts w:eastAsia="Times New Roman" w:hint="eastAsia"/>
          <w:color w:val="000000"/>
        </w:rPr>
        <w:t>of</w:t>
      </w:r>
      <w:r w:rsidR="001F6251">
        <w:rPr>
          <w:rFonts w:eastAsia="Times New Roman" w:hint="eastAsia"/>
          <w:color w:val="000000"/>
        </w:rPr>
        <w:t xml:space="preserve"> flexibility</w:t>
      </w:r>
      <w:r w:rsidR="00EA1785">
        <w:rPr>
          <w:rFonts w:eastAsia="Times New Roman"/>
          <w:color w:val="000000"/>
        </w:rPr>
        <w:t xml:space="preserve"> </w:t>
      </w:r>
      <w:r w:rsidR="00EE0080">
        <w:rPr>
          <w:rFonts w:eastAsia="Times New Roman"/>
          <w:color w:val="000000"/>
        </w:rPr>
        <w:t xml:space="preserve">encompasses </w:t>
      </w:r>
      <w:r w:rsidR="0060610B">
        <w:rPr>
          <w:rFonts w:eastAsia="Times New Roman"/>
          <w:color w:val="000000"/>
        </w:rPr>
        <w:t>variations</w:t>
      </w:r>
      <w:r w:rsidR="00EE0080">
        <w:rPr>
          <w:rFonts w:eastAsia="Times New Roman"/>
          <w:color w:val="000000"/>
        </w:rPr>
        <w:t xml:space="preserve"> in local approaches to regu</w:t>
      </w:r>
      <w:r w:rsidR="00CD2C04">
        <w:rPr>
          <w:rFonts w:eastAsia="Times New Roman"/>
          <w:color w:val="000000"/>
        </w:rPr>
        <w:t>l</w:t>
      </w:r>
      <w:r w:rsidR="00EE0080">
        <w:rPr>
          <w:rFonts w:eastAsia="Times New Roman"/>
          <w:color w:val="000000"/>
        </w:rPr>
        <w:t>ation</w:t>
      </w:r>
      <w:r w:rsidR="0060610B">
        <w:rPr>
          <w:rFonts w:eastAsia="Times New Roman"/>
          <w:color w:val="000000"/>
        </w:rPr>
        <w:t>. L</w:t>
      </w:r>
      <w:r w:rsidR="001F6251">
        <w:rPr>
          <w:rFonts w:eastAsia="Times New Roman"/>
          <w:color w:val="000000"/>
        </w:rPr>
        <w:t>ocal jurisdictions differ widely in terms of their economic and technological capabilities, sophistication and market penetration of e-commerce products and services, and relevant social considerations (e.g.</w:t>
      </w:r>
      <w:r w:rsidR="009B6273">
        <w:rPr>
          <w:rFonts w:eastAsia="Times New Roman"/>
          <w:color w:val="000000"/>
        </w:rPr>
        <w:t>,</w:t>
      </w:r>
      <w:r w:rsidR="001F6251">
        <w:rPr>
          <w:rFonts w:eastAsia="Times New Roman"/>
          <w:color w:val="000000"/>
        </w:rPr>
        <w:t xml:space="preserve"> employment rate</w:t>
      </w:r>
      <w:r w:rsidR="00787638">
        <w:rPr>
          <w:rFonts w:eastAsia="Times New Roman"/>
          <w:color w:val="000000"/>
        </w:rPr>
        <w:t>s</w:t>
      </w:r>
      <w:r w:rsidR="001F6251">
        <w:rPr>
          <w:rFonts w:eastAsia="Times New Roman"/>
          <w:color w:val="000000"/>
        </w:rPr>
        <w:t xml:space="preserve">). Thus, local jurisdictions </w:t>
      </w:r>
      <w:r w:rsidR="00095597">
        <w:rPr>
          <w:rFonts w:eastAsia="Times New Roman"/>
          <w:color w:val="000000"/>
        </w:rPr>
        <w:t xml:space="preserve">should be permitted to preserve </w:t>
      </w:r>
      <w:r w:rsidR="005B4AEB">
        <w:rPr>
          <w:rFonts w:eastAsia="Times New Roman"/>
          <w:color w:val="000000"/>
        </w:rPr>
        <w:t>ample</w:t>
      </w:r>
      <w:r w:rsidR="00095597">
        <w:rPr>
          <w:rFonts w:eastAsia="Times New Roman"/>
          <w:color w:val="000000"/>
        </w:rPr>
        <w:t xml:space="preserve"> </w:t>
      </w:r>
      <w:r w:rsidR="001E4638">
        <w:rPr>
          <w:rFonts w:eastAsia="Times New Roman"/>
          <w:color w:val="000000"/>
        </w:rPr>
        <w:t xml:space="preserve">policy </w:t>
      </w:r>
      <w:r w:rsidR="00095597">
        <w:rPr>
          <w:rFonts w:eastAsia="Times New Roman"/>
          <w:color w:val="000000"/>
        </w:rPr>
        <w:lastRenderedPageBreak/>
        <w:t xml:space="preserve">and enforcement flexibilities so that they </w:t>
      </w:r>
      <w:r w:rsidR="004E0B49">
        <w:rPr>
          <w:rFonts w:eastAsia="Times New Roman"/>
          <w:color w:val="000000"/>
        </w:rPr>
        <w:t>can</w:t>
      </w:r>
      <w:r w:rsidR="001F6251">
        <w:rPr>
          <w:rFonts w:eastAsia="Times New Roman"/>
          <w:color w:val="000000"/>
        </w:rPr>
        <w:t xml:space="preserve"> draw from good regulatory practices </w:t>
      </w:r>
      <w:r w:rsidR="00095597">
        <w:rPr>
          <w:rFonts w:eastAsia="Times New Roman"/>
          <w:color w:val="000000"/>
        </w:rPr>
        <w:t>and</w:t>
      </w:r>
      <w:r w:rsidR="005B4AEB">
        <w:rPr>
          <w:rFonts w:eastAsia="Times New Roman"/>
          <w:color w:val="000000"/>
        </w:rPr>
        <w:t xml:space="preserve"> roll out policy responses</w:t>
      </w:r>
      <w:r w:rsidR="00A4009F">
        <w:rPr>
          <w:rFonts w:eastAsia="Times New Roman"/>
          <w:color w:val="000000"/>
        </w:rPr>
        <w:t xml:space="preserve"> commensurate with local circumstances.</w:t>
      </w:r>
      <w:r w:rsidR="00EE0080">
        <w:rPr>
          <w:rFonts w:eastAsia="Times New Roman"/>
          <w:color w:val="000000"/>
        </w:rPr>
        <w:t xml:space="preserve"> </w:t>
      </w:r>
      <w:r w:rsidR="000849B6">
        <w:rPr>
          <w:rFonts w:eastAsia="Times New Roman"/>
          <w:color w:val="000000"/>
        </w:rPr>
        <w:t xml:space="preserve">An example would be cottage food laws that exempt </w:t>
      </w:r>
      <w:r w:rsidR="000849B6" w:rsidRPr="00B92C71">
        <w:rPr>
          <w:rFonts w:eastAsia="Microsoft YaHei"/>
          <w:bCs/>
          <w:color w:val="000000" w:themeColor="text1"/>
          <w:shd w:val="clear" w:color="auto" w:fill="FFFFFF"/>
        </w:rPr>
        <w:t xml:space="preserve">small food workshops and food vendors from registration or </w:t>
      </w:r>
      <w:r w:rsidR="00D669A8">
        <w:rPr>
          <w:rFonts w:eastAsia="Microsoft YaHei"/>
          <w:bCs/>
          <w:color w:val="000000" w:themeColor="text1"/>
          <w:shd w:val="clear" w:color="auto" w:fill="FFFFFF"/>
        </w:rPr>
        <w:t>approaches</w:t>
      </w:r>
      <w:r w:rsidR="009B594B">
        <w:rPr>
          <w:rFonts w:eastAsia="Microsoft YaHei"/>
          <w:bCs/>
          <w:color w:val="000000" w:themeColor="text1"/>
          <w:shd w:val="clear" w:color="auto" w:fill="FFFFFF"/>
        </w:rPr>
        <w:t xml:space="preserve"> that </w:t>
      </w:r>
      <w:r w:rsidR="000849B6">
        <w:rPr>
          <w:rFonts w:eastAsia="Microsoft YaHei"/>
          <w:bCs/>
          <w:color w:val="000000" w:themeColor="text1"/>
          <w:shd w:val="clear" w:color="auto" w:fill="FFFFFF"/>
        </w:rPr>
        <w:t>allow for</w:t>
      </w:r>
      <w:r w:rsidR="000849B6" w:rsidRPr="00B92C71">
        <w:rPr>
          <w:rFonts w:eastAsia="Microsoft YaHei"/>
          <w:bCs/>
          <w:color w:val="000000" w:themeColor="text1"/>
          <w:shd w:val="clear" w:color="auto" w:fill="FFFFFF"/>
        </w:rPr>
        <w:t xml:space="preserve"> flexible registration systems (e.g.</w:t>
      </w:r>
      <w:r w:rsidR="009B6273">
        <w:rPr>
          <w:rFonts w:eastAsia="Microsoft YaHei"/>
          <w:bCs/>
          <w:color w:val="000000" w:themeColor="text1"/>
          <w:shd w:val="clear" w:color="auto" w:fill="FFFFFF"/>
        </w:rPr>
        <w:t>,</w:t>
      </w:r>
      <w:r w:rsidR="000849B6" w:rsidRPr="00B92C71">
        <w:rPr>
          <w:rFonts w:eastAsia="Microsoft YaHei"/>
          <w:bCs/>
          <w:color w:val="000000" w:themeColor="text1"/>
          <w:shd w:val="clear" w:color="auto" w:fill="FFFFFF"/>
        </w:rPr>
        <w:t xml:space="preserve"> issuance of registration cards instead of business licenses).</w:t>
      </w:r>
      <w:r w:rsidR="000849B6" w:rsidRPr="00B92C71">
        <w:rPr>
          <w:rFonts w:eastAsia="Microsoft YaHei"/>
          <w:bCs/>
          <w:color w:val="000000" w:themeColor="text1"/>
          <w:shd w:val="clear" w:color="auto" w:fill="FFFFFF"/>
          <w:vertAlign w:val="superscript"/>
        </w:rPr>
        <w:footnoteReference w:id="8"/>
      </w:r>
      <w:r w:rsidR="000849B6" w:rsidRPr="00B92C71">
        <w:rPr>
          <w:rFonts w:eastAsia="Microsoft YaHei"/>
          <w:bCs/>
          <w:color w:val="000000" w:themeColor="text1"/>
          <w:shd w:val="clear" w:color="auto" w:fill="FFFFFF"/>
        </w:rPr>
        <w:t xml:space="preserve"> </w:t>
      </w:r>
    </w:p>
    <w:p w14:paraId="2509D50B" w14:textId="77777777" w:rsidR="00A4009F" w:rsidRDefault="00A4009F" w:rsidP="00B92C71">
      <w:pPr>
        <w:jc w:val="both"/>
        <w:outlineLvl w:val="4"/>
        <w:rPr>
          <w:rFonts w:eastAsia="Times New Roman"/>
          <w:color w:val="000000"/>
        </w:rPr>
      </w:pPr>
    </w:p>
    <w:p w14:paraId="41289C58" w14:textId="4461202B" w:rsidR="001F6251" w:rsidRDefault="004B3004" w:rsidP="00B92C71">
      <w:pPr>
        <w:jc w:val="both"/>
        <w:outlineLvl w:val="4"/>
        <w:rPr>
          <w:rFonts w:eastAsia="Times New Roman"/>
          <w:color w:val="000000"/>
        </w:rPr>
      </w:pPr>
      <w:r>
        <w:rPr>
          <w:rFonts w:eastAsia="Times New Roman"/>
          <w:color w:val="000000"/>
        </w:rPr>
        <w:t>Second</w:t>
      </w:r>
      <w:r w:rsidR="00A4009F">
        <w:rPr>
          <w:rFonts w:eastAsia="Times New Roman"/>
          <w:color w:val="000000"/>
        </w:rPr>
        <w:t xml:space="preserve">, </w:t>
      </w:r>
      <w:r w:rsidR="006C07C8">
        <w:rPr>
          <w:rFonts w:eastAsia="Times New Roman"/>
          <w:color w:val="000000"/>
        </w:rPr>
        <w:t xml:space="preserve">different regulatory approaches will have implications for both </w:t>
      </w:r>
      <w:r w:rsidR="00A4009F">
        <w:rPr>
          <w:rFonts w:eastAsia="Times New Roman"/>
          <w:color w:val="000000"/>
        </w:rPr>
        <w:t>market entry and enforcement. A</w:t>
      </w:r>
      <w:r w:rsidR="004E0B49">
        <w:rPr>
          <w:rFonts w:eastAsia="Times New Roman"/>
          <w:color w:val="000000"/>
        </w:rPr>
        <w:t xml:space="preserve">s noted, enforcement is an ongoing issue in China (as well as many other emerging markets) and addressing enforcement and implementation challenges warrants far greater attention.  </w:t>
      </w:r>
      <w:r w:rsidR="00023AFA">
        <w:rPr>
          <w:rFonts w:eastAsia="Times New Roman"/>
          <w:color w:val="000000"/>
        </w:rPr>
        <w:t xml:space="preserve">While </w:t>
      </w:r>
      <w:r w:rsidR="00A4009F">
        <w:rPr>
          <w:rFonts w:eastAsia="Times New Roman"/>
          <w:color w:val="000000"/>
        </w:rPr>
        <w:t>efforts to lower market entry barriers</w:t>
      </w:r>
      <w:r w:rsidR="00023AFA">
        <w:rPr>
          <w:rFonts w:eastAsia="Times New Roman"/>
          <w:color w:val="000000"/>
        </w:rPr>
        <w:t xml:space="preserve"> may be pursued in order to encourage market growth</w:t>
      </w:r>
      <w:r w:rsidR="00A4009F">
        <w:rPr>
          <w:rFonts w:eastAsia="Times New Roman"/>
          <w:color w:val="000000"/>
        </w:rPr>
        <w:t>, such as exempting registration requirements for small-and-medium enterprises (SMEs)</w:t>
      </w:r>
      <w:r w:rsidR="009013FF">
        <w:rPr>
          <w:rFonts w:eastAsia="Times New Roman"/>
          <w:color w:val="000000"/>
        </w:rPr>
        <w:t>,</w:t>
      </w:r>
      <w:r w:rsidR="00A4009F">
        <w:rPr>
          <w:rFonts w:eastAsia="Times New Roman"/>
          <w:color w:val="000000"/>
        </w:rPr>
        <w:t xml:space="preserve"> </w:t>
      </w:r>
      <w:r w:rsidR="00023AFA">
        <w:rPr>
          <w:rFonts w:eastAsia="Times New Roman"/>
          <w:color w:val="000000"/>
        </w:rPr>
        <w:t xml:space="preserve">these changes </w:t>
      </w:r>
      <w:r w:rsidR="00A4009F">
        <w:rPr>
          <w:rFonts w:eastAsia="Times New Roman"/>
          <w:color w:val="000000"/>
        </w:rPr>
        <w:t xml:space="preserve">will necessitate </w:t>
      </w:r>
      <w:r w:rsidR="004E0B49">
        <w:rPr>
          <w:rFonts w:eastAsia="Times New Roman"/>
          <w:color w:val="000000"/>
        </w:rPr>
        <w:t xml:space="preserve">more </w:t>
      </w:r>
      <w:r w:rsidR="000849B6">
        <w:rPr>
          <w:rFonts w:eastAsia="Times New Roman"/>
          <w:color w:val="000000"/>
        </w:rPr>
        <w:t xml:space="preserve">robust </w:t>
      </w:r>
      <w:r w:rsidR="00A4009F">
        <w:rPr>
          <w:rFonts w:eastAsia="Times New Roman"/>
          <w:color w:val="000000"/>
        </w:rPr>
        <w:t>enforcement effort</w:t>
      </w:r>
      <w:r w:rsidR="009013FF">
        <w:rPr>
          <w:rFonts w:eastAsia="Times New Roman"/>
          <w:color w:val="000000"/>
        </w:rPr>
        <w:t>s</w:t>
      </w:r>
      <w:r w:rsidR="00A4009F">
        <w:rPr>
          <w:rFonts w:eastAsia="Times New Roman"/>
          <w:color w:val="000000"/>
        </w:rPr>
        <w:t>, and vice versa.</w:t>
      </w:r>
      <w:r w:rsidR="006C07C8">
        <w:rPr>
          <w:rFonts w:eastAsia="Times New Roman"/>
          <w:color w:val="000000"/>
        </w:rPr>
        <w:t xml:space="preserve">  There are, however, often regulatory tradeoffs involved in this regard, as experience has shown in other jurisdictions and sectors.  Jurisdictions that establish a heavy regulatory burden for market entry (</w:t>
      </w:r>
      <w:r w:rsidR="006C07C8" w:rsidRPr="00335DD7">
        <w:rPr>
          <w:rFonts w:eastAsia="Times New Roman"/>
          <w:i/>
          <w:color w:val="000000"/>
        </w:rPr>
        <w:t>ex ante</w:t>
      </w:r>
      <w:r w:rsidR="006C07C8">
        <w:rPr>
          <w:rFonts w:eastAsia="Times New Roman"/>
          <w:color w:val="000000"/>
        </w:rPr>
        <w:t xml:space="preserve"> regulation) do not always retain sufficient resources for enforcement, so this dynamic should be carefully weighed as well.</w:t>
      </w:r>
      <w:r w:rsidR="00C73706">
        <w:rPr>
          <w:rStyle w:val="FootnoteReference"/>
          <w:rFonts w:eastAsia="Times New Roman"/>
          <w:color w:val="000000"/>
        </w:rPr>
        <w:footnoteReference w:id="9"/>
      </w:r>
      <w:r w:rsidR="006254E9">
        <w:rPr>
          <w:rFonts w:eastAsia="Times New Roman"/>
          <w:color w:val="000000"/>
        </w:rPr>
        <w:t xml:space="preserve">  </w:t>
      </w:r>
    </w:p>
    <w:p w14:paraId="2DA2CE24" w14:textId="77777777" w:rsidR="00A4009F" w:rsidRDefault="00A4009F" w:rsidP="001F6251">
      <w:pPr>
        <w:outlineLvl w:val="4"/>
        <w:rPr>
          <w:rFonts w:eastAsia="Times New Roman"/>
          <w:color w:val="000000"/>
        </w:rPr>
      </w:pPr>
    </w:p>
    <w:p w14:paraId="155E4647" w14:textId="08D64D20" w:rsidR="001F6251" w:rsidRPr="00023AFA" w:rsidRDefault="004E0B49" w:rsidP="00A4009F">
      <w:pPr>
        <w:jc w:val="both"/>
        <w:rPr>
          <w:rFonts w:eastAsia="Times New Roman"/>
          <w:color w:val="000000" w:themeColor="text1"/>
        </w:rPr>
      </w:pPr>
      <w:r w:rsidRPr="00023AFA">
        <w:rPr>
          <w:rFonts w:eastAsia="Times New Roman"/>
          <w:color w:val="000000" w:themeColor="text1"/>
        </w:rPr>
        <w:t>Finally</w:t>
      </w:r>
      <w:r w:rsidR="00A4009F" w:rsidRPr="00023AFA">
        <w:rPr>
          <w:rFonts w:eastAsia="Times New Roman"/>
          <w:color w:val="000000" w:themeColor="text1"/>
        </w:rPr>
        <w:t xml:space="preserve">, as a crucial control point and an area of sustained challenge in China, enforcement should holistically engage all three </w:t>
      </w:r>
      <w:r w:rsidR="00672126" w:rsidRPr="00023AFA">
        <w:rPr>
          <w:rFonts w:eastAsia="Times New Roman"/>
          <w:color w:val="000000" w:themeColor="text1"/>
        </w:rPr>
        <w:t xml:space="preserve">relevant </w:t>
      </w:r>
      <w:r w:rsidR="006254E9">
        <w:rPr>
          <w:rFonts w:eastAsia="Times New Roman"/>
          <w:color w:val="000000" w:themeColor="text1"/>
        </w:rPr>
        <w:t>groups of stakeholders</w:t>
      </w:r>
      <w:r w:rsidR="002A0327" w:rsidRPr="00023AFA">
        <w:rPr>
          <w:rFonts w:eastAsia="Times New Roman"/>
          <w:color w:val="000000" w:themeColor="text1"/>
        </w:rPr>
        <w:t xml:space="preserve"> – </w:t>
      </w:r>
      <w:r w:rsidR="00A4009F" w:rsidRPr="00023AFA">
        <w:rPr>
          <w:rFonts w:eastAsia="Times New Roman"/>
          <w:color w:val="000000" w:themeColor="text1"/>
        </w:rPr>
        <w:t>government, industry, and consumers</w:t>
      </w:r>
      <w:r w:rsidR="002A0327" w:rsidRPr="00023AFA">
        <w:rPr>
          <w:rFonts w:eastAsia="Times New Roman"/>
          <w:color w:val="000000" w:themeColor="text1"/>
        </w:rPr>
        <w:t xml:space="preserve"> – </w:t>
      </w:r>
      <w:r w:rsidR="00A4009F" w:rsidRPr="00023AFA">
        <w:rPr>
          <w:rFonts w:eastAsia="Times New Roman"/>
          <w:color w:val="000000" w:themeColor="text1"/>
        </w:rPr>
        <w:t xml:space="preserve">in order to </w:t>
      </w:r>
      <w:r w:rsidR="003B45C2">
        <w:rPr>
          <w:rFonts w:eastAsia="Times New Roman"/>
          <w:color w:val="000000" w:themeColor="text1"/>
        </w:rPr>
        <w:t xml:space="preserve">effectively address </w:t>
      </w:r>
      <w:r w:rsidR="00A4009F" w:rsidRPr="00023AFA">
        <w:rPr>
          <w:color w:val="000000" w:themeColor="text1"/>
        </w:rPr>
        <w:t>market surveillance, enhance deterrence, and improve compliance incentives</w:t>
      </w:r>
      <w:r w:rsidR="00A4009F" w:rsidRPr="00023AFA">
        <w:rPr>
          <w:rFonts w:eastAsia="Times New Roman"/>
          <w:color w:val="000000" w:themeColor="text1"/>
        </w:rPr>
        <w:t xml:space="preserve">. There are multiple mechanisms that could work in concert </w:t>
      </w:r>
      <w:r w:rsidR="00BD6E3E" w:rsidRPr="00023AFA">
        <w:rPr>
          <w:rFonts w:eastAsia="Times New Roman"/>
          <w:color w:val="000000" w:themeColor="text1"/>
        </w:rPr>
        <w:t xml:space="preserve">to </w:t>
      </w:r>
      <w:r w:rsidR="00A4009F" w:rsidRPr="00023AFA">
        <w:rPr>
          <w:rFonts w:eastAsia="Times New Roman"/>
          <w:color w:val="000000" w:themeColor="text1"/>
        </w:rPr>
        <w:t xml:space="preserve">strengthen enforcement. In the order of </w:t>
      </w:r>
      <w:r w:rsidR="00A4009F" w:rsidRPr="00023AFA">
        <w:rPr>
          <w:color w:val="000000" w:themeColor="text1"/>
        </w:rPr>
        <w:t>descending public control, these include heavy public intervention (e.g.</w:t>
      </w:r>
      <w:r w:rsidR="009A712D">
        <w:rPr>
          <w:color w:val="000000" w:themeColor="text1"/>
        </w:rPr>
        <w:t>,</w:t>
      </w:r>
      <w:r w:rsidR="00A4009F" w:rsidRPr="00023AFA">
        <w:rPr>
          <w:color w:val="000000" w:themeColor="text1"/>
        </w:rPr>
        <w:t xml:space="preserve"> public monitoring and surveillance followed by sanctions), public-private co-regulation (including government-industry and government-consumers frameworks), and self-regulation</w:t>
      </w:r>
      <w:r w:rsidR="00E01798">
        <w:rPr>
          <w:rFonts w:eastAsia="Times New Roman"/>
          <w:color w:val="000000" w:themeColor="text1"/>
        </w:rPr>
        <w:t xml:space="preserve"> (consisting</w:t>
      </w:r>
      <w:r w:rsidR="00A4009F" w:rsidRPr="00023AFA">
        <w:rPr>
          <w:rFonts w:eastAsia="Times New Roman"/>
          <w:color w:val="000000" w:themeColor="text1"/>
        </w:rPr>
        <w:t xml:space="preserve"> of industry self-regulation and industry-consumer collaborations</w:t>
      </w:r>
      <w:r w:rsidR="00E01798">
        <w:rPr>
          <w:rFonts w:eastAsia="Times New Roman"/>
          <w:color w:val="000000" w:themeColor="text1"/>
        </w:rPr>
        <w:t>)</w:t>
      </w:r>
      <w:r w:rsidR="00A4009F" w:rsidRPr="00023AFA">
        <w:rPr>
          <w:rFonts w:eastAsia="Times New Roman"/>
          <w:color w:val="000000" w:themeColor="text1"/>
        </w:rPr>
        <w:t>.</w:t>
      </w:r>
      <w:r w:rsidR="00C76B3E">
        <w:rPr>
          <w:rStyle w:val="FootnoteReference"/>
          <w:rFonts w:eastAsia="Times New Roman"/>
          <w:color w:val="000000" w:themeColor="text1"/>
        </w:rPr>
        <w:footnoteReference w:id="10"/>
      </w:r>
      <w:r w:rsidR="00A4009F" w:rsidRPr="00023AFA">
        <w:rPr>
          <w:rFonts w:eastAsia="Times New Roman"/>
          <w:color w:val="000000" w:themeColor="text1"/>
        </w:rPr>
        <w:t xml:space="preserve"> </w:t>
      </w:r>
      <w:r w:rsidR="005B64B3" w:rsidRPr="00023AFA">
        <w:rPr>
          <w:rFonts w:eastAsia="Times New Roman"/>
          <w:color w:val="000000" w:themeColor="text1"/>
        </w:rPr>
        <w:t>Importantly, enforcement is also a dynamic system. While public efforts</w:t>
      </w:r>
      <w:r w:rsidR="00A31464">
        <w:rPr>
          <w:rFonts w:eastAsia="Times New Roman"/>
          <w:color w:val="000000" w:themeColor="text1"/>
        </w:rPr>
        <w:t xml:space="preserve"> will</w:t>
      </w:r>
      <w:r w:rsidR="005B64B3" w:rsidRPr="00023AFA">
        <w:rPr>
          <w:rFonts w:eastAsia="Times New Roman"/>
          <w:color w:val="000000" w:themeColor="text1"/>
        </w:rPr>
        <w:t xml:space="preserve"> </w:t>
      </w:r>
      <w:r w:rsidR="003B45C2">
        <w:rPr>
          <w:rFonts w:eastAsia="Times New Roman"/>
          <w:color w:val="000000" w:themeColor="text1"/>
        </w:rPr>
        <w:t xml:space="preserve">most often </w:t>
      </w:r>
      <w:r w:rsidR="005B64B3" w:rsidRPr="00023AFA">
        <w:rPr>
          <w:rFonts w:eastAsia="Times New Roman"/>
          <w:color w:val="000000" w:themeColor="text1"/>
        </w:rPr>
        <w:t xml:space="preserve">take center stage in the short term, industry and consumers will </w:t>
      </w:r>
      <w:r w:rsidR="00A31464">
        <w:rPr>
          <w:rFonts w:eastAsia="Times New Roman"/>
          <w:color w:val="000000" w:themeColor="text1"/>
        </w:rPr>
        <w:t xml:space="preserve">increasingly take on </w:t>
      </w:r>
      <w:r w:rsidR="005B64B3" w:rsidRPr="00023AFA">
        <w:rPr>
          <w:rFonts w:eastAsia="Times New Roman"/>
          <w:color w:val="000000" w:themeColor="text1"/>
        </w:rPr>
        <w:t>important tasks in the long term (especially since some public efforts are aimed at fostering industry and consumer capabilities and awareness)</w:t>
      </w:r>
      <w:r w:rsidR="00BD6E3E" w:rsidRPr="00023AFA">
        <w:rPr>
          <w:rFonts w:eastAsia="Times New Roman"/>
          <w:color w:val="000000" w:themeColor="text1"/>
        </w:rPr>
        <w:t xml:space="preserve">. Future changes in </w:t>
      </w:r>
      <w:r w:rsidR="00A340B8" w:rsidRPr="00023AFA">
        <w:rPr>
          <w:rFonts w:eastAsia="Times New Roman"/>
          <w:color w:val="000000" w:themeColor="text1"/>
        </w:rPr>
        <w:t xml:space="preserve">industry and consumer </w:t>
      </w:r>
      <w:r w:rsidR="00BD6E3E" w:rsidRPr="00023AFA">
        <w:rPr>
          <w:rFonts w:eastAsia="Times New Roman"/>
          <w:color w:val="000000" w:themeColor="text1"/>
        </w:rPr>
        <w:t xml:space="preserve">capabilities and awareness will thus </w:t>
      </w:r>
      <w:r w:rsidR="005B64B3" w:rsidRPr="00023AFA">
        <w:rPr>
          <w:rFonts w:eastAsia="Times New Roman"/>
          <w:color w:val="000000" w:themeColor="text1"/>
        </w:rPr>
        <w:t xml:space="preserve">require </w:t>
      </w:r>
      <w:r w:rsidR="00C9026A">
        <w:rPr>
          <w:rFonts w:eastAsia="Times New Roman"/>
          <w:color w:val="000000" w:themeColor="text1"/>
        </w:rPr>
        <w:t xml:space="preserve">shifts in </w:t>
      </w:r>
      <w:r w:rsidR="005B64B3" w:rsidRPr="00023AFA">
        <w:rPr>
          <w:rFonts w:eastAsia="Times New Roman"/>
          <w:color w:val="000000" w:themeColor="text1"/>
        </w:rPr>
        <w:t xml:space="preserve">enforcement responsibilities </w:t>
      </w:r>
      <w:r w:rsidR="00C9026A">
        <w:rPr>
          <w:rFonts w:eastAsia="Times New Roman"/>
          <w:color w:val="000000" w:themeColor="text1"/>
        </w:rPr>
        <w:t>at multiple levels (</w:t>
      </w:r>
      <w:r w:rsidR="005B64B3" w:rsidRPr="00023AFA">
        <w:rPr>
          <w:rFonts w:eastAsia="Times New Roman"/>
          <w:color w:val="000000" w:themeColor="text1"/>
        </w:rPr>
        <w:t>locally, nationally, and internationally</w:t>
      </w:r>
      <w:r w:rsidR="00C9026A">
        <w:rPr>
          <w:rFonts w:eastAsia="Times New Roman"/>
          <w:color w:val="000000" w:themeColor="text1"/>
        </w:rPr>
        <w:t>)</w:t>
      </w:r>
      <w:r w:rsidR="005B64B3" w:rsidRPr="00023AFA">
        <w:rPr>
          <w:rFonts w:eastAsia="Times New Roman"/>
          <w:color w:val="000000" w:themeColor="text1"/>
        </w:rPr>
        <w:t xml:space="preserve">. </w:t>
      </w:r>
    </w:p>
    <w:p w14:paraId="38765F5E" w14:textId="77777777" w:rsidR="001D13E1" w:rsidRDefault="001D13E1" w:rsidP="0098114E">
      <w:pPr>
        <w:jc w:val="both"/>
        <w:rPr>
          <w:rFonts w:eastAsia="Microsoft YaHei"/>
          <w:bCs/>
          <w:color w:val="333333"/>
          <w:shd w:val="clear" w:color="auto" w:fill="FFFFFF"/>
        </w:rPr>
      </w:pPr>
    </w:p>
    <w:p w14:paraId="1D4F418B" w14:textId="77777777" w:rsidR="001D13E1" w:rsidRDefault="001D13E1" w:rsidP="0098114E">
      <w:pPr>
        <w:jc w:val="both"/>
        <w:rPr>
          <w:rFonts w:eastAsia="Times New Roman"/>
          <w:color w:val="000000"/>
        </w:rPr>
      </w:pPr>
    </w:p>
    <w:p w14:paraId="7DEA707D" w14:textId="77777777" w:rsidR="000849B6" w:rsidRPr="001D13E1" w:rsidRDefault="000849B6" w:rsidP="0098114E">
      <w:pPr>
        <w:jc w:val="both"/>
        <w:rPr>
          <w:rFonts w:eastAsia="Times New Roman"/>
          <w:color w:val="000000"/>
        </w:rPr>
      </w:pPr>
    </w:p>
    <w:p w14:paraId="3288453C" w14:textId="1307EC3D" w:rsidR="001E3348" w:rsidRDefault="001E3348" w:rsidP="001E3348">
      <w:pPr>
        <w:rPr>
          <w:b/>
          <w:color w:val="000000" w:themeColor="text1"/>
        </w:rPr>
      </w:pPr>
      <w:r w:rsidRPr="001E3348">
        <w:rPr>
          <w:b/>
          <w:color w:val="000000" w:themeColor="text1"/>
        </w:rPr>
        <w:lastRenderedPageBreak/>
        <w:t>Table 1: Summary of Good Food Safety Regulatory Practices and China’s Context</w:t>
      </w:r>
    </w:p>
    <w:p w14:paraId="31FE9E6D" w14:textId="77777777" w:rsidR="00966D49" w:rsidRPr="001E3348" w:rsidRDefault="00966D49" w:rsidP="001E3348">
      <w:pPr>
        <w:rPr>
          <w:b/>
          <w:color w:val="000000" w:themeColor="text1"/>
        </w:rPr>
      </w:pPr>
    </w:p>
    <w:tbl>
      <w:tblPr>
        <w:tblStyle w:val="GridTable5Dark-Accent2"/>
        <w:tblW w:w="9360" w:type="dxa"/>
        <w:tblInd w:w="-5" w:type="dxa"/>
        <w:tblLayout w:type="fixed"/>
        <w:tblLook w:val="04A0" w:firstRow="1" w:lastRow="0" w:firstColumn="1" w:lastColumn="0" w:noHBand="0" w:noVBand="1"/>
      </w:tblPr>
      <w:tblGrid>
        <w:gridCol w:w="1620"/>
        <w:gridCol w:w="3690"/>
        <w:gridCol w:w="4050"/>
      </w:tblGrid>
      <w:tr w:rsidR="007D0E44" w:rsidRPr="001E3348" w14:paraId="1FA3E476" w14:textId="77777777" w:rsidTr="00E77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54641DF4" w14:textId="68CDAD6A" w:rsidR="001E3348" w:rsidRPr="001E3348" w:rsidRDefault="001E3348" w:rsidP="00677263">
            <w:pPr>
              <w:jc w:val="center"/>
            </w:pPr>
            <w:r w:rsidRPr="001E3348">
              <w:t>Regulatory Issue</w:t>
            </w:r>
          </w:p>
        </w:tc>
        <w:tc>
          <w:tcPr>
            <w:tcW w:w="3690" w:type="dxa"/>
            <w:vAlign w:val="center"/>
          </w:tcPr>
          <w:p w14:paraId="1FDE0B76" w14:textId="77777777" w:rsidR="001E3348" w:rsidRPr="001E3348" w:rsidRDefault="001E3348">
            <w:pPr>
              <w:jc w:val="center"/>
              <w:cnfStyle w:val="100000000000" w:firstRow="1" w:lastRow="0" w:firstColumn="0" w:lastColumn="0" w:oddVBand="0" w:evenVBand="0" w:oddHBand="0" w:evenHBand="0" w:firstRowFirstColumn="0" w:firstRowLastColumn="0" w:lastRowFirstColumn="0" w:lastRowLastColumn="0"/>
            </w:pPr>
            <w:r w:rsidRPr="001E3348">
              <w:t>Global Good Practice</w:t>
            </w:r>
          </w:p>
        </w:tc>
        <w:tc>
          <w:tcPr>
            <w:tcW w:w="4050" w:type="dxa"/>
            <w:vAlign w:val="center"/>
          </w:tcPr>
          <w:p w14:paraId="246A5DF9" w14:textId="77777777" w:rsidR="001E3348" w:rsidRPr="001E3348" w:rsidRDefault="001E3348">
            <w:pPr>
              <w:jc w:val="center"/>
              <w:cnfStyle w:val="100000000000" w:firstRow="1" w:lastRow="0" w:firstColumn="0" w:lastColumn="0" w:oddVBand="0" w:evenVBand="0" w:oddHBand="0" w:evenHBand="0" w:firstRowFirstColumn="0" w:firstRowLastColumn="0" w:lastRowFirstColumn="0" w:lastRowLastColumn="0"/>
            </w:pPr>
            <w:r w:rsidRPr="001E3348">
              <w:t>China Context</w:t>
            </w:r>
          </w:p>
        </w:tc>
      </w:tr>
      <w:tr w:rsidR="007D0E44" w:rsidRPr="001E3348" w14:paraId="4695194F" w14:textId="77777777" w:rsidTr="00E77B0A">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D8055E3" w14:textId="4C063BCE" w:rsidR="001E3348" w:rsidRPr="001E3348" w:rsidRDefault="005862C5" w:rsidP="009A712D">
            <w:pPr>
              <w:jc w:val="center"/>
            </w:pPr>
            <w:r>
              <w:t xml:space="preserve">General </w:t>
            </w:r>
            <w:r w:rsidRPr="001E3348">
              <w:t xml:space="preserve"> </w:t>
            </w:r>
            <w:r w:rsidR="001E3348" w:rsidRPr="001E3348">
              <w:t>Approach</w:t>
            </w:r>
          </w:p>
          <w:p w14:paraId="6F6BC931" w14:textId="77777777" w:rsidR="001E3348" w:rsidRPr="001E3348" w:rsidRDefault="001E3348" w:rsidP="009A712D">
            <w:pPr>
              <w:jc w:val="center"/>
            </w:pPr>
          </w:p>
        </w:tc>
        <w:tc>
          <w:tcPr>
            <w:tcW w:w="3690" w:type="dxa"/>
          </w:tcPr>
          <w:p w14:paraId="15125404" w14:textId="12722EF0" w:rsidR="001E3348" w:rsidRPr="009A712D" w:rsidRDefault="001E3348" w:rsidP="003E20CE">
            <w:pPr>
              <w:pStyle w:val="ListParagraph"/>
              <w:numPr>
                <w:ilvl w:val="0"/>
                <w:numId w:val="26"/>
              </w:numPr>
              <w:ind w:left="4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lang w:eastAsia="zh-CN"/>
              </w:rPr>
              <w:t xml:space="preserve">Comprehensive, </w:t>
            </w:r>
            <w:r w:rsidR="008865DD" w:rsidRPr="009A712D">
              <w:rPr>
                <w:rFonts w:ascii="Times New Roman" w:hAnsi="Times New Roman" w:cs="Times New Roman"/>
                <w:color w:val="000000" w:themeColor="text1"/>
                <w:sz w:val="22"/>
                <w:szCs w:val="22"/>
                <w:lang w:eastAsia="zh-CN"/>
              </w:rPr>
              <w:t>technology-neutral</w:t>
            </w:r>
            <w:r w:rsidRPr="009A712D">
              <w:rPr>
                <w:rFonts w:ascii="Times New Roman" w:hAnsi="Times New Roman" w:cs="Times New Roman"/>
                <w:color w:val="000000" w:themeColor="text1"/>
                <w:sz w:val="22"/>
                <w:szCs w:val="22"/>
                <w:lang w:eastAsia="zh-CN"/>
              </w:rPr>
              <w:t xml:space="preserve">, forward-looking baseline rules </w:t>
            </w:r>
            <w:r w:rsidR="008415F9" w:rsidRPr="009A712D">
              <w:rPr>
                <w:rFonts w:ascii="Times New Roman" w:hAnsi="Times New Roman" w:cs="Times New Roman"/>
                <w:color w:val="000000" w:themeColor="text1"/>
                <w:sz w:val="22"/>
                <w:szCs w:val="22"/>
                <w:lang w:eastAsia="zh-CN"/>
              </w:rPr>
              <w:t xml:space="preserve">on e-commerce </w:t>
            </w:r>
            <w:r w:rsidRPr="009A712D">
              <w:rPr>
                <w:rFonts w:ascii="Times New Roman" w:hAnsi="Times New Roman" w:cs="Times New Roman"/>
                <w:color w:val="000000" w:themeColor="text1"/>
                <w:sz w:val="22"/>
                <w:szCs w:val="22"/>
                <w:lang w:eastAsia="zh-CN"/>
              </w:rPr>
              <w:t xml:space="preserve">supplemented by </w:t>
            </w:r>
            <w:r w:rsidRPr="009A712D">
              <w:rPr>
                <w:rFonts w:ascii="Times New Roman" w:hAnsi="Times New Roman" w:cs="Times New Roman"/>
                <w:bCs/>
                <w:color w:val="000000" w:themeColor="text1"/>
                <w:sz w:val="22"/>
                <w:szCs w:val="22"/>
                <w:lang w:eastAsia="zh-CN"/>
              </w:rPr>
              <w:t xml:space="preserve">a subset </w:t>
            </w:r>
            <w:r w:rsidR="00C66A1F" w:rsidRPr="009A712D">
              <w:rPr>
                <w:rFonts w:ascii="Times New Roman" w:hAnsi="Times New Roman" w:cs="Times New Roman"/>
                <w:bCs/>
                <w:color w:val="000000" w:themeColor="text1"/>
                <w:sz w:val="22"/>
                <w:szCs w:val="22"/>
                <w:lang w:eastAsia="zh-CN"/>
              </w:rPr>
              <w:t xml:space="preserve">of more specific </w:t>
            </w:r>
            <w:r w:rsidRPr="009A712D">
              <w:rPr>
                <w:rFonts w:ascii="Times New Roman" w:hAnsi="Times New Roman" w:cs="Times New Roman"/>
                <w:bCs/>
                <w:color w:val="000000" w:themeColor="text1"/>
                <w:sz w:val="22"/>
                <w:szCs w:val="22"/>
                <w:lang w:eastAsia="zh-CN"/>
              </w:rPr>
              <w:t>regulation</w:t>
            </w:r>
            <w:r w:rsidR="00C66A1F" w:rsidRPr="009A712D">
              <w:rPr>
                <w:rFonts w:ascii="Times New Roman" w:hAnsi="Times New Roman" w:cs="Times New Roman"/>
                <w:bCs/>
                <w:color w:val="000000" w:themeColor="text1"/>
                <w:sz w:val="22"/>
                <w:szCs w:val="22"/>
                <w:lang w:eastAsia="zh-CN"/>
              </w:rPr>
              <w:t>s</w:t>
            </w:r>
            <w:r w:rsidR="002627F9" w:rsidRPr="009A712D">
              <w:rPr>
                <w:rFonts w:ascii="Times New Roman" w:hAnsi="Times New Roman" w:cs="Times New Roman"/>
                <w:bCs/>
                <w:color w:val="000000" w:themeColor="text1"/>
                <w:sz w:val="22"/>
                <w:szCs w:val="22"/>
                <w:lang w:eastAsia="zh-CN"/>
              </w:rPr>
              <w:t xml:space="preserve">.  For online food safety this </w:t>
            </w:r>
            <w:r w:rsidR="00301C47" w:rsidRPr="009A712D">
              <w:rPr>
                <w:rFonts w:ascii="Times New Roman" w:hAnsi="Times New Roman" w:cs="Times New Roman"/>
                <w:bCs/>
                <w:color w:val="000000" w:themeColor="text1"/>
                <w:sz w:val="22"/>
                <w:szCs w:val="22"/>
                <w:lang w:eastAsia="zh-CN"/>
              </w:rPr>
              <w:t xml:space="preserve">would include an </w:t>
            </w:r>
            <w:r w:rsidR="002627F9" w:rsidRPr="009A712D">
              <w:rPr>
                <w:rFonts w:ascii="Times New Roman" w:hAnsi="Times New Roman" w:cs="Times New Roman"/>
                <w:bCs/>
                <w:color w:val="000000" w:themeColor="text1"/>
                <w:sz w:val="22"/>
                <w:szCs w:val="22"/>
                <w:lang w:eastAsia="zh-CN"/>
              </w:rPr>
              <w:t xml:space="preserve">umbrella law </w:t>
            </w:r>
            <w:r w:rsidR="002627F9" w:rsidRPr="009A712D">
              <w:rPr>
                <w:rFonts w:ascii="Times New Roman" w:hAnsi="Times New Roman" w:cs="Times New Roman"/>
                <w:color w:val="000000" w:themeColor="text1"/>
                <w:sz w:val="22"/>
                <w:szCs w:val="22"/>
                <w:lang w:eastAsia="zh-CN"/>
              </w:rPr>
              <w:t xml:space="preserve">on food safety and regulations on </w:t>
            </w:r>
            <w:r w:rsidR="002627F9" w:rsidRPr="009A712D">
              <w:rPr>
                <w:rFonts w:ascii="Times New Roman" w:hAnsi="Times New Roman" w:cs="Times New Roman"/>
                <w:bCs/>
                <w:color w:val="000000" w:themeColor="text1"/>
                <w:sz w:val="22"/>
                <w:szCs w:val="22"/>
                <w:lang w:eastAsia="zh-CN"/>
              </w:rPr>
              <w:t xml:space="preserve">more specific </w:t>
            </w:r>
            <w:r w:rsidR="00C66A1F" w:rsidRPr="009A712D">
              <w:rPr>
                <w:rFonts w:ascii="Times New Roman" w:hAnsi="Times New Roman" w:cs="Times New Roman"/>
                <w:bCs/>
                <w:color w:val="000000" w:themeColor="text1"/>
                <w:sz w:val="22"/>
                <w:szCs w:val="22"/>
                <w:lang w:eastAsia="zh-CN"/>
              </w:rPr>
              <w:t>aspects like</w:t>
            </w:r>
            <w:r w:rsidRPr="009A712D">
              <w:rPr>
                <w:rFonts w:ascii="Times New Roman" w:hAnsi="Times New Roman" w:cs="Times New Roman"/>
                <w:bCs/>
                <w:color w:val="000000" w:themeColor="text1"/>
                <w:sz w:val="22"/>
                <w:szCs w:val="22"/>
                <w:lang w:eastAsia="zh-CN"/>
              </w:rPr>
              <w:t xml:space="preserve"> distance selling (e.g.</w:t>
            </w:r>
            <w:r w:rsidR="00E70014">
              <w:rPr>
                <w:rFonts w:ascii="Times New Roman" w:hAnsi="Times New Roman" w:cs="Times New Roman"/>
                <w:bCs/>
                <w:color w:val="000000" w:themeColor="text1"/>
                <w:sz w:val="22"/>
                <w:szCs w:val="22"/>
                <w:lang w:eastAsia="zh-CN"/>
              </w:rPr>
              <w:t>,</w:t>
            </w:r>
            <w:r w:rsidRPr="009A712D">
              <w:rPr>
                <w:rFonts w:ascii="Times New Roman" w:hAnsi="Times New Roman" w:cs="Times New Roman"/>
                <w:bCs/>
                <w:color w:val="000000" w:themeColor="text1"/>
                <w:sz w:val="22"/>
                <w:szCs w:val="22"/>
                <w:lang w:eastAsia="zh-CN"/>
              </w:rPr>
              <w:t xml:space="preserve"> mail order) and online sales </w:t>
            </w:r>
          </w:p>
          <w:p w14:paraId="7B2DD0A0" w14:textId="77777777" w:rsidR="001E3348" w:rsidRPr="009A712D" w:rsidRDefault="001E3348" w:rsidP="003E20CE">
            <w:pPr>
              <w:pStyle w:val="ListParagraph"/>
              <w:numPr>
                <w:ilvl w:val="0"/>
                <w:numId w:val="26"/>
              </w:numPr>
              <w:ind w:left="4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bCs/>
                <w:color w:val="000000" w:themeColor="text1"/>
                <w:sz w:val="22"/>
                <w:szCs w:val="22"/>
                <w:lang w:eastAsia="zh-CN"/>
              </w:rPr>
              <w:t xml:space="preserve">Rules broadly and automatically applicable to new technologies and business arrangements, conducive to minimizing the risk of legislative conflicts and ambiguities and legal uncertainties </w:t>
            </w:r>
          </w:p>
        </w:tc>
        <w:tc>
          <w:tcPr>
            <w:tcW w:w="4050" w:type="dxa"/>
          </w:tcPr>
          <w:p w14:paraId="27A98CA7" w14:textId="417F55A6" w:rsidR="001E3348" w:rsidRPr="009A712D" w:rsidRDefault="00966952" w:rsidP="00C878D1">
            <w:pPr>
              <w:pStyle w:val="ListParagraph"/>
              <w:numPr>
                <w:ilvl w:val="0"/>
                <w:numId w:val="26"/>
              </w:numPr>
              <w:ind w:left="4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 xml:space="preserve">Baseline rules </w:t>
            </w:r>
            <w:r w:rsidR="00A21420" w:rsidRPr="009A712D">
              <w:rPr>
                <w:rFonts w:ascii="Times New Roman" w:hAnsi="Times New Roman" w:cs="Times New Roman"/>
                <w:color w:val="000000" w:themeColor="text1"/>
                <w:sz w:val="22"/>
                <w:szCs w:val="22"/>
              </w:rPr>
              <w:t>(</w:t>
            </w:r>
            <w:r w:rsidR="00B119BE" w:rsidRPr="009A712D">
              <w:rPr>
                <w:rFonts w:ascii="Times New Roman" w:hAnsi="Times New Roman" w:cs="Times New Roman"/>
                <w:color w:val="000000" w:themeColor="text1"/>
                <w:sz w:val="22"/>
                <w:szCs w:val="22"/>
              </w:rPr>
              <w:t>Food Safety Law (</w:t>
            </w:r>
            <w:r w:rsidR="00A21420" w:rsidRPr="009A712D">
              <w:rPr>
                <w:rFonts w:ascii="Times New Roman" w:hAnsi="Times New Roman" w:cs="Times New Roman"/>
                <w:color w:val="000000" w:themeColor="text1"/>
                <w:sz w:val="22"/>
                <w:szCs w:val="22"/>
              </w:rPr>
              <w:t>F</w:t>
            </w:r>
            <w:r w:rsidR="0018583C" w:rsidRPr="009A712D">
              <w:rPr>
                <w:rFonts w:ascii="Times New Roman" w:hAnsi="Times New Roman" w:cs="Times New Roman"/>
                <w:color w:val="000000" w:themeColor="text1"/>
                <w:sz w:val="22"/>
                <w:szCs w:val="22"/>
              </w:rPr>
              <w:t>SL</w:t>
            </w:r>
            <w:r w:rsidR="00B119BE" w:rsidRPr="009A712D">
              <w:rPr>
                <w:rFonts w:ascii="Times New Roman" w:hAnsi="Times New Roman" w:cs="Times New Roman"/>
                <w:color w:val="000000" w:themeColor="text1"/>
                <w:sz w:val="22"/>
                <w:szCs w:val="22"/>
              </w:rPr>
              <w:t>)</w:t>
            </w:r>
            <w:r w:rsidR="00A21420" w:rsidRPr="009A712D">
              <w:rPr>
                <w:rFonts w:ascii="Times New Roman" w:hAnsi="Times New Roman" w:cs="Times New Roman"/>
                <w:color w:val="000000" w:themeColor="text1"/>
                <w:sz w:val="22"/>
                <w:szCs w:val="22"/>
              </w:rPr>
              <w:t>)</w:t>
            </w:r>
            <w:r w:rsidR="0018583C" w:rsidRPr="009A712D">
              <w:rPr>
                <w:rFonts w:ascii="Times New Roman" w:hAnsi="Times New Roman" w:cs="Times New Roman"/>
                <w:color w:val="000000" w:themeColor="text1"/>
                <w:sz w:val="22"/>
                <w:szCs w:val="22"/>
              </w:rPr>
              <w:t xml:space="preserve"> </w:t>
            </w:r>
            <w:r w:rsidR="001E3348" w:rsidRPr="009A712D">
              <w:rPr>
                <w:rFonts w:ascii="Times New Roman" w:hAnsi="Times New Roman" w:cs="Times New Roman"/>
                <w:color w:val="000000" w:themeColor="text1"/>
                <w:sz w:val="22"/>
                <w:szCs w:val="22"/>
              </w:rPr>
              <w:t xml:space="preserve">supplemented by </w:t>
            </w:r>
            <w:r w:rsidR="008A1E6C" w:rsidRPr="009A712D">
              <w:rPr>
                <w:rFonts w:ascii="Times New Roman" w:hAnsi="Times New Roman" w:cs="Times New Roman"/>
                <w:bCs/>
                <w:color w:val="000000" w:themeColor="text1"/>
                <w:sz w:val="22"/>
                <w:szCs w:val="22"/>
                <w:lang w:eastAsia="zh-CN"/>
              </w:rPr>
              <w:t>technology</w:t>
            </w:r>
            <w:r w:rsidR="001E3348" w:rsidRPr="009A712D">
              <w:rPr>
                <w:rFonts w:ascii="Times New Roman" w:hAnsi="Times New Roman" w:cs="Times New Roman"/>
                <w:bCs/>
                <w:color w:val="000000" w:themeColor="text1"/>
                <w:sz w:val="22"/>
                <w:szCs w:val="22"/>
                <w:lang w:eastAsia="zh-CN"/>
              </w:rPr>
              <w:t xml:space="preserve">-specific </w:t>
            </w:r>
            <w:r w:rsidR="00C878D1" w:rsidRPr="009A712D">
              <w:rPr>
                <w:rFonts w:ascii="Times New Roman" w:hAnsi="Times New Roman" w:cs="Times New Roman"/>
                <w:bCs/>
                <w:color w:val="000000" w:themeColor="text1"/>
                <w:sz w:val="22"/>
                <w:szCs w:val="22"/>
                <w:lang w:eastAsia="zh-CN"/>
              </w:rPr>
              <w:t xml:space="preserve">legal and regulatory </w:t>
            </w:r>
            <w:r w:rsidR="00683C39" w:rsidRPr="009A712D">
              <w:rPr>
                <w:rFonts w:ascii="Times New Roman" w:hAnsi="Times New Roman" w:cs="Times New Roman"/>
                <w:bCs/>
                <w:color w:val="000000" w:themeColor="text1"/>
                <w:sz w:val="22"/>
                <w:szCs w:val="22"/>
                <w:lang w:eastAsia="zh-CN"/>
              </w:rPr>
              <w:t xml:space="preserve">measures </w:t>
            </w:r>
            <w:r w:rsidR="001E3348" w:rsidRPr="009A712D">
              <w:rPr>
                <w:rFonts w:ascii="Times New Roman" w:hAnsi="Times New Roman" w:cs="Times New Roman"/>
                <w:bCs/>
                <w:color w:val="000000" w:themeColor="text1"/>
                <w:sz w:val="22"/>
                <w:szCs w:val="22"/>
                <w:lang w:eastAsia="zh-CN"/>
              </w:rPr>
              <w:t>(</w:t>
            </w:r>
            <w:r w:rsidR="0005145D" w:rsidRPr="009A712D">
              <w:rPr>
                <w:rFonts w:ascii="Times New Roman" w:hAnsi="Times New Roman" w:cs="Times New Roman"/>
                <w:bCs/>
                <w:color w:val="000000" w:themeColor="text1"/>
                <w:sz w:val="22"/>
                <w:szCs w:val="22"/>
                <w:lang w:eastAsia="zh-CN"/>
              </w:rPr>
              <w:t>e.g.</w:t>
            </w:r>
            <w:r w:rsidR="0083746D">
              <w:rPr>
                <w:rFonts w:ascii="Times New Roman" w:hAnsi="Times New Roman" w:cs="Times New Roman"/>
                <w:bCs/>
                <w:color w:val="000000" w:themeColor="text1"/>
                <w:sz w:val="22"/>
                <w:szCs w:val="22"/>
                <w:lang w:eastAsia="zh-CN"/>
              </w:rPr>
              <w:t>,</w:t>
            </w:r>
            <w:r w:rsidR="0005145D" w:rsidRPr="009A712D">
              <w:rPr>
                <w:rFonts w:ascii="Times New Roman" w:hAnsi="Times New Roman" w:cs="Times New Roman"/>
                <w:bCs/>
                <w:color w:val="000000" w:themeColor="text1"/>
                <w:sz w:val="22"/>
                <w:szCs w:val="22"/>
                <w:lang w:eastAsia="zh-CN"/>
              </w:rPr>
              <w:t xml:space="preserve"> </w:t>
            </w:r>
            <w:r w:rsidR="001E3348" w:rsidRPr="009A712D">
              <w:rPr>
                <w:rFonts w:ascii="Times New Roman" w:hAnsi="Times New Roman" w:cs="Times New Roman"/>
                <w:bCs/>
                <w:color w:val="000000" w:themeColor="text1"/>
                <w:sz w:val="22"/>
                <w:szCs w:val="22"/>
                <w:lang w:eastAsia="zh-CN"/>
              </w:rPr>
              <w:t xml:space="preserve">E-commerce Law) and </w:t>
            </w:r>
            <w:r w:rsidR="007D159C" w:rsidRPr="009A712D">
              <w:rPr>
                <w:rFonts w:ascii="Times New Roman" w:hAnsi="Times New Roman" w:cs="Times New Roman"/>
                <w:bCs/>
                <w:color w:val="000000" w:themeColor="text1"/>
                <w:sz w:val="22"/>
                <w:szCs w:val="22"/>
                <w:lang w:eastAsia="zh-CN"/>
              </w:rPr>
              <w:t>distribution-</w:t>
            </w:r>
            <w:r w:rsidR="001E3348" w:rsidRPr="009A712D">
              <w:rPr>
                <w:rFonts w:ascii="Times New Roman" w:hAnsi="Times New Roman" w:cs="Times New Roman"/>
                <w:bCs/>
                <w:color w:val="000000" w:themeColor="text1"/>
                <w:sz w:val="22"/>
                <w:szCs w:val="22"/>
                <w:lang w:eastAsia="zh-CN"/>
              </w:rPr>
              <w:t>channel-specific</w:t>
            </w:r>
            <w:r w:rsidR="001E3348" w:rsidRPr="009A712D">
              <w:rPr>
                <w:rFonts w:ascii="Times New Roman" w:hAnsi="Times New Roman" w:cs="Times New Roman"/>
                <w:color w:val="000000" w:themeColor="text1"/>
                <w:sz w:val="22"/>
                <w:szCs w:val="22"/>
                <w:lang w:eastAsia="zh-CN"/>
              </w:rPr>
              <w:t xml:space="preserve"> </w:t>
            </w:r>
            <w:r w:rsidR="001E3348" w:rsidRPr="009A712D">
              <w:rPr>
                <w:rFonts w:ascii="Times New Roman" w:hAnsi="Times New Roman" w:cs="Times New Roman"/>
                <w:bCs/>
                <w:color w:val="000000" w:themeColor="text1"/>
                <w:sz w:val="22"/>
                <w:szCs w:val="22"/>
                <w:lang w:eastAsia="zh-CN"/>
              </w:rPr>
              <w:t>online food safety regulations (e.g.</w:t>
            </w:r>
            <w:r w:rsidR="003E5ECD">
              <w:rPr>
                <w:rFonts w:ascii="Times New Roman" w:hAnsi="Times New Roman" w:cs="Times New Roman"/>
                <w:bCs/>
                <w:color w:val="000000" w:themeColor="text1"/>
                <w:sz w:val="22"/>
                <w:szCs w:val="22"/>
                <w:lang w:eastAsia="zh-CN"/>
              </w:rPr>
              <w:t>,</w:t>
            </w:r>
            <w:r w:rsidR="001E3348" w:rsidRPr="009A712D">
              <w:rPr>
                <w:rFonts w:ascii="Times New Roman" w:hAnsi="Times New Roman" w:cs="Times New Roman"/>
                <w:bCs/>
                <w:color w:val="000000" w:themeColor="text1"/>
                <w:sz w:val="22"/>
                <w:szCs w:val="22"/>
                <w:lang w:eastAsia="zh-CN"/>
              </w:rPr>
              <w:t xml:space="preserve"> the Measures for Supervision and Administration of Food Safety in Online Catering Service and a package of regulation</w:t>
            </w:r>
            <w:r w:rsidR="00C878D1" w:rsidRPr="009A712D">
              <w:rPr>
                <w:rFonts w:ascii="Times New Roman" w:hAnsi="Times New Roman" w:cs="Times New Roman"/>
                <w:bCs/>
                <w:color w:val="000000" w:themeColor="text1"/>
                <w:sz w:val="22"/>
                <w:szCs w:val="22"/>
                <w:lang w:eastAsia="zh-CN"/>
              </w:rPr>
              <w:t>s</w:t>
            </w:r>
            <w:r w:rsidR="001E3348" w:rsidRPr="009A712D">
              <w:rPr>
                <w:rFonts w:ascii="Times New Roman" w:hAnsi="Times New Roman" w:cs="Times New Roman"/>
                <w:bCs/>
                <w:color w:val="000000" w:themeColor="text1"/>
                <w:sz w:val="22"/>
                <w:szCs w:val="22"/>
                <w:lang w:eastAsia="zh-CN"/>
              </w:rPr>
              <w:t xml:space="preserve"> governing cross-border e-commerce based on broad baseline rules</w:t>
            </w:r>
            <w:r w:rsidR="0005145D" w:rsidRPr="009A712D">
              <w:rPr>
                <w:rFonts w:ascii="Times New Roman" w:hAnsi="Times New Roman" w:cs="Times New Roman"/>
                <w:bCs/>
                <w:color w:val="000000" w:themeColor="text1"/>
                <w:sz w:val="22"/>
                <w:szCs w:val="22"/>
                <w:lang w:eastAsia="zh-CN"/>
              </w:rPr>
              <w:t>)</w:t>
            </w:r>
          </w:p>
          <w:p w14:paraId="584ABF2D" w14:textId="16B5AABD" w:rsidR="001E3348" w:rsidRPr="009A712D" w:rsidRDefault="00C878D1" w:rsidP="009A712D">
            <w:pPr>
              <w:pStyle w:val="ListParagraph"/>
              <w:numPr>
                <w:ilvl w:val="0"/>
                <w:numId w:val="26"/>
              </w:numPr>
              <w:ind w:left="4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bCs/>
                <w:color w:val="000000" w:themeColor="text1"/>
                <w:sz w:val="22"/>
                <w:szCs w:val="22"/>
              </w:rPr>
              <w:t>C</w:t>
            </w:r>
            <w:r w:rsidR="000E67B6">
              <w:rPr>
                <w:rFonts w:ascii="Times New Roman" w:hAnsi="Times New Roman" w:cs="Times New Roman"/>
                <w:bCs/>
                <w:color w:val="000000" w:themeColor="text1"/>
                <w:sz w:val="22"/>
                <w:szCs w:val="22"/>
              </w:rPr>
              <w:t>hina’s c</w:t>
            </w:r>
            <w:r w:rsidRPr="009A712D">
              <w:rPr>
                <w:rFonts w:ascii="Times New Roman" w:hAnsi="Times New Roman" w:cs="Times New Roman"/>
                <w:bCs/>
                <w:color w:val="000000" w:themeColor="text1"/>
                <w:sz w:val="22"/>
                <w:szCs w:val="22"/>
              </w:rPr>
              <w:t xml:space="preserve">urrent </w:t>
            </w:r>
            <w:r w:rsidR="001C7AB2" w:rsidRPr="009A712D">
              <w:rPr>
                <w:rFonts w:ascii="Times New Roman" w:hAnsi="Times New Roman" w:cs="Times New Roman"/>
                <w:bCs/>
                <w:color w:val="000000" w:themeColor="text1"/>
                <w:sz w:val="22"/>
                <w:szCs w:val="22"/>
              </w:rPr>
              <w:t xml:space="preserve">food safety </w:t>
            </w:r>
            <w:r w:rsidRPr="009A712D">
              <w:rPr>
                <w:rFonts w:ascii="Times New Roman" w:hAnsi="Times New Roman" w:cs="Times New Roman"/>
                <w:bCs/>
                <w:color w:val="000000" w:themeColor="text1"/>
                <w:sz w:val="22"/>
                <w:szCs w:val="22"/>
              </w:rPr>
              <w:t xml:space="preserve">regulatory system </w:t>
            </w:r>
            <w:r w:rsidR="00B815F1" w:rsidRPr="009A712D">
              <w:rPr>
                <w:rFonts w:ascii="Times New Roman" w:hAnsi="Times New Roman" w:cs="Times New Roman"/>
                <w:bCs/>
                <w:color w:val="000000" w:themeColor="text1"/>
                <w:sz w:val="22"/>
                <w:szCs w:val="22"/>
              </w:rPr>
              <w:t xml:space="preserve"> has a </w:t>
            </w:r>
            <w:r w:rsidR="00A21420" w:rsidRPr="009A712D">
              <w:rPr>
                <w:rFonts w:ascii="Times New Roman" w:hAnsi="Times New Roman" w:cs="Times New Roman"/>
                <w:bCs/>
                <w:color w:val="000000" w:themeColor="text1"/>
                <w:sz w:val="22"/>
                <w:szCs w:val="22"/>
              </w:rPr>
              <w:t xml:space="preserve">lack of clear </w:t>
            </w:r>
            <w:r w:rsidR="00966952" w:rsidRPr="009A712D">
              <w:rPr>
                <w:rFonts w:ascii="Times New Roman" w:hAnsi="Times New Roman" w:cs="Times New Roman"/>
                <w:bCs/>
                <w:color w:val="000000" w:themeColor="text1"/>
                <w:sz w:val="22"/>
                <w:szCs w:val="22"/>
              </w:rPr>
              <w:t xml:space="preserve">guidance on technology-neutral </w:t>
            </w:r>
            <w:r w:rsidR="00A21420" w:rsidRPr="009A712D">
              <w:rPr>
                <w:rFonts w:ascii="Times New Roman" w:hAnsi="Times New Roman" w:cs="Times New Roman"/>
                <w:bCs/>
                <w:color w:val="000000" w:themeColor="text1"/>
                <w:sz w:val="22"/>
                <w:szCs w:val="22"/>
              </w:rPr>
              <w:t>distance selling and publication of distribution-channel-specific rules</w:t>
            </w:r>
            <w:r w:rsidR="00B815F1" w:rsidRPr="009A712D">
              <w:rPr>
                <w:rFonts w:ascii="Times New Roman" w:hAnsi="Times New Roman" w:cs="Times New Roman"/>
                <w:bCs/>
                <w:color w:val="000000" w:themeColor="text1"/>
                <w:sz w:val="22"/>
                <w:szCs w:val="22"/>
              </w:rPr>
              <w:t>, which</w:t>
            </w:r>
            <w:r w:rsidR="001C7AB2" w:rsidRPr="009A712D">
              <w:rPr>
                <w:rFonts w:ascii="Times New Roman" w:hAnsi="Times New Roman" w:cs="Times New Roman"/>
                <w:bCs/>
                <w:color w:val="000000" w:themeColor="text1"/>
                <w:sz w:val="22"/>
                <w:szCs w:val="22"/>
              </w:rPr>
              <w:t xml:space="preserve"> </w:t>
            </w:r>
            <w:r w:rsidRPr="009A712D">
              <w:rPr>
                <w:rFonts w:ascii="Times New Roman" w:hAnsi="Times New Roman" w:cs="Times New Roman"/>
                <w:bCs/>
                <w:color w:val="000000" w:themeColor="text1"/>
                <w:sz w:val="22"/>
                <w:szCs w:val="22"/>
              </w:rPr>
              <w:t>makes it</w:t>
            </w:r>
            <w:r w:rsidR="005C0334" w:rsidRPr="009A712D">
              <w:rPr>
                <w:rFonts w:ascii="Times New Roman" w:hAnsi="Times New Roman" w:cs="Times New Roman"/>
                <w:bCs/>
                <w:color w:val="000000" w:themeColor="text1"/>
                <w:sz w:val="22"/>
                <w:szCs w:val="22"/>
              </w:rPr>
              <w:t xml:space="preserve"> </w:t>
            </w:r>
            <w:r w:rsidRPr="009A712D">
              <w:rPr>
                <w:rFonts w:ascii="Times New Roman" w:hAnsi="Times New Roman" w:cs="Times New Roman"/>
                <w:bCs/>
                <w:color w:val="000000" w:themeColor="text1"/>
                <w:sz w:val="22"/>
                <w:szCs w:val="22"/>
              </w:rPr>
              <w:t xml:space="preserve">difficult to </w:t>
            </w:r>
            <w:r w:rsidR="001E3348" w:rsidRPr="009A712D">
              <w:rPr>
                <w:rFonts w:ascii="Times New Roman" w:hAnsi="Times New Roman" w:cs="Times New Roman"/>
                <w:bCs/>
                <w:color w:val="000000" w:themeColor="text1"/>
                <w:sz w:val="22"/>
                <w:szCs w:val="22"/>
              </w:rPr>
              <w:t>automatically accommodat</w:t>
            </w:r>
            <w:r w:rsidRPr="009A712D">
              <w:rPr>
                <w:rFonts w:ascii="Times New Roman" w:hAnsi="Times New Roman" w:cs="Times New Roman"/>
                <w:bCs/>
                <w:color w:val="000000" w:themeColor="text1"/>
                <w:sz w:val="22"/>
                <w:szCs w:val="22"/>
              </w:rPr>
              <w:t>e</w:t>
            </w:r>
            <w:r w:rsidR="001E3348" w:rsidRPr="009A712D">
              <w:rPr>
                <w:rFonts w:ascii="Times New Roman" w:hAnsi="Times New Roman" w:cs="Times New Roman"/>
                <w:bCs/>
                <w:color w:val="000000" w:themeColor="text1"/>
                <w:sz w:val="22"/>
                <w:szCs w:val="22"/>
              </w:rPr>
              <w:t xml:space="preserve"> new technologies and business arrangements</w:t>
            </w:r>
            <w:r w:rsidR="007933F3" w:rsidRPr="009A712D">
              <w:rPr>
                <w:rFonts w:ascii="Times New Roman" w:hAnsi="Times New Roman" w:cs="Times New Roman"/>
                <w:bCs/>
                <w:color w:val="000000" w:themeColor="text1"/>
                <w:sz w:val="22"/>
                <w:szCs w:val="22"/>
              </w:rPr>
              <w:t xml:space="preserve"> and </w:t>
            </w:r>
            <w:r w:rsidR="001E3348" w:rsidRPr="009A712D">
              <w:rPr>
                <w:rFonts w:ascii="Times New Roman" w:hAnsi="Times New Roman" w:cs="Times New Roman"/>
                <w:bCs/>
                <w:color w:val="000000" w:themeColor="text1"/>
                <w:sz w:val="22"/>
                <w:szCs w:val="22"/>
              </w:rPr>
              <w:t>could increase the risks of legislative conflicts and legal uncertainties</w:t>
            </w:r>
            <w:r w:rsidR="001C7AB2" w:rsidRPr="009A712D">
              <w:rPr>
                <w:rFonts w:ascii="Times New Roman" w:hAnsi="Times New Roman" w:cs="Times New Roman"/>
                <w:bCs/>
                <w:color w:val="000000" w:themeColor="text1"/>
                <w:sz w:val="22"/>
                <w:szCs w:val="22"/>
              </w:rPr>
              <w:t xml:space="preserve"> </w:t>
            </w:r>
          </w:p>
        </w:tc>
      </w:tr>
      <w:tr w:rsidR="007D0E44" w:rsidRPr="001E3348" w14:paraId="3D4EA5FE" w14:textId="77777777" w:rsidTr="00E77B0A">
        <w:trPr>
          <w:trHeight w:val="2330"/>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0F8BE1E" w14:textId="4C29C92B" w:rsidR="001E3348" w:rsidRPr="001E3348" w:rsidRDefault="001E3348" w:rsidP="009A712D">
            <w:pPr>
              <w:jc w:val="center"/>
            </w:pPr>
            <w:r w:rsidRPr="001E3348">
              <w:t>Market Entry</w:t>
            </w:r>
          </w:p>
          <w:p w14:paraId="41A27D9C" w14:textId="77777777" w:rsidR="001E3348" w:rsidRPr="001E3348" w:rsidRDefault="001E3348" w:rsidP="009A712D">
            <w:pPr>
              <w:jc w:val="center"/>
            </w:pPr>
          </w:p>
        </w:tc>
        <w:tc>
          <w:tcPr>
            <w:tcW w:w="3690" w:type="dxa"/>
          </w:tcPr>
          <w:p w14:paraId="11B9950E" w14:textId="15DBD3B3" w:rsidR="001E3348" w:rsidRPr="009A712D" w:rsidRDefault="0026159B" w:rsidP="003E20CE">
            <w:pPr>
              <w:pStyle w:val="ListParagraph"/>
              <w:numPr>
                <w:ilvl w:val="0"/>
                <w:numId w:val="26"/>
              </w:numPr>
              <w:ind w:left="4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 xml:space="preserve">Regulatory approach </w:t>
            </w:r>
            <w:r w:rsidR="00412A6D" w:rsidRPr="009A712D">
              <w:rPr>
                <w:rFonts w:ascii="Times New Roman" w:hAnsi="Times New Roman" w:cs="Times New Roman"/>
                <w:color w:val="000000" w:themeColor="text1"/>
                <w:sz w:val="22"/>
                <w:szCs w:val="22"/>
                <w:lang w:eastAsia="zh-CN"/>
              </w:rPr>
              <w:t xml:space="preserve">focused on </w:t>
            </w:r>
            <w:r w:rsidRPr="009A712D">
              <w:rPr>
                <w:rFonts w:ascii="Times New Roman" w:hAnsi="Times New Roman" w:cs="Times New Roman"/>
                <w:color w:val="000000" w:themeColor="text1"/>
                <w:sz w:val="22"/>
                <w:szCs w:val="22"/>
                <w:lang w:eastAsia="zh-CN"/>
              </w:rPr>
              <w:t xml:space="preserve">market entry </w:t>
            </w:r>
            <w:r w:rsidR="00F56A08" w:rsidRPr="009A712D">
              <w:rPr>
                <w:rFonts w:ascii="Times New Roman" w:hAnsi="Times New Roman" w:cs="Times New Roman"/>
                <w:color w:val="000000" w:themeColor="text1"/>
                <w:sz w:val="22"/>
                <w:szCs w:val="22"/>
                <w:lang w:eastAsia="zh-CN"/>
              </w:rPr>
              <w:t>(</w:t>
            </w:r>
            <w:r w:rsidR="00F56A08" w:rsidRPr="009A712D">
              <w:rPr>
                <w:rFonts w:ascii="Times New Roman" w:hAnsi="Times New Roman" w:cs="Times New Roman"/>
                <w:i/>
                <w:color w:val="000000" w:themeColor="text1"/>
                <w:sz w:val="22"/>
                <w:szCs w:val="22"/>
                <w:lang w:eastAsia="zh-CN"/>
              </w:rPr>
              <w:t>ex ante</w:t>
            </w:r>
            <w:r w:rsidR="00F56A08" w:rsidRPr="009A712D">
              <w:rPr>
                <w:rFonts w:ascii="Times New Roman" w:hAnsi="Times New Roman" w:cs="Times New Roman"/>
                <w:color w:val="000000" w:themeColor="text1"/>
                <w:sz w:val="22"/>
                <w:szCs w:val="22"/>
                <w:lang w:eastAsia="zh-CN"/>
              </w:rPr>
              <w:t>)</w:t>
            </w:r>
            <w:r w:rsidR="00F4639B" w:rsidRPr="009A712D">
              <w:rPr>
                <w:rFonts w:ascii="Times New Roman" w:hAnsi="Times New Roman" w:cs="Times New Roman"/>
                <w:color w:val="000000" w:themeColor="text1"/>
                <w:sz w:val="22"/>
                <w:szCs w:val="22"/>
                <w:lang w:eastAsia="zh-CN"/>
              </w:rPr>
              <w:t>, which typically includes licensing and registration requirements and other ways of controlling who enters the market.</w:t>
            </w:r>
            <w:r w:rsidR="00C63C78" w:rsidRPr="009A712D">
              <w:rPr>
                <w:rFonts w:ascii="Times New Roman" w:hAnsi="Times New Roman" w:cs="Times New Roman"/>
                <w:color w:val="000000" w:themeColor="text1"/>
                <w:sz w:val="22"/>
                <w:szCs w:val="22"/>
                <w:lang w:eastAsia="zh-CN"/>
              </w:rPr>
              <w:t xml:space="preserve">  This approach is evident in China’s FSL and the E-Commerce Law</w:t>
            </w:r>
          </w:p>
          <w:p w14:paraId="1797E339" w14:textId="323F1283" w:rsidR="001E3348" w:rsidRPr="009A712D" w:rsidRDefault="00C9698A" w:rsidP="003E20CE">
            <w:pPr>
              <w:pStyle w:val="ListParagraph"/>
              <w:numPr>
                <w:ilvl w:val="0"/>
                <w:numId w:val="26"/>
              </w:numPr>
              <w:ind w:left="4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 xml:space="preserve">Ex ante regulation has implications for SMEs, and </w:t>
            </w:r>
            <w:r w:rsidR="00412A6D" w:rsidRPr="009A712D">
              <w:rPr>
                <w:rFonts w:ascii="Times New Roman" w:hAnsi="Times New Roman" w:cs="Times New Roman"/>
                <w:color w:val="000000" w:themeColor="text1"/>
                <w:sz w:val="22"/>
                <w:szCs w:val="22"/>
                <w:lang w:eastAsia="zh-CN"/>
              </w:rPr>
              <w:t>d</w:t>
            </w:r>
            <w:r w:rsidR="00BE7F8C" w:rsidRPr="009A712D">
              <w:rPr>
                <w:rFonts w:ascii="Times New Roman" w:hAnsi="Times New Roman" w:cs="Times New Roman"/>
                <w:color w:val="000000" w:themeColor="text1"/>
                <w:sz w:val="22"/>
                <w:szCs w:val="22"/>
                <w:lang w:eastAsia="zh-CN"/>
              </w:rPr>
              <w:t xml:space="preserve">ifferent approaches </w:t>
            </w:r>
            <w:r w:rsidR="00AE24BE" w:rsidRPr="009A712D">
              <w:rPr>
                <w:rFonts w:ascii="Times New Roman" w:hAnsi="Times New Roman" w:cs="Times New Roman"/>
                <w:color w:val="000000" w:themeColor="text1"/>
                <w:sz w:val="22"/>
                <w:szCs w:val="22"/>
                <w:lang w:eastAsia="zh-CN"/>
              </w:rPr>
              <w:t xml:space="preserve">exist globally </w:t>
            </w:r>
            <w:r w:rsidR="00BE7F8C" w:rsidRPr="009A712D">
              <w:rPr>
                <w:rFonts w:ascii="Times New Roman" w:hAnsi="Times New Roman" w:cs="Times New Roman"/>
                <w:color w:val="000000" w:themeColor="text1"/>
                <w:sz w:val="22"/>
                <w:szCs w:val="22"/>
                <w:lang w:eastAsia="zh-CN"/>
              </w:rPr>
              <w:t>to encourag</w:t>
            </w:r>
            <w:r w:rsidR="00AE24BE" w:rsidRPr="009A712D">
              <w:rPr>
                <w:rFonts w:ascii="Times New Roman" w:hAnsi="Times New Roman" w:cs="Times New Roman"/>
                <w:color w:val="000000" w:themeColor="text1"/>
                <w:sz w:val="22"/>
                <w:szCs w:val="22"/>
                <w:lang w:eastAsia="zh-CN"/>
              </w:rPr>
              <w:t>e</w:t>
            </w:r>
            <w:r w:rsidR="00BE7F8C" w:rsidRPr="009A712D">
              <w:rPr>
                <w:rFonts w:ascii="Times New Roman" w:hAnsi="Times New Roman" w:cs="Times New Roman"/>
                <w:color w:val="000000" w:themeColor="text1"/>
                <w:sz w:val="22"/>
                <w:szCs w:val="22"/>
                <w:lang w:eastAsia="zh-CN"/>
              </w:rPr>
              <w:t xml:space="preserve"> SME </w:t>
            </w:r>
            <w:r w:rsidR="00AE24BE" w:rsidRPr="009A712D">
              <w:rPr>
                <w:rFonts w:ascii="Times New Roman" w:hAnsi="Times New Roman" w:cs="Times New Roman"/>
                <w:color w:val="000000" w:themeColor="text1"/>
                <w:sz w:val="22"/>
                <w:szCs w:val="22"/>
                <w:lang w:eastAsia="zh-CN"/>
              </w:rPr>
              <w:t xml:space="preserve">participation in the </w:t>
            </w:r>
            <w:r w:rsidRPr="009A712D">
              <w:rPr>
                <w:rFonts w:ascii="Times New Roman" w:hAnsi="Times New Roman" w:cs="Times New Roman"/>
                <w:color w:val="000000" w:themeColor="text1"/>
                <w:sz w:val="22"/>
                <w:szCs w:val="22"/>
                <w:lang w:eastAsia="zh-CN"/>
              </w:rPr>
              <w:t xml:space="preserve">food </w:t>
            </w:r>
            <w:r w:rsidR="00AE24BE" w:rsidRPr="009A712D">
              <w:rPr>
                <w:rFonts w:ascii="Times New Roman" w:hAnsi="Times New Roman" w:cs="Times New Roman"/>
                <w:color w:val="000000" w:themeColor="text1"/>
                <w:sz w:val="22"/>
                <w:szCs w:val="22"/>
                <w:lang w:eastAsia="zh-CN"/>
              </w:rPr>
              <w:t>market</w:t>
            </w:r>
            <w:r w:rsidR="007E2E07" w:rsidRPr="009A712D">
              <w:rPr>
                <w:rFonts w:ascii="Times New Roman" w:hAnsi="Times New Roman" w:cs="Times New Roman"/>
                <w:color w:val="000000" w:themeColor="text1"/>
                <w:sz w:val="22"/>
                <w:szCs w:val="22"/>
                <w:lang w:eastAsia="zh-CN"/>
              </w:rPr>
              <w:t xml:space="preserve">; these include </w:t>
            </w:r>
            <w:r w:rsidR="00BE7F8C" w:rsidRPr="009A712D">
              <w:rPr>
                <w:rFonts w:ascii="Times New Roman" w:hAnsi="Times New Roman" w:cs="Times New Roman"/>
                <w:color w:val="000000" w:themeColor="text1"/>
                <w:sz w:val="22"/>
                <w:szCs w:val="22"/>
                <w:lang w:eastAsia="zh-CN"/>
              </w:rPr>
              <w:t xml:space="preserve">cottage food laws, which are </w:t>
            </w:r>
            <w:r w:rsidR="00983CD2" w:rsidRPr="009A712D">
              <w:rPr>
                <w:rFonts w:ascii="Times New Roman" w:hAnsi="Times New Roman" w:cs="Times New Roman"/>
                <w:color w:val="000000" w:themeColor="text1"/>
                <w:sz w:val="22"/>
                <w:szCs w:val="22"/>
                <w:lang w:eastAsia="zh-CN"/>
              </w:rPr>
              <w:t>common at the provincial and state levels</w:t>
            </w:r>
            <w:r w:rsidR="00BE7F8C" w:rsidRPr="009A712D">
              <w:rPr>
                <w:rFonts w:ascii="Times New Roman" w:hAnsi="Times New Roman" w:cs="Times New Roman"/>
                <w:color w:val="000000" w:themeColor="text1"/>
                <w:sz w:val="22"/>
                <w:szCs w:val="22"/>
                <w:lang w:eastAsia="zh-CN"/>
              </w:rPr>
              <w:t xml:space="preserve"> in Canada and US</w:t>
            </w:r>
            <w:r w:rsidR="00983CD2" w:rsidRPr="009A712D">
              <w:rPr>
                <w:rFonts w:ascii="Times New Roman" w:hAnsi="Times New Roman" w:cs="Times New Roman"/>
                <w:color w:val="000000" w:themeColor="text1"/>
                <w:sz w:val="22"/>
                <w:szCs w:val="22"/>
                <w:lang w:eastAsia="zh-CN"/>
              </w:rPr>
              <w:t xml:space="preserve"> </w:t>
            </w:r>
            <w:r w:rsidR="001E3348" w:rsidRPr="009A712D">
              <w:rPr>
                <w:rFonts w:ascii="Times New Roman" w:hAnsi="Times New Roman" w:cs="Times New Roman"/>
                <w:color w:val="000000" w:themeColor="text1"/>
                <w:sz w:val="22"/>
                <w:szCs w:val="22"/>
                <w:lang w:eastAsia="zh-CN"/>
              </w:rPr>
              <w:t xml:space="preserve">to promote </w:t>
            </w:r>
            <w:r w:rsidR="001E3348" w:rsidRPr="009A712D">
              <w:rPr>
                <w:rFonts w:ascii="Times New Roman" w:hAnsi="Times New Roman" w:cs="Times New Roman"/>
                <w:bCs/>
                <w:color w:val="000000" w:themeColor="text1"/>
                <w:sz w:val="22"/>
                <w:szCs w:val="22"/>
                <w:lang w:eastAsia="zh-CN"/>
              </w:rPr>
              <w:t>small food workshops and food vendors</w:t>
            </w:r>
          </w:p>
          <w:p w14:paraId="22FC4E07" w14:textId="5EE7B95B" w:rsidR="001E3348" w:rsidRPr="009A712D" w:rsidRDefault="00983CD2" w:rsidP="009A712D">
            <w:pPr>
              <w:pStyle w:val="ListParagraph"/>
              <w:numPr>
                <w:ilvl w:val="0"/>
                <w:numId w:val="26"/>
              </w:numPr>
              <w:ind w:left="437"/>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A712D">
              <w:rPr>
                <w:rFonts w:ascii="Times New Roman" w:hAnsi="Times New Roman" w:cs="Times New Roman"/>
                <w:bCs/>
                <w:color w:val="000000" w:themeColor="text1"/>
                <w:sz w:val="22"/>
                <w:szCs w:val="22"/>
              </w:rPr>
              <w:t xml:space="preserve">Wide </w:t>
            </w:r>
            <w:r w:rsidR="001E3348" w:rsidRPr="009A712D">
              <w:rPr>
                <w:rFonts w:ascii="Times New Roman" w:hAnsi="Times New Roman" w:cs="Times New Roman"/>
                <w:bCs/>
                <w:color w:val="000000" w:themeColor="text1"/>
                <w:sz w:val="22"/>
                <w:szCs w:val="22"/>
              </w:rPr>
              <w:t xml:space="preserve">variations </w:t>
            </w:r>
            <w:r w:rsidR="00B40F43" w:rsidRPr="009A712D">
              <w:rPr>
                <w:rFonts w:ascii="Times New Roman" w:hAnsi="Times New Roman" w:cs="Times New Roman"/>
                <w:bCs/>
                <w:color w:val="000000" w:themeColor="text1"/>
                <w:sz w:val="22"/>
                <w:szCs w:val="22"/>
              </w:rPr>
              <w:t xml:space="preserve">exist across regulatory systems based on </w:t>
            </w:r>
            <w:r w:rsidR="003D45E1" w:rsidRPr="009A712D">
              <w:rPr>
                <w:rFonts w:ascii="Times New Roman" w:hAnsi="Times New Roman" w:cs="Times New Roman"/>
                <w:bCs/>
                <w:color w:val="000000" w:themeColor="text1"/>
                <w:sz w:val="22"/>
                <w:szCs w:val="22"/>
              </w:rPr>
              <w:t>five</w:t>
            </w:r>
            <w:r w:rsidR="001E3348" w:rsidRPr="009A712D">
              <w:rPr>
                <w:rFonts w:ascii="Times New Roman" w:hAnsi="Times New Roman" w:cs="Times New Roman"/>
                <w:bCs/>
                <w:color w:val="000000" w:themeColor="text1"/>
                <w:sz w:val="22"/>
                <w:szCs w:val="22"/>
              </w:rPr>
              <w:t xml:space="preserve"> variables</w:t>
            </w:r>
            <w:r w:rsidR="00F56A08" w:rsidRPr="009A712D">
              <w:rPr>
                <w:rFonts w:ascii="Times New Roman" w:hAnsi="Times New Roman" w:cs="Times New Roman"/>
                <w:bCs/>
                <w:color w:val="000000" w:themeColor="text1"/>
                <w:sz w:val="22"/>
                <w:szCs w:val="22"/>
              </w:rPr>
              <w:t>, with good practice</w:t>
            </w:r>
            <w:r w:rsidR="0061155A" w:rsidRPr="009A712D">
              <w:rPr>
                <w:rFonts w:ascii="Times New Roman" w:hAnsi="Times New Roman" w:cs="Times New Roman"/>
                <w:bCs/>
                <w:color w:val="000000" w:themeColor="text1"/>
                <w:sz w:val="22"/>
                <w:szCs w:val="22"/>
              </w:rPr>
              <w:t>s</w:t>
            </w:r>
            <w:r w:rsidR="00BE7F8C" w:rsidRPr="009A712D">
              <w:rPr>
                <w:rFonts w:ascii="Times New Roman" w:hAnsi="Times New Roman" w:cs="Times New Roman"/>
                <w:bCs/>
                <w:color w:val="000000" w:themeColor="text1"/>
                <w:sz w:val="22"/>
                <w:szCs w:val="22"/>
              </w:rPr>
              <w:t xml:space="preserve"> arising </w:t>
            </w:r>
            <w:r w:rsidR="00B40F43" w:rsidRPr="009A712D">
              <w:rPr>
                <w:rFonts w:ascii="Times New Roman" w:hAnsi="Times New Roman" w:cs="Times New Roman"/>
                <w:bCs/>
                <w:color w:val="000000" w:themeColor="text1"/>
                <w:sz w:val="22"/>
                <w:szCs w:val="22"/>
              </w:rPr>
              <w:t xml:space="preserve">that strike a balance between </w:t>
            </w:r>
            <w:r w:rsidR="00BE7F8C" w:rsidRPr="009A712D">
              <w:rPr>
                <w:rFonts w:ascii="Times New Roman" w:hAnsi="Times New Roman" w:cs="Times New Roman"/>
                <w:bCs/>
                <w:color w:val="000000" w:themeColor="text1"/>
                <w:sz w:val="22"/>
                <w:szCs w:val="22"/>
              </w:rPr>
              <w:t>regulatory purpose and market facilitation</w:t>
            </w:r>
            <w:r w:rsidR="003D45E1" w:rsidRPr="009A712D">
              <w:rPr>
                <w:rFonts w:ascii="Times New Roman" w:hAnsi="Times New Roman" w:cs="Times New Roman"/>
                <w:bCs/>
                <w:color w:val="000000" w:themeColor="text1"/>
                <w:sz w:val="22"/>
                <w:szCs w:val="22"/>
              </w:rPr>
              <w:t xml:space="preserve">.  </w:t>
            </w:r>
            <w:r w:rsidR="002D5BDE">
              <w:rPr>
                <w:rFonts w:ascii="Times New Roman" w:hAnsi="Times New Roman" w:cs="Times New Roman"/>
                <w:bCs/>
                <w:color w:val="000000" w:themeColor="text1"/>
                <w:sz w:val="22"/>
                <w:szCs w:val="22"/>
              </w:rPr>
              <w:t>The v</w:t>
            </w:r>
            <w:r w:rsidR="003D45E1" w:rsidRPr="009A712D">
              <w:rPr>
                <w:rFonts w:ascii="Times New Roman" w:hAnsi="Times New Roman" w:cs="Times New Roman"/>
                <w:bCs/>
                <w:color w:val="000000" w:themeColor="text1"/>
                <w:sz w:val="22"/>
                <w:szCs w:val="22"/>
              </w:rPr>
              <w:t xml:space="preserve">ariables </w:t>
            </w:r>
            <w:r w:rsidR="003D45E1" w:rsidRPr="009A712D">
              <w:rPr>
                <w:rFonts w:ascii="Times New Roman" w:hAnsi="Times New Roman" w:cs="Times New Roman"/>
                <w:bCs/>
                <w:color w:val="000000" w:themeColor="text1"/>
                <w:sz w:val="22"/>
                <w:szCs w:val="22"/>
              </w:rPr>
              <w:lastRenderedPageBreak/>
              <w:t>are</w:t>
            </w:r>
            <w:r w:rsidR="001E3348" w:rsidRPr="009A712D">
              <w:rPr>
                <w:rFonts w:ascii="Times New Roman" w:hAnsi="Times New Roman" w:cs="Times New Roman"/>
                <w:bCs/>
                <w:color w:val="000000" w:themeColor="text1"/>
                <w:sz w:val="22"/>
                <w:szCs w:val="22"/>
              </w:rPr>
              <w:t>: 1) type of food allowed to be sold, 2) restriction on sales location (e.g.</w:t>
            </w:r>
            <w:r w:rsidR="00E76445">
              <w:rPr>
                <w:rFonts w:ascii="Times New Roman" w:hAnsi="Times New Roman" w:cs="Times New Roman"/>
                <w:bCs/>
                <w:color w:val="000000" w:themeColor="text1"/>
                <w:sz w:val="22"/>
                <w:szCs w:val="22"/>
              </w:rPr>
              <w:t>,</w:t>
            </w:r>
            <w:r w:rsidR="001E3348" w:rsidRPr="009A712D">
              <w:rPr>
                <w:rFonts w:ascii="Times New Roman" w:hAnsi="Times New Roman" w:cs="Times New Roman"/>
                <w:bCs/>
                <w:color w:val="000000" w:themeColor="text1"/>
                <w:sz w:val="22"/>
                <w:szCs w:val="22"/>
              </w:rPr>
              <w:t xml:space="preserve"> internet sales allowed in </w:t>
            </w:r>
            <w:r w:rsidR="00582A52">
              <w:rPr>
                <w:rFonts w:ascii="Times New Roman" w:hAnsi="Times New Roman" w:cs="Times New Roman"/>
                <w:bCs/>
                <w:color w:val="000000" w:themeColor="text1"/>
                <w:sz w:val="22"/>
                <w:szCs w:val="22"/>
              </w:rPr>
              <w:t xml:space="preserve">only </w:t>
            </w:r>
            <w:r w:rsidR="001E3348" w:rsidRPr="009A712D">
              <w:rPr>
                <w:rFonts w:ascii="Times New Roman" w:hAnsi="Times New Roman" w:cs="Times New Roman"/>
                <w:bCs/>
                <w:color w:val="000000" w:themeColor="text1"/>
                <w:sz w:val="22"/>
                <w:szCs w:val="22"/>
              </w:rPr>
              <w:t xml:space="preserve">a few jurisdictions), 3) </w:t>
            </w:r>
            <w:r w:rsidR="00B80749" w:rsidRPr="009A712D">
              <w:rPr>
                <w:rFonts w:ascii="Times New Roman" w:hAnsi="Times New Roman" w:cs="Times New Roman"/>
                <w:bCs/>
                <w:color w:val="000000" w:themeColor="text1"/>
                <w:sz w:val="22"/>
                <w:szCs w:val="22"/>
              </w:rPr>
              <w:t xml:space="preserve">tiered </w:t>
            </w:r>
            <w:r w:rsidR="00C41ECA" w:rsidRPr="009A712D">
              <w:rPr>
                <w:rFonts w:ascii="Times New Roman" w:hAnsi="Times New Roman" w:cs="Times New Roman"/>
                <w:bCs/>
                <w:color w:val="000000" w:themeColor="text1"/>
                <w:sz w:val="22"/>
                <w:szCs w:val="22"/>
              </w:rPr>
              <w:t>system of</w:t>
            </w:r>
            <w:r w:rsidR="001519B9" w:rsidRPr="009A712D">
              <w:rPr>
                <w:rFonts w:ascii="Times New Roman" w:hAnsi="Times New Roman" w:cs="Times New Roman"/>
                <w:bCs/>
                <w:color w:val="000000" w:themeColor="text1"/>
                <w:sz w:val="22"/>
                <w:szCs w:val="22"/>
              </w:rPr>
              <w:t xml:space="preserve"> </w:t>
            </w:r>
            <w:r w:rsidR="001E3348" w:rsidRPr="009A712D">
              <w:rPr>
                <w:rFonts w:ascii="Times New Roman" w:hAnsi="Times New Roman" w:cs="Times New Roman"/>
                <w:color w:val="000000"/>
                <w:sz w:val="22"/>
                <w:szCs w:val="22"/>
              </w:rPr>
              <w:t>registration, licenses, permits, or certificates</w:t>
            </w:r>
            <w:r w:rsidR="00C41ECA" w:rsidRPr="009A712D">
              <w:rPr>
                <w:rFonts w:ascii="Times New Roman" w:hAnsi="Times New Roman" w:cs="Times New Roman"/>
                <w:color w:val="000000"/>
                <w:sz w:val="22"/>
                <w:szCs w:val="22"/>
              </w:rPr>
              <w:t xml:space="preserve"> that account for </w:t>
            </w:r>
            <w:r w:rsidR="00B40F43" w:rsidRPr="009A712D">
              <w:rPr>
                <w:rFonts w:ascii="Times New Roman" w:hAnsi="Times New Roman" w:cs="Times New Roman"/>
                <w:color w:val="000000"/>
                <w:sz w:val="22"/>
                <w:szCs w:val="22"/>
              </w:rPr>
              <w:t xml:space="preserve">differing </w:t>
            </w:r>
            <w:r w:rsidR="00C41ECA" w:rsidRPr="009A712D">
              <w:rPr>
                <w:rFonts w:ascii="Times New Roman" w:hAnsi="Times New Roman" w:cs="Times New Roman"/>
                <w:color w:val="000000"/>
                <w:sz w:val="22"/>
                <w:szCs w:val="22"/>
              </w:rPr>
              <w:t xml:space="preserve">capacities </w:t>
            </w:r>
            <w:r w:rsidR="00B40F43" w:rsidRPr="009A712D">
              <w:rPr>
                <w:rFonts w:ascii="Times New Roman" w:hAnsi="Times New Roman" w:cs="Times New Roman"/>
                <w:color w:val="000000"/>
                <w:sz w:val="22"/>
                <w:szCs w:val="22"/>
              </w:rPr>
              <w:t xml:space="preserve">across </w:t>
            </w:r>
            <w:r w:rsidR="00C41ECA" w:rsidRPr="009A712D">
              <w:rPr>
                <w:rFonts w:ascii="Times New Roman" w:hAnsi="Times New Roman" w:cs="Times New Roman"/>
                <w:color w:val="000000"/>
                <w:sz w:val="22"/>
                <w:szCs w:val="22"/>
              </w:rPr>
              <w:t>SMEs</w:t>
            </w:r>
            <w:r w:rsidR="001E3348" w:rsidRPr="009A712D">
              <w:rPr>
                <w:rFonts w:ascii="Times New Roman" w:hAnsi="Times New Roman" w:cs="Times New Roman"/>
                <w:color w:val="000000"/>
                <w:sz w:val="22"/>
                <w:szCs w:val="22"/>
              </w:rPr>
              <w:t>, 4) limitation on total sales based on the amount of income, and 5) mandatory labelling</w:t>
            </w:r>
          </w:p>
        </w:tc>
        <w:tc>
          <w:tcPr>
            <w:tcW w:w="4050" w:type="dxa"/>
          </w:tcPr>
          <w:p w14:paraId="444A236E" w14:textId="7ABEB7F7" w:rsidR="001E3348" w:rsidRPr="009A712D" w:rsidRDefault="00C9698A" w:rsidP="003E20CE">
            <w:pPr>
              <w:pStyle w:val="ListParagraph"/>
              <w:numPr>
                <w:ilvl w:val="0"/>
                <w:numId w:val="27"/>
              </w:numPr>
              <w:ind w:lef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eastAsia="Times New Roman" w:hAnsi="Times New Roman" w:cs="Times New Roman"/>
                <w:sz w:val="22"/>
                <w:szCs w:val="22"/>
              </w:rPr>
              <w:lastRenderedPageBreak/>
              <w:t>China’s FSL allows for p</w:t>
            </w:r>
            <w:r w:rsidR="001E3348" w:rsidRPr="009A712D">
              <w:rPr>
                <w:rFonts w:ascii="Times New Roman" w:eastAsia="Times New Roman" w:hAnsi="Times New Roman" w:cs="Times New Roman"/>
                <w:sz w:val="22"/>
                <w:szCs w:val="22"/>
              </w:rPr>
              <w:t>arallel food safety management systems for small workshops and food vendors (e.g.</w:t>
            </w:r>
            <w:r w:rsidR="009A1311">
              <w:rPr>
                <w:rFonts w:ascii="Times New Roman" w:eastAsia="Times New Roman" w:hAnsi="Times New Roman" w:cs="Times New Roman"/>
                <w:sz w:val="22"/>
                <w:szCs w:val="22"/>
              </w:rPr>
              <w:t>,</w:t>
            </w:r>
            <w:r w:rsidR="001E3348" w:rsidRPr="009A712D">
              <w:rPr>
                <w:rFonts w:ascii="Times New Roman" w:eastAsia="Times New Roman" w:hAnsi="Times New Roman" w:cs="Times New Roman"/>
                <w:sz w:val="22"/>
                <w:szCs w:val="22"/>
              </w:rPr>
              <w:t xml:space="preserve"> restaurants housed in private dwellings) </w:t>
            </w:r>
          </w:p>
          <w:p w14:paraId="6B3E1856" w14:textId="01ED7275" w:rsidR="001E3348" w:rsidRPr="009A712D" w:rsidRDefault="001E3348" w:rsidP="003E20CE">
            <w:pPr>
              <w:pStyle w:val="ListParagraph"/>
              <w:numPr>
                <w:ilvl w:val="0"/>
                <w:numId w:val="27"/>
              </w:numPr>
              <w:ind w:lef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bCs/>
                <w:color w:val="000000" w:themeColor="text1"/>
                <w:sz w:val="22"/>
                <w:szCs w:val="22"/>
              </w:rPr>
              <w:t xml:space="preserve">Exemptions </w:t>
            </w:r>
            <w:r w:rsidR="00756577" w:rsidRPr="009A712D">
              <w:rPr>
                <w:rFonts w:ascii="Times New Roman" w:hAnsi="Times New Roman" w:cs="Times New Roman"/>
                <w:bCs/>
                <w:color w:val="000000" w:themeColor="text1"/>
                <w:sz w:val="22"/>
                <w:szCs w:val="22"/>
              </w:rPr>
              <w:t>from registration for</w:t>
            </w:r>
            <w:r w:rsidRPr="009A712D">
              <w:rPr>
                <w:rFonts w:ascii="Times New Roman" w:hAnsi="Times New Roman" w:cs="Times New Roman"/>
                <w:bCs/>
                <w:color w:val="000000" w:themeColor="text1"/>
                <w:sz w:val="22"/>
                <w:szCs w:val="22"/>
              </w:rPr>
              <w:t xml:space="preserve"> small food workshops and food vendors from and flexible registration systems (e.g.</w:t>
            </w:r>
            <w:r w:rsidR="009A1311">
              <w:rPr>
                <w:rFonts w:ascii="Times New Roman" w:hAnsi="Times New Roman" w:cs="Times New Roman"/>
                <w:bCs/>
                <w:color w:val="000000" w:themeColor="text1"/>
                <w:sz w:val="22"/>
                <w:szCs w:val="22"/>
              </w:rPr>
              <w:t>,</w:t>
            </w:r>
            <w:r w:rsidRPr="009A712D">
              <w:rPr>
                <w:rFonts w:ascii="Times New Roman" w:hAnsi="Times New Roman" w:cs="Times New Roman"/>
                <w:bCs/>
                <w:color w:val="000000" w:themeColor="text1"/>
                <w:sz w:val="22"/>
                <w:szCs w:val="22"/>
              </w:rPr>
              <w:t xml:space="preserve"> issuance of registration cards instead of business licenses) </w:t>
            </w:r>
            <w:r w:rsidR="00756577" w:rsidRPr="009A712D">
              <w:rPr>
                <w:rFonts w:ascii="Times New Roman" w:hAnsi="Times New Roman" w:cs="Times New Roman"/>
                <w:bCs/>
                <w:color w:val="000000" w:themeColor="text1"/>
                <w:sz w:val="22"/>
                <w:szCs w:val="22"/>
              </w:rPr>
              <w:t xml:space="preserve">have </w:t>
            </w:r>
            <w:r w:rsidRPr="009A712D">
              <w:rPr>
                <w:rFonts w:ascii="Times New Roman" w:hAnsi="Times New Roman" w:cs="Times New Roman"/>
                <w:bCs/>
                <w:color w:val="000000" w:themeColor="text1"/>
                <w:sz w:val="22"/>
                <w:szCs w:val="22"/>
              </w:rPr>
              <w:t xml:space="preserve">frequently </w:t>
            </w:r>
            <w:r w:rsidR="00756577" w:rsidRPr="009A712D">
              <w:rPr>
                <w:rFonts w:ascii="Times New Roman" w:hAnsi="Times New Roman" w:cs="Times New Roman"/>
                <w:bCs/>
                <w:color w:val="000000" w:themeColor="text1"/>
                <w:sz w:val="22"/>
                <w:szCs w:val="22"/>
              </w:rPr>
              <w:t xml:space="preserve">been </w:t>
            </w:r>
            <w:r w:rsidRPr="009A712D">
              <w:rPr>
                <w:rFonts w:ascii="Times New Roman" w:hAnsi="Times New Roman" w:cs="Times New Roman"/>
                <w:bCs/>
                <w:color w:val="000000" w:themeColor="text1"/>
                <w:sz w:val="22"/>
                <w:szCs w:val="22"/>
              </w:rPr>
              <w:t xml:space="preserve">instituted in local jurisdictions </w:t>
            </w:r>
          </w:p>
          <w:p w14:paraId="4838923A" w14:textId="6FA65D3D" w:rsidR="001E3348" w:rsidRPr="009A712D" w:rsidRDefault="001E3348" w:rsidP="009A712D">
            <w:pPr>
              <w:pStyle w:val="ListParagraph"/>
              <w:numPr>
                <w:ilvl w:val="0"/>
                <w:numId w:val="27"/>
              </w:numPr>
              <w:ind w:lef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bCs/>
                <w:color w:val="000000" w:themeColor="text1"/>
                <w:sz w:val="22"/>
                <w:szCs w:val="22"/>
              </w:rPr>
              <w:t xml:space="preserve">Exemptions and flexibilities </w:t>
            </w:r>
            <w:r w:rsidR="00756577" w:rsidRPr="009A712D">
              <w:rPr>
                <w:rFonts w:ascii="Times New Roman" w:hAnsi="Times New Roman" w:cs="Times New Roman"/>
                <w:bCs/>
                <w:color w:val="000000" w:themeColor="text1"/>
                <w:sz w:val="22"/>
                <w:szCs w:val="22"/>
              </w:rPr>
              <w:t xml:space="preserve">may be affected </w:t>
            </w:r>
            <w:r w:rsidRPr="009A712D">
              <w:rPr>
                <w:rFonts w:ascii="Times New Roman" w:hAnsi="Times New Roman" w:cs="Times New Roman"/>
                <w:bCs/>
                <w:color w:val="000000" w:themeColor="text1"/>
                <w:sz w:val="22"/>
                <w:szCs w:val="22"/>
              </w:rPr>
              <w:t>by the E-</w:t>
            </w:r>
            <w:r w:rsidR="00966952" w:rsidRPr="009A712D">
              <w:rPr>
                <w:rFonts w:ascii="Times New Roman" w:hAnsi="Times New Roman" w:cs="Times New Roman"/>
                <w:bCs/>
                <w:color w:val="000000" w:themeColor="text1"/>
                <w:sz w:val="22"/>
                <w:szCs w:val="22"/>
              </w:rPr>
              <w:t>C</w:t>
            </w:r>
            <w:r w:rsidRPr="009A712D">
              <w:rPr>
                <w:rFonts w:ascii="Times New Roman" w:hAnsi="Times New Roman" w:cs="Times New Roman"/>
                <w:bCs/>
                <w:color w:val="000000" w:themeColor="text1"/>
                <w:sz w:val="22"/>
                <w:szCs w:val="22"/>
              </w:rPr>
              <w:t>ommerce Law</w:t>
            </w:r>
            <w:r w:rsidR="00966952" w:rsidRPr="009A712D">
              <w:rPr>
                <w:rFonts w:ascii="Times New Roman" w:hAnsi="Times New Roman" w:cs="Times New Roman"/>
                <w:bCs/>
                <w:color w:val="000000" w:themeColor="text1"/>
                <w:sz w:val="22"/>
                <w:szCs w:val="22"/>
              </w:rPr>
              <w:t>, due to ambiguities</w:t>
            </w:r>
            <w:r w:rsidR="00E44101" w:rsidRPr="009A712D">
              <w:rPr>
                <w:rFonts w:ascii="Times New Roman" w:hAnsi="Times New Roman" w:cs="Times New Roman"/>
                <w:bCs/>
                <w:color w:val="000000" w:themeColor="text1"/>
                <w:sz w:val="22"/>
                <w:szCs w:val="22"/>
              </w:rPr>
              <w:t xml:space="preserve"> about the need to obtain license</w:t>
            </w:r>
            <w:r w:rsidR="00EA5902">
              <w:rPr>
                <w:rFonts w:ascii="Times New Roman" w:hAnsi="Times New Roman" w:cs="Times New Roman"/>
                <w:bCs/>
                <w:color w:val="000000" w:themeColor="text1"/>
                <w:sz w:val="22"/>
                <w:szCs w:val="22"/>
              </w:rPr>
              <w:t>s</w:t>
            </w:r>
            <w:r w:rsidR="00966952" w:rsidRPr="009A712D">
              <w:rPr>
                <w:rFonts w:ascii="Times New Roman" w:hAnsi="Times New Roman" w:cs="Times New Roman"/>
                <w:bCs/>
                <w:color w:val="000000" w:themeColor="text1"/>
                <w:sz w:val="22"/>
                <w:szCs w:val="22"/>
              </w:rPr>
              <w:t xml:space="preserve"> in the legal text</w:t>
            </w:r>
          </w:p>
        </w:tc>
      </w:tr>
      <w:tr w:rsidR="007D0E44" w:rsidRPr="001E3348" w14:paraId="54922127" w14:textId="77777777" w:rsidTr="00E77B0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D42E2D5" w14:textId="429F3CB1" w:rsidR="001E3348" w:rsidRPr="001E3348" w:rsidRDefault="001E3348" w:rsidP="009A712D">
            <w:pPr>
              <w:jc w:val="center"/>
            </w:pPr>
            <w:r w:rsidRPr="001E3348">
              <w:t>Enforcement I</w:t>
            </w:r>
          </w:p>
          <w:p w14:paraId="5A04CBE3" w14:textId="71E81908" w:rsidR="001E3348" w:rsidRPr="001E3348" w:rsidRDefault="001E3348" w:rsidP="009A712D">
            <w:pPr>
              <w:jc w:val="center"/>
            </w:pPr>
            <w:r w:rsidRPr="001E3348">
              <w:t>(Public Monitoring and Surveillance)</w:t>
            </w:r>
          </w:p>
        </w:tc>
        <w:tc>
          <w:tcPr>
            <w:tcW w:w="3690" w:type="dxa"/>
          </w:tcPr>
          <w:p w14:paraId="30A0DDA3" w14:textId="36112DFC" w:rsidR="0005145D" w:rsidRPr="009A712D" w:rsidRDefault="00412A6D"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 xml:space="preserve">Regulatory approach focused on enforcement </w:t>
            </w:r>
            <w:r w:rsidR="007B62E3" w:rsidRPr="009A712D">
              <w:rPr>
                <w:rFonts w:ascii="Times New Roman" w:hAnsi="Times New Roman" w:cs="Times New Roman"/>
                <w:color w:val="000000" w:themeColor="text1"/>
                <w:sz w:val="22"/>
                <w:szCs w:val="22"/>
              </w:rPr>
              <w:t xml:space="preserve">of market actors </w:t>
            </w:r>
            <w:r w:rsidR="00F56A08" w:rsidRPr="009A712D">
              <w:rPr>
                <w:rFonts w:ascii="Times New Roman" w:hAnsi="Times New Roman" w:cs="Times New Roman"/>
                <w:color w:val="000000" w:themeColor="text1"/>
                <w:sz w:val="22"/>
                <w:szCs w:val="22"/>
              </w:rPr>
              <w:t>(</w:t>
            </w:r>
            <w:r w:rsidR="00F56A08" w:rsidRPr="009A712D">
              <w:rPr>
                <w:rFonts w:ascii="Times New Roman" w:hAnsi="Times New Roman" w:cs="Times New Roman"/>
                <w:i/>
                <w:color w:val="000000" w:themeColor="text1"/>
                <w:sz w:val="22"/>
                <w:szCs w:val="22"/>
              </w:rPr>
              <w:t>ex post</w:t>
            </w:r>
            <w:r w:rsidR="00F56A08" w:rsidRPr="009A712D">
              <w:rPr>
                <w:rFonts w:ascii="Times New Roman" w:hAnsi="Times New Roman" w:cs="Times New Roman"/>
                <w:color w:val="000000" w:themeColor="text1"/>
                <w:sz w:val="22"/>
                <w:szCs w:val="22"/>
              </w:rPr>
              <w:t>)</w:t>
            </w:r>
          </w:p>
          <w:p w14:paraId="050E9A63" w14:textId="520DA0A9"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 xml:space="preserve">Investigative capabilities </w:t>
            </w:r>
            <w:r w:rsidR="004075D8" w:rsidRPr="009A712D">
              <w:rPr>
                <w:rFonts w:ascii="Times New Roman" w:hAnsi="Times New Roman" w:cs="Times New Roman"/>
                <w:color w:val="000000" w:themeColor="text1"/>
                <w:sz w:val="22"/>
                <w:szCs w:val="22"/>
              </w:rPr>
              <w:t xml:space="preserve">can be </w:t>
            </w:r>
            <w:r w:rsidRPr="009A712D">
              <w:rPr>
                <w:rFonts w:ascii="Times New Roman" w:hAnsi="Times New Roman" w:cs="Times New Roman"/>
                <w:color w:val="000000" w:themeColor="text1"/>
                <w:sz w:val="22"/>
                <w:szCs w:val="22"/>
              </w:rPr>
              <w:t xml:space="preserve">enhanced through </w:t>
            </w:r>
            <w:r w:rsidR="00220618" w:rsidRPr="009A712D">
              <w:rPr>
                <w:rFonts w:ascii="Times New Roman" w:hAnsi="Times New Roman" w:cs="Times New Roman"/>
                <w:color w:val="000000" w:themeColor="text1"/>
                <w:sz w:val="22"/>
                <w:szCs w:val="22"/>
              </w:rPr>
              <w:t xml:space="preserve">a variety of means, including </w:t>
            </w:r>
            <w:r w:rsidRPr="009A712D">
              <w:rPr>
                <w:rFonts w:ascii="Times New Roman" w:hAnsi="Times New Roman" w:cs="Times New Roman"/>
                <w:color w:val="000000" w:themeColor="text1"/>
                <w:sz w:val="22"/>
                <w:szCs w:val="22"/>
              </w:rPr>
              <w:t xml:space="preserve">targeted training, establishment of specialized </w:t>
            </w:r>
            <w:r w:rsidR="001B0259" w:rsidRPr="009A712D">
              <w:rPr>
                <w:rFonts w:ascii="Times New Roman" w:hAnsi="Times New Roman" w:cs="Times New Roman"/>
                <w:color w:val="000000" w:themeColor="text1"/>
                <w:sz w:val="22"/>
                <w:szCs w:val="22"/>
              </w:rPr>
              <w:t xml:space="preserve">enforcement </w:t>
            </w:r>
            <w:r w:rsidRPr="009A712D">
              <w:rPr>
                <w:rFonts w:ascii="Times New Roman" w:hAnsi="Times New Roman" w:cs="Times New Roman"/>
                <w:color w:val="000000" w:themeColor="text1"/>
                <w:sz w:val="22"/>
                <w:szCs w:val="22"/>
              </w:rPr>
              <w:t>unit</w:t>
            </w:r>
            <w:r w:rsidR="001023E2" w:rsidRPr="009A712D">
              <w:rPr>
                <w:rFonts w:ascii="Times New Roman" w:hAnsi="Times New Roman" w:cs="Times New Roman"/>
                <w:color w:val="000000" w:themeColor="text1"/>
                <w:sz w:val="22"/>
                <w:szCs w:val="22"/>
              </w:rPr>
              <w:t>s</w:t>
            </w:r>
            <w:r w:rsidRPr="009A712D">
              <w:rPr>
                <w:rFonts w:ascii="Times New Roman" w:hAnsi="Times New Roman" w:cs="Times New Roman"/>
                <w:color w:val="000000" w:themeColor="text1"/>
                <w:sz w:val="22"/>
                <w:szCs w:val="22"/>
              </w:rPr>
              <w:t xml:space="preserve">, promulgation of guidelines for local authorities, and </w:t>
            </w:r>
            <w:r w:rsidR="00291696" w:rsidRPr="009A712D">
              <w:rPr>
                <w:rFonts w:ascii="Times New Roman" w:hAnsi="Times New Roman" w:cs="Times New Roman"/>
                <w:color w:val="000000" w:themeColor="text1"/>
                <w:sz w:val="22"/>
                <w:szCs w:val="22"/>
              </w:rPr>
              <w:t xml:space="preserve">budget </w:t>
            </w:r>
            <w:r w:rsidRPr="009A712D">
              <w:rPr>
                <w:rFonts w:ascii="Times New Roman" w:hAnsi="Times New Roman" w:cs="Times New Roman"/>
                <w:color w:val="000000" w:themeColor="text1"/>
                <w:sz w:val="22"/>
                <w:szCs w:val="22"/>
              </w:rPr>
              <w:t>allocation</w:t>
            </w:r>
            <w:r w:rsidR="00291696" w:rsidRPr="009A712D">
              <w:rPr>
                <w:rFonts w:ascii="Times New Roman" w:hAnsi="Times New Roman" w:cs="Times New Roman"/>
                <w:color w:val="000000" w:themeColor="text1"/>
                <w:sz w:val="22"/>
                <w:szCs w:val="22"/>
              </w:rPr>
              <w:t>s</w:t>
            </w:r>
            <w:r w:rsidRPr="009A712D">
              <w:rPr>
                <w:rFonts w:ascii="Times New Roman" w:hAnsi="Times New Roman" w:cs="Times New Roman"/>
                <w:color w:val="000000" w:themeColor="text1"/>
                <w:sz w:val="22"/>
                <w:szCs w:val="22"/>
              </w:rPr>
              <w:t xml:space="preserve"> </w:t>
            </w:r>
            <w:r w:rsidR="00291696" w:rsidRPr="009A712D">
              <w:rPr>
                <w:rFonts w:ascii="Times New Roman" w:hAnsi="Times New Roman" w:cs="Times New Roman"/>
                <w:color w:val="000000" w:themeColor="text1"/>
                <w:sz w:val="22"/>
                <w:szCs w:val="22"/>
              </w:rPr>
              <w:t xml:space="preserve">for inspection of </w:t>
            </w:r>
            <w:r w:rsidRPr="009A712D">
              <w:rPr>
                <w:rFonts w:ascii="Times New Roman" w:hAnsi="Times New Roman" w:cs="Times New Roman"/>
                <w:color w:val="000000" w:themeColor="text1"/>
                <w:sz w:val="22"/>
                <w:szCs w:val="22"/>
              </w:rPr>
              <w:t>online purchases</w:t>
            </w:r>
            <w:r w:rsidR="008865DD" w:rsidRPr="009A712D">
              <w:rPr>
                <w:rFonts w:ascii="Times New Roman" w:hAnsi="Times New Roman" w:cs="Times New Roman"/>
                <w:color w:val="000000" w:themeColor="text1"/>
                <w:sz w:val="22"/>
                <w:szCs w:val="22"/>
              </w:rPr>
              <w:t xml:space="preserve"> </w:t>
            </w:r>
          </w:p>
          <w:p w14:paraId="1C45700E" w14:textId="3FEE1B03"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 xml:space="preserve">Cross-jurisdictional cooperation and assistance </w:t>
            </w:r>
            <w:r w:rsidR="00C41C32" w:rsidRPr="009A712D">
              <w:rPr>
                <w:rFonts w:ascii="Times New Roman" w:hAnsi="Times New Roman" w:cs="Times New Roman"/>
                <w:color w:val="000000" w:themeColor="text1"/>
                <w:sz w:val="22"/>
                <w:szCs w:val="22"/>
              </w:rPr>
              <w:t xml:space="preserve">for food safety </w:t>
            </w:r>
            <w:r w:rsidRPr="009A712D">
              <w:rPr>
                <w:rFonts w:ascii="Times New Roman" w:hAnsi="Times New Roman" w:cs="Times New Roman"/>
                <w:color w:val="000000" w:themeColor="text1"/>
                <w:sz w:val="22"/>
                <w:szCs w:val="22"/>
              </w:rPr>
              <w:t>improved through national and subnational cooperation (e.g.</w:t>
            </w:r>
            <w:r w:rsidR="00E56EEF">
              <w:rPr>
                <w:rFonts w:ascii="Times New Roman" w:hAnsi="Times New Roman" w:cs="Times New Roman"/>
                <w:color w:val="000000" w:themeColor="text1"/>
                <w:sz w:val="22"/>
                <w:szCs w:val="22"/>
              </w:rPr>
              <w:t>,</w:t>
            </w:r>
            <w:r w:rsidRPr="009A712D">
              <w:rPr>
                <w:rFonts w:ascii="Times New Roman" w:hAnsi="Times New Roman" w:cs="Times New Roman"/>
                <w:color w:val="000000" w:themeColor="text1"/>
                <w:sz w:val="22"/>
                <w:szCs w:val="22"/>
              </w:rPr>
              <w:t xml:space="preserve"> </w:t>
            </w:r>
            <w:r w:rsidR="00223C6C" w:rsidRPr="009A712D">
              <w:rPr>
                <w:rFonts w:ascii="Times New Roman" w:hAnsi="Times New Roman" w:cs="Times New Roman"/>
                <w:color w:val="000000" w:themeColor="text1"/>
                <w:sz w:val="22"/>
                <w:szCs w:val="22"/>
              </w:rPr>
              <w:t xml:space="preserve">in Germany, </w:t>
            </w:r>
            <w:r w:rsidR="007F0568">
              <w:rPr>
                <w:rFonts w:ascii="Times New Roman" w:hAnsi="Times New Roman" w:cs="Times New Roman"/>
                <w:color w:val="000000" w:themeColor="text1"/>
                <w:sz w:val="22"/>
                <w:szCs w:val="22"/>
              </w:rPr>
              <w:t xml:space="preserve">the </w:t>
            </w:r>
            <w:r w:rsidRPr="009A712D">
              <w:rPr>
                <w:rFonts w:ascii="Times New Roman" w:hAnsi="Times New Roman" w:cs="Times New Roman"/>
                <w:color w:val="000000" w:themeColor="text1"/>
                <w:sz w:val="22"/>
                <w:szCs w:val="22"/>
              </w:rPr>
              <w:t>federal authority performs search</w:t>
            </w:r>
            <w:r w:rsidR="00A53752">
              <w:rPr>
                <w:rFonts w:ascii="Times New Roman" w:hAnsi="Times New Roman" w:cs="Times New Roman"/>
                <w:color w:val="000000" w:themeColor="text1"/>
                <w:sz w:val="22"/>
                <w:szCs w:val="22"/>
              </w:rPr>
              <w:t>es</w:t>
            </w:r>
            <w:r w:rsidRPr="009A712D">
              <w:rPr>
                <w:rFonts w:ascii="Times New Roman" w:hAnsi="Times New Roman" w:cs="Times New Roman"/>
                <w:color w:val="000000" w:themeColor="text1"/>
                <w:sz w:val="22"/>
                <w:szCs w:val="22"/>
              </w:rPr>
              <w:t xml:space="preserve"> while state authorit</w:t>
            </w:r>
            <w:r w:rsidR="00A53752">
              <w:rPr>
                <w:rFonts w:ascii="Times New Roman" w:hAnsi="Times New Roman" w:cs="Times New Roman"/>
                <w:color w:val="000000" w:themeColor="text1"/>
                <w:sz w:val="22"/>
                <w:szCs w:val="22"/>
              </w:rPr>
              <w:t>ies</w:t>
            </w:r>
            <w:r w:rsidRPr="009A712D">
              <w:rPr>
                <w:rFonts w:ascii="Times New Roman" w:hAnsi="Times New Roman" w:cs="Times New Roman"/>
                <w:color w:val="000000" w:themeColor="text1"/>
                <w:sz w:val="22"/>
                <w:szCs w:val="22"/>
              </w:rPr>
              <w:t xml:space="preserve"> enforce search results) and international cooperation</w:t>
            </w:r>
            <w:r w:rsidR="00A3482C" w:rsidRPr="009A712D">
              <w:rPr>
                <w:rFonts w:ascii="Times New Roman" w:hAnsi="Times New Roman" w:cs="Times New Roman"/>
                <w:color w:val="000000" w:themeColor="text1"/>
                <w:sz w:val="22"/>
                <w:szCs w:val="22"/>
              </w:rPr>
              <w:t>;</w:t>
            </w:r>
            <w:r w:rsidRPr="009A712D">
              <w:rPr>
                <w:rFonts w:ascii="Times New Roman" w:hAnsi="Times New Roman" w:cs="Times New Roman"/>
                <w:color w:val="000000" w:themeColor="text1"/>
                <w:sz w:val="22"/>
                <w:szCs w:val="22"/>
              </w:rPr>
              <w:t xml:space="preserve"> such coordinated search and information exchange to establish intelligence-led risk-based surveillance system </w:t>
            </w:r>
          </w:p>
          <w:p w14:paraId="2EE88362" w14:textId="1FAD2B08"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Feasible and comprehensive sanctions</w:t>
            </w:r>
            <w:r w:rsidR="00D865E7" w:rsidRPr="009A712D">
              <w:rPr>
                <w:rFonts w:ascii="Times New Roman" w:hAnsi="Times New Roman" w:cs="Times New Roman"/>
                <w:color w:val="000000" w:themeColor="text1"/>
                <w:sz w:val="22"/>
                <w:szCs w:val="22"/>
              </w:rPr>
              <w:t xml:space="preserve"> system, consisting of</w:t>
            </w:r>
            <w:r w:rsidRPr="009A712D">
              <w:rPr>
                <w:rFonts w:ascii="Times New Roman" w:hAnsi="Times New Roman" w:cs="Times New Roman"/>
                <w:color w:val="000000" w:themeColor="text1"/>
                <w:sz w:val="22"/>
                <w:szCs w:val="22"/>
              </w:rPr>
              <w:t xml:space="preserve"> </w:t>
            </w:r>
            <w:r w:rsidR="00D865E7" w:rsidRPr="009A712D">
              <w:rPr>
                <w:rFonts w:ascii="Times New Roman" w:hAnsi="Times New Roman" w:cs="Times New Roman"/>
                <w:color w:val="000000" w:themeColor="text1"/>
                <w:sz w:val="22"/>
                <w:szCs w:val="22"/>
              </w:rPr>
              <w:t xml:space="preserve">both </w:t>
            </w:r>
            <w:r w:rsidRPr="009A712D">
              <w:rPr>
                <w:rFonts w:ascii="Times New Roman" w:hAnsi="Times New Roman" w:cs="Times New Roman"/>
                <w:color w:val="000000" w:themeColor="text1"/>
                <w:sz w:val="22"/>
                <w:szCs w:val="22"/>
              </w:rPr>
              <w:t xml:space="preserve">hard </w:t>
            </w:r>
            <w:r w:rsidR="00D865E7" w:rsidRPr="009A712D">
              <w:rPr>
                <w:rFonts w:ascii="Times New Roman" w:hAnsi="Times New Roman" w:cs="Times New Roman"/>
                <w:color w:val="000000" w:themeColor="text1"/>
                <w:sz w:val="22"/>
                <w:szCs w:val="22"/>
              </w:rPr>
              <w:t xml:space="preserve">and soft </w:t>
            </w:r>
            <w:r w:rsidRPr="009A712D">
              <w:rPr>
                <w:rFonts w:ascii="Times New Roman" w:hAnsi="Times New Roman" w:cs="Times New Roman"/>
                <w:color w:val="000000" w:themeColor="text1"/>
                <w:sz w:val="22"/>
                <w:szCs w:val="22"/>
              </w:rPr>
              <w:t>control</w:t>
            </w:r>
            <w:r w:rsidR="00D865E7" w:rsidRPr="009A712D">
              <w:rPr>
                <w:rFonts w:ascii="Times New Roman" w:hAnsi="Times New Roman" w:cs="Times New Roman"/>
                <w:color w:val="000000" w:themeColor="text1"/>
                <w:sz w:val="22"/>
                <w:szCs w:val="22"/>
              </w:rPr>
              <w:t>s</w:t>
            </w:r>
            <w:r w:rsidRPr="009A712D">
              <w:rPr>
                <w:rFonts w:ascii="Times New Roman" w:hAnsi="Times New Roman" w:cs="Times New Roman"/>
                <w:color w:val="000000" w:themeColor="text1"/>
                <w:sz w:val="22"/>
                <w:szCs w:val="22"/>
              </w:rPr>
              <w:t xml:space="preserve"> </w:t>
            </w:r>
            <w:r w:rsidR="00D865E7" w:rsidRPr="009A712D">
              <w:rPr>
                <w:rFonts w:ascii="Times New Roman" w:hAnsi="Times New Roman" w:cs="Times New Roman"/>
                <w:color w:val="000000" w:themeColor="text1"/>
                <w:sz w:val="22"/>
                <w:szCs w:val="22"/>
              </w:rPr>
              <w:t xml:space="preserve">which are well implemented.  Hard controls include </w:t>
            </w:r>
            <w:r w:rsidRPr="009A712D">
              <w:rPr>
                <w:rFonts w:ascii="Times New Roman" w:hAnsi="Times New Roman" w:cs="Times New Roman"/>
                <w:color w:val="000000" w:themeColor="text1"/>
                <w:sz w:val="22"/>
                <w:szCs w:val="22"/>
              </w:rPr>
              <w:t>prosecution, suspension, fine</w:t>
            </w:r>
            <w:r w:rsidR="00D865E7" w:rsidRPr="009A712D">
              <w:rPr>
                <w:rFonts w:ascii="Times New Roman" w:hAnsi="Times New Roman" w:cs="Times New Roman"/>
                <w:color w:val="000000" w:themeColor="text1"/>
                <w:sz w:val="22"/>
                <w:szCs w:val="22"/>
              </w:rPr>
              <w:t>s</w:t>
            </w:r>
            <w:r w:rsidRPr="009A712D">
              <w:rPr>
                <w:rFonts w:ascii="Times New Roman" w:hAnsi="Times New Roman" w:cs="Times New Roman"/>
                <w:color w:val="000000" w:themeColor="text1"/>
                <w:sz w:val="22"/>
                <w:szCs w:val="22"/>
              </w:rPr>
              <w:t>, di</w:t>
            </w:r>
            <w:r w:rsidR="00D865E7" w:rsidRPr="009A712D">
              <w:rPr>
                <w:rFonts w:ascii="Times New Roman" w:hAnsi="Times New Roman" w:cs="Times New Roman"/>
                <w:color w:val="000000" w:themeColor="text1"/>
                <w:sz w:val="22"/>
                <w:szCs w:val="22"/>
              </w:rPr>
              <w:t xml:space="preserve">sposal of products, and recall; soft controls include </w:t>
            </w:r>
            <w:r w:rsidRPr="009A712D">
              <w:rPr>
                <w:rFonts w:ascii="Times New Roman" w:hAnsi="Times New Roman" w:cs="Times New Roman"/>
                <w:color w:val="000000" w:themeColor="text1"/>
                <w:sz w:val="22"/>
                <w:szCs w:val="22"/>
              </w:rPr>
              <w:t>inspection-led ratings an</w:t>
            </w:r>
            <w:r w:rsidR="00D865E7" w:rsidRPr="009A712D">
              <w:rPr>
                <w:rFonts w:ascii="Times New Roman" w:hAnsi="Times New Roman" w:cs="Times New Roman"/>
                <w:color w:val="000000" w:themeColor="text1"/>
                <w:sz w:val="22"/>
                <w:szCs w:val="22"/>
              </w:rPr>
              <w:t xml:space="preserve">d publication of information, with </w:t>
            </w:r>
            <w:r w:rsidRPr="009A712D">
              <w:rPr>
                <w:rFonts w:ascii="Times New Roman" w:hAnsi="Times New Roman" w:cs="Times New Roman"/>
                <w:color w:val="000000" w:themeColor="text1"/>
                <w:sz w:val="22"/>
                <w:szCs w:val="22"/>
              </w:rPr>
              <w:t>information disseminated pr</w:t>
            </w:r>
            <w:r w:rsidR="00D865E7" w:rsidRPr="009A712D">
              <w:rPr>
                <w:rFonts w:ascii="Times New Roman" w:hAnsi="Times New Roman" w:cs="Times New Roman"/>
                <w:color w:val="000000" w:themeColor="text1"/>
                <w:sz w:val="22"/>
                <w:szCs w:val="22"/>
              </w:rPr>
              <w:t>ominently, widely, and promptly</w:t>
            </w:r>
          </w:p>
          <w:p w14:paraId="29050638" w14:textId="330C5673"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Recall mechanis</w:t>
            </w:r>
            <w:r w:rsidR="004C050B" w:rsidRPr="009A712D">
              <w:rPr>
                <w:rFonts w:ascii="Times New Roman" w:hAnsi="Times New Roman" w:cs="Times New Roman"/>
                <w:color w:val="000000" w:themeColor="text1"/>
                <w:sz w:val="22"/>
                <w:szCs w:val="22"/>
              </w:rPr>
              <w:t>ms modified to</w:t>
            </w:r>
            <w:r w:rsidR="000823E8" w:rsidRPr="009A712D">
              <w:rPr>
                <w:rFonts w:ascii="Times New Roman" w:hAnsi="Times New Roman" w:cs="Times New Roman"/>
                <w:color w:val="000000" w:themeColor="text1"/>
                <w:sz w:val="22"/>
                <w:szCs w:val="22"/>
              </w:rPr>
              <w:t xml:space="preserve"> address </w:t>
            </w:r>
            <w:r w:rsidR="004C050B" w:rsidRPr="009A712D">
              <w:rPr>
                <w:rFonts w:ascii="Times New Roman" w:hAnsi="Times New Roman" w:cs="Times New Roman"/>
                <w:color w:val="000000" w:themeColor="text1"/>
                <w:sz w:val="22"/>
                <w:szCs w:val="22"/>
              </w:rPr>
              <w:t>online sales;</w:t>
            </w:r>
            <w:r w:rsidRPr="009A712D">
              <w:rPr>
                <w:rFonts w:ascii="Times New Roman" w:hAnsi="Times New Roman" w:cs="Times New Roman"/>
                <w:color w:val="000000" w:themeColor="text1"/>
                <w:sz w:val="22"/>
                <w:szCs w:val="22"/>
              </w:rPr>
              <w:t xml:space="preserve"> recall notice </w:t>
            </w:r>
            <w:r w:rsidRPr="009A712D">
              <w:rPr>
                <w:rFonts w:ascii="Times New Roman" w:hAnsi="Times New Roman" w:cs="Times New Roman"/>
                <w:sz w:val="22"/>
                <w:szCs w:val="22"/>
              </w:rPr>
              <w:t xml:space="preserve">displayed on </w:t>
            </w:r>
            <w:r w:rsidRPr="009A712D">
              <w:rPr>
                <w:rFonts w:ascii="Times New Roman" w:eastAsia="Times New Roman" w:hAnsi="Times New Roman" w:cs="Times New Roman"/>
                <w:sz w:val="22"/>
                <w:szCs w:val="22"/>
              </w:rPr>
              <w:t xml:space="preserve">websites or social media pages from which products </w:t>
            </w:r>
            <w:r w:rsidRPr="009A712D">
              <w:rPr>
                <w:rFonts w:ascii="Times New Roman" w:eastAsia="Times New Roman" w:hAnsi="Times New Roman" w:cs="Times New Roman"/>
                <w:sz w:val="22"/>
                <w:szCs w:val="22"/>
              </w:rPr>
              <w:lastRenderedPageBreak/>
              <w:t>were sold</w:t>
            </w:r>
            <w:r w:rsidR="000823E8" w:rsidRPr="009A712D">
              <w:rPr>
                <w:rFonts w:ascii="Times New Roman" w:eastAsia="Times New Roman" w:hAnsi="Times New Roman" w:cs="Times New Roman"/>
                <w:sz w:val="22"/>
                <w:szCs w:val="22"/>
              </w:rPr>
              <w:t>,</w:t>
            </w:r>
            <w:r w:rsidRPr="009A712D">
              <w:rPr>
                <w:rFonts w:ascii="Times New Roman" w:eastAsia="Times New Roman" w:hAnsi="Times New Roman" w:cs="Times New Roman"/>
                <w:sz w:val="22"/>
                <w:szCs w:val="22"/>
              </w:rPr>
              <w:t xml:space="preserve"> and consumers contacted with their purchase information </w:t>
            </w:r>
          </w:p>
        </w:tc>
        <w:tc>
          <w:tcPr>
            <w:tcW w:w="4050" w:type="dxa"/>
          </w:tcPr>
          <w:p w14:paraId="40CC4DFD" w14:textId="7B5D51D1" w:rsidR="001E3348" w:rsidRPr="009A712D" w:rsidRDefault="004C050B"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bCs/>
                <w:color w:val="000000" w:themeColor="text1"/>
                <w:sz w:val="22"/>
                <w:szCs w:val="22"/>
                <w:lang w:eastAsia="zh-CN"/>
              </w:rPr>
              <w:lastRenderedPageBreak/>
              <w:t>C</w:t>
            </w:r>
            <w:r w:rsidR="00EC789B" w:rsidRPr="009A712D">
              <w:rPr>
                <w:rFonts w:ascii="Times New Roman" w:hAnsi="Times New Roman" w:cs="Times New Roman"/>
                <w:bCs/>
                <w:color w:val="000000" w:themeColor="text1"/>
                <w:sz w:val="22"/>
                <w:szCs w:val="22"/>
                <w:lang w:eastAsia="zh-CN"/>
              </w:rPr>
              <w:t>hina</w:t>
            </w:r>
            <w:r w:rsidR="00E72B35" w:rsidRPr="009A712D">
              <w:rPr>
                <w:rFonts w:ascii="Times New Roman" w:hAnsi="Times New Roman" w:cs="Times New Roman"/>
                <w:bCs/>
                <w:color w:val="000000" w:themeColor="text1"/>
                <w:sz w:val="22"/>
                <w:szCs w:val="22"/>
                <w:lang w:eastAsia="zh-CN"/>
              </w:rPr>
              <w:t>’s system</w:t>
            </w:r>
            <w:r w:rsidR="00EC789B" w:rsidRPr="009A712D">
              <w:rPr>
                <w:rFonts w:ascii="Times New Roman" w:hAnsi="Times New Roman" w:cs="Times New Roman"/>
                <w:bCs/>
                <w:color w:val="000000" w:themeColor="text1"/>
                <w:sz w:val="22"/>
                <w:szCs w:val="22"/>
                <w:lang w:eastAsia="zh-CN"/>
              </w:rPr>
              <w:t xml:space="preserve"> faces c</w:t>
            </w:r>
            <w:r w:rsidRPr="009A712D">
              <w:rPr>
                <w:rFonts w:ascii="Times New Roman" w:hAnsi="Times New Roman" w:cs="Times New Roman"/>
                <w:bCs/>
                <w:color w:val="000000" w:themeColor="text1"/>
                <w:sz w:val="22"/>
                <w:szCs w:val="22"/>
                <w:lang w:eastAsia="zh-CN"/>
              </w:rPr>
              <w:t>hallenges</w:t>
            </w:r>
            <w:r w:rsidR="001E3348" w:rsidRPr="009A712D">
              <w:rPr>
                <w:rFonts w:ascii="Times New Roman" w:hAnsi="Times New Roman" w:cs="Times New Roman"/>
                <w:bCs/>
                <w:color w:val="000000" w:themeColor="text1"/>
                <w:sz w:val="22"/>
                <w:szCs w:val="22"/>
                <w:lang w:eastAsia="zh-CN"/>
              </w:rPr>
              <w:t xml:space="preserve"> in the offline world</w:t>
            </w:r>
            <w:r w:rsidR="00EC789B" w:rsidRPr="009A712D">
              <w:rPr>
                <w:rFonts w:ascii="Times New Roman" w:hAnsi="Times New Roman" w:cs="Times New Roman"/>
                <w:bCs/>
                <w:color w:val="000000" w:themeColor="text1"/>
                <w:sz w:val="22"/>
                <w:szCs w:val="22"/>
                <w:lang w:eastAsia="zh-CN"/>
              </w:rPr>
              <w:t xml:space="preserve">, </w:t>
            </w:r>
            <w:r w:rsidR="001E3348" w:rsidRPr="009A712D">
              <w:rPr>
                <w:rFonts w:ascii="Times New Roman" w:hAnsi="Times New Roman" w:cs="Times New Roman"/>
                <w:bCs/>
                <w:color w:val="000000" w:themeColor="text1"/>
                <w:sz w:val="22"/>
                <w:szCs w:val="22"/>
                <w:lang w:eastAsia="zh-CN"/>
              </w:rPr>
              <w:t xml:space="preserve">due to the dominance of </w:t>
            </w:r>
            <w:r w:rsidR="001E3348" w:rsidRPr="009A712D">
              <w:rPr>
                <w:rFonts w:ascii="Times New Roman" w:hAnsi="Times New Roman" w:cs="Times New Roman"/>
                <w:color w:val="000000" w:themeColor="text1"/>
                <w:sz w:val="22"/>
                <w:szCs w:val="22"/>
                <w:lang w:eastAsia="zh-CN"/>
              </w:rPr>
              <w:t>SMEs with scarce resources and little financial incentive for compliance</w:t>
            </w:r>
            <w:r w:rsidR="00EC0F5D" w:rsidRPr="009A712D">
              <w:rPr>
                <w:rFonts w:ascii="Times New Roman" w:hAnsi="Times New Roman" w:cs="Times New Roman"/>
                <w:color w:val="000000" w:themeColor="text1"/>
                <w:sz w:val="22"/>
                <w:szCs w:val="22"/>
                <w:lang w:eastAsia="zh-CN"/>
              </w:rPr>
              <w:t xml:space="preserve">; </w:t>
            </w:r>
            <w:r w:rsidR="001E3348" w:rsidRPr="009A712D">
              <w:rPr>
                <w:rFonts w:ascii="Times New Roman" w:hAnsi="Times New Roman" w:cs="Times New Roman"/>
                <w:color w:val="000000" w:themeColor="text1"/>
                <w:sz w:val="22"/>
                <w:szCs w:val="22"/>
                <w:lang w:eastAsia="zh-CN"/>
              </w:rPr>
              <w:t>inadequate human, technological, and financial enforcement capacities in local jurisdictions</w:t>
            </w:r>
            <w:r w:rsidR="00EC0F5D" w:rsidRPr="009A712D">
              <w:rPr>
                <w:rFonts w:ascii="Times New Roman" w:hAnsi="Times New Roman" w:cs="Times New Roman"/>
                <w:color w:val="000000" w:themeColor="text1"/>
                <w:sz w:val="22"/>
                <w:szCs w:val="22"/>
                <w:lang w:eastAsia="zh-CN"/>
              </w:rPr>
              <w:t>;</w:t>
            </w:r>
            <w:r w:rsidR="001E3348" w:rsidRPr="009A712D">
              <w:rPr>
                <w:rFonts w:ascii="Times New Roman" w:hAnsi="Times New Roman" w:cs="Times New Roman"/>
                <w:color w:val="000000" w:themeColor="text1"/>
                <w:sz w:val="22"/>
                <w:szCs w:val="22"/>
                <w:lang w:eastAsia="zh-CN"/>
              </w:rPr>
              <w:t xml:space="preserve"> insufficient inter-jurisdictional cooperation</w:t>
            </w:r>
            <w:r w:rsidR="00EC0F5D" w:rsidRPr="009A712D">
              <w:rPr>
                <w:rFonts w:ascii="Times New Roman" w:hAnsi="Times New Roman" w:cs="Times New Roman"/>
                <w:color w:val="000000" w:themeColor="text1"/>
                <w:sz w:val="22"/>
                <w:szCs w:val="22"/>
                <w:lang w:eastAsia="zh-CN"/>
              </w:rPr>
              <w:t xml:space="preserve">; </w:t>
            </w:r>
            <w:r w:rsidR="001E3348" w:rsidRPr="009A712D">
              <w:rPr>
                <w:rFonts w:ascii="Times New Roman" w:hAnsi="Times New Roman" w:cs="Times New Roman"/>
                <w:color w:val="000000" w:themeColor="text1"/>
                <w:sz w:val="22"/>
                <w:szCs w:val="22"/>
                <w:lang w:eastAsia="zh-CN"/>
              </w:rPr>
              <w:t>and low consumer awareness and engagement</w:t>
            </w:r>
          </w:p>
          <w:p w14:paraId="78D8ACDC" w14:textId="77777777"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lang w:eastAsia="zh-CN"/>
              </w:rPr>
              <w:t xml:space="preserve">Enforcement challenge in e-commerce aggravated by </w:t>
            </w:r>
            <w:r w:rsidRPr="009A712D">
              <w:rPr>
                <w:rFonts w:ascii="Times New Roman" w:hAnsi="Times New Roman" w:cs="Times New Roman"/>
                <w:bCs/>
                <w:color w:val="000000" w:themeColor="text1"/>
                <w:sz w:val="22"/>
                <w:szCs w:val="22"/>
                <w:lang w:eastAsia="zh-CN"/>
              </w:rPr>
              <w:t>a more diffuse and layered global supply chain and the need for e-commerce specific enforcement tools</w:t>
            </w:r>
          </w:p>
          <w:p w14:paraId="2B6C7ED7" w14:textId="77777777"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eastAsia="Times New Roman" w:hAnsi="Times New Roman" w:cs="Times New Roman"/>
                <w:sz w:val="22"/>
                <w:szCs w:val="22"/>
              </w:rPr>
              <w:t xml:space="preserve">Hefty fines and criminal sanctions not always implemented </w:t>
            </w:r>
          </w:p>
          <w:p w14:paraId="7C4ACEF3" w14:textId="77777777" w:rsidR="001E3348" w:rsidRPr="009A712D" w:rsidRDefault="001E3348" w:rsidP="003E20CE">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eastAsia="Times New Roman" w:hAnsi="Times New Roman" w:cs="Times New Roman"/>
                <w:sz w:val="22"/>
                <w:szCs w:val="22"/>
              </w:rPr>
              <w:t>Mandatory recall based on risk levels</w:t>
            </w:r>
          </w:p>
          <w:p w14:paraId="5CF2401B" w14:textId="77777777" w:rsidR="001E3348" w:rsidRPr="009A712D" w:rsidRDefault="001E3348" w:rsidP="003E20CE">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D0E44" w:rsidRPr="001E3348" w14:paraId="34DF0DA4" w14:textId="77777777" w:rsidTr="00E77B0A">
        <w:trPr>
          <w:trHeight w:val="980"/>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50EAABD" w14:textId="77777777" w:rsidR="001E3348" w:rsidRPr="001E3348" w:rsidRDefault="001E3348" w:rsidP="009A712D">
            <w:pPr>
              <w:jc w:val="center"/>
            </w:pPr>
            <w:r w:rsidRPr="001E3348">
              <w:t>Enforcement II</w:t>
            </w:r>
          </w:p>
          <w:p w14:paraId="1EB8D8C6" w14:textId="77777777" w:rsidR="001E3348" w:rsidRPr="001E3348" w:rsidRDefault="001E3348" w:rsidP="009A712D">
            <w:pPr>
              <w:jc w:val="center"/>
            </w:pPr>
            <w:r w:rsidRPr="001E3348">
              <w:t>(Public-private Co-regulation)</w:t>
            </w:r>
          </w:p>
        </w:tc>
        <w:tc>
          <w:tcPr>
            <w:tcW w:w="3690" w:type="dxa"/>
          </w:tcPr>
          <w:p w14:paraId="3460DBAD" w14:textId="6B9C266C" w:rsidR="001E3348" w:rsidRPr="009A712D" w:rsidRDefault="001E3348" w:rsidP="003E20CE">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Government-industry co-regulation achieved through intelligence sharing (e.g</w:t>
            </w:r>
            <w:r w:rsidR="00E70014">
              <w:rPr>
                <w:rFonts w:ascii="Times New Roman" w:hAnsi="Times New Roman" w:cs="Times New Roman"/>
                <w:color w:val="000000" w:themeColor="text1"/>
                <w:sz w:val="22"/>
                <w:szCs w:val="22"/>
              </w:rPr>
              <w:t>.,</w:t>
            </w:r>
            <w:r w:rsidRPr="009A712D">
              <w:rPr>
                <w:rFonts w:ascii="Times New Roman" w:hAnsi="Times New Roman" w:cs="Times New Roman"/>
                <w:color w:val="000000" w:themeColor="text1"/>
                <w:sz w:val="22"/>
                <w:szCs w:val="22"/>
              </w:rPr>
              <w:t xml:space="preserve"> sharing of risk assessment and market surveillance)</w:t>
            </w:r>
          </w:p>
          <w:p w14:paraId="02D85B16" w14:textId="0740E161" w:rsidR="001E3348" w:rsidRPr="009A712D" w:rsidRDefault="001E3348" w:rsidP="00F77C46">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rPr>
              <w:t xml:space="preserve">Government-consumer co-regulation achieved through </w:t>
            </w:r>
            <w:r w:rsidR="00291696" w:rsidRPr="009A712D">
              <w:rPr>
                <w:rFonts w:ascii="Times New Roman" w:hAnsi="Times New Roman" w:cs="Times New Roman"/>
                <w:color w:val="000000" w:themeColor="text1"/>
                <w:sz w:val="22"/>
                <w:szCs w:val="22"/>
              </w:rPr>
              <w:t xml:space="preserve">an </w:t>
            </w:r>
            <w:r w:rsidRPr="009A712D">
              <w:rPr>
                <w:rFonts w:ascii="Times New Roman" w:hAnsi="Times New Roman" w:cs="Times New Roman"/>
                <w:color w:val="000000" w:themeColor="text1"/>
                <w:sz w:val="22"/>
                <w:szCs w:val="22"/>
              </w:rPr>
              <w:t>easily accessible complaint redress system (e.g.</w:t>
            </w:r>
            <w:r w:rsidR="00A53752">
              <w:rPr>
                <w:rFonts w:ascii="Times New Roman" w:hAnsi="Times New Roman" w:cs="Times New Roman"/>
                <w:color w:val="000000" w:themeColor="text1"/>
                <w:sz w:val="22"/>
                <w:szCs w:val="22"/>
              </w:rPr>
              <w:t>,</w:t>
            </w:r>
            <w:r w:rsidRPr="009A712D">
              <w:rPr>
                <w:rFonts w:ascii="Times New Roman" w:hAnsi="Times New Roman" w:cs="Times New Roman"/>
                <w:color w:val="000000" w:themeColor="text1"/>
                <w:sz w:val="22"/>
                <w:szCs w:val="22"/>
              </w:rPr>
              <w:t xml:space="preserve"> hotlines provided by the United States Department </w:t>
            </w:r>
            <w:r w:rsidR="007A0831" w:rsidRPr="009A712D">
              <w:rPr>
                <w:rFonts w:ascii="Times New Roman" w:hAnsi="Times New Roman" w:cs="Times New Roman"/>
                <w:color w:val="000000" w:themeColor="text1"/>
                <w:sz w:val="22"/>
                <w:szCs w:val="22"/>
              </w:rPr>
              <w:t xml:space="preserve">of </w:t>
            </w:r>
            <w:r w:rsidRPr="009A712D">
              <w:rPr>
                <w:rFonts w:ascii="Times New Roman" w:hAnsi="Times New Roman" w:cs="Times New Roman"/>
                <w:color w:val="000000" w:themeColor="text1"/>
                <w:sz w:val="22"/>
                <w:szCs w:val="22"/>
              </w:rPr>
              <w:t>Agriculture and Food and Drug Administration), direct communication of food safety information (e.g.</w:t>
            </w:r>
            <w:r w:rsidR="00A53752">
              <w:rPr>
                <w:rFonts w:ascii="Times New Roman" w:hAnsi="Times New Roman" w:cs="Times New Roman"/>
                <w:color w:val="000000" w:themeColor="text1"/>
                <w:sz w:val="22"/>
                <w:szCs w:val="22"/>
              </w:rPr>
              <w:t>,</w:t>
            </w:r>
            <w:r w:rsidRPr="009A712D">
              <w:rPr>
                <w:rFonts w:ascii="Times New Roman" w:hAnsi="Times New Roman" w:cs="Times New Roman"/>
                <w:color w:val="000000" w:themeColor="text1"/>
                <w:sz w:val="22"/>
                <w:szCs w:val="22"/>
              </w:rPr>
              <w:t xml:space="preserve"> Smart Consumer App in India and</w:t>
            </w:r>
            <w:r w:rsidRPr="009A712D">
              <w:rPr>
                <w:rFonts w:ascii="Times New Roman" w:hAnsi="Times New Roman" w:cs="Times New Roman"/>
                <w:i/>
                <w:color w:val="000000" w:themeColor="text1"/>
                <w:sz w:val="22"/>
                <w:szCs w:val="22"/>
              </w:rPr>
              <w:t xml:space="preserve"> </w:t>
            </w:r>
            <w:r w:rsidRPr="009A712D">
              <w:rPr>
                <w:rFonts w:ascii="Times New Roman" w:hAnsi="Times New Roman" w:cs="Times New Roman"/>
                <w:color w:val="000000" w:themeColor="text1"/>
                <w:sz w:val="22"/>
                <w:szCs w:val="22"/>
              </w:rPr>
              <w:t>Food Hygiene Ratings App in the United Kingdom), and educational programs for consumers</w:t>
            </w:r>
          </w:p>
        </w:tc>
        <w:tc>
          <w:tcPr>
            <w:tcW w:w="4050" w:type="dxa"/>
          </w:tcPr>
          <w:p w14:paraId="412B094C" w14:textId="4FDC030F" w:rsidR="001E3348" w:rsidRPr="009A712D" w:rsidRDefault="001E3348" w:rsidP="003E20CE">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Food safety fund established by four prominent e-commerce platforms to share risk assessment reports with local C</w:t>
            </w:r>
            <w:r w:rsidR="00910BA6" w:rsidRPr="009A712D">
              <w:rPr>
                <w:rFonts w:ascii="Times New Roman" w:hAnsi="Times New Roman" w:cs="Times New Roman"/>
                <w:color w:val="000000" w:themeColor="text1"/>
                <w:sz w:val="22"/>
                <w:szCs w:val="22"/>
                <w:lang w:eastAsia="zh-CN"/>
              </w:rPr>
              <w:t xml:space="preserve">hina </w:t>
            </w:r>
            <w:r w:rsidRPr="009A712D">
              <w:rPr>
                <w:rFonts w:ascii="Times New Roman" w:hAnsi="Times New Roman" w:cs="Times New Roman"/>
                <w:color w:val="000000" w:themeColor="text1"/>
                <w:sz w:val="22"/>
                <w:szCs w:val="22"/>
                <w:lang w:eastAsia="zh-CN"/>
              </w:rPr>
              <w:t>F</w:t>
            </w:r>
            <w:r w:rsidR="00910BA6" w:rsidRPr="009A712D">
              <w:rPr>
                <w:rFonts w:ascii="Times New Roman" w:hAnsi="Times New Roman" w:cs="Times New Roman"/>
                <w:color w:val="000000" w:themeColor="text1"/>
                <w:sz w:val="22"/>
                <w:szCs w:val="22"/>
                <w:lang w:eastAsia="zh-CN"/>
              </w:rPr>
              <w:t xml:space="preserve">ood and </w:t>
            </w:r>
            <w:r w:rsidRPr="009A712D">
              <w:rPr>
                <w:rFonts w:ascii="Times New Roman" w:hAnsi="Times New Roman" w:cs="Times New Roman"/>
                <w:color w:val="000000" w:themeColor="text1"/>
                <w:sz w:val="22"/>
                <w:szCs w:val="22"/>
                <w:lang w:eastAsia="zh-CN"/>
              </w:rPr>
              <w:t>D</w:t>
            </w:r>
            <w:r w:rsidR="00910BA6" w:rsidRPr="009A712D">
              <w:rPr>
                <w:rFonts w:ascii="Times New Roman" w:hAnsi="Times New Roman" w:cs="Times New Roman"/>
                <w:color w:val="000000" w:themeColor="text1"/>
                <w:sz w:val="22"/>
                <w:szCs w:val="22"/>
                <w:lang w:eastAsia="zh-CN"/>
              </w:rPr>
              <w:t xml:space="preserve">rug </w:t>
            </w:r>
            <w:r w:rsidRPr="009A712D">
              <w:rPr>
                <w:rFonts w:ascii="Times New Roman" w:hAnsi="Times New Roman" w:cs="Times New Roman"/>
                <w:color w:val="000000" w:themeColor="text1"/>
                <w:sz w:val="22"/>
                <w:szCs w:val="22"/>
                <w:lang w:eastAsia="zh-CN"/>
              </w:rPr>
              <w:t>A</w:t>
            </w:r>
            <w:r w:rsidR="00910BA6" w:rsidRPr="009A712D">
              <w:rPr>
                <w:rFonts w:ascii="Times New Roman" w:hAnsi="Times New Roman" w:cs="Times New Roman"/>
                <w:color w:val="000000" w:themeColor="text1"/>
                <w:sz w:val="22"/>
                <w:szCs w:val="22"/>
                <w:lang w:eastAsia="zh-CN"/>
              </w:rPr>
              <w:t>dministration</w:t>
            </w:r>
            <w:r w:rsidRPr="009A712D">
              <w:rPr>
                <w:rFonts w:ascii="Times New Roman" w:hAnsi="Times New Roman" w:cs="Times New Roman"/>
                <w:color w:val="000000" w:themeColor="text1"/>
                <w:sz w:val="22"/>
                <w:szCs w:val="22"/>
                <w:lang w:eastAsia="zh-CN"/>
              </w:rPr>
              <w:t>s</w:t>
            </w:r>
            <w:r w:rsidR="00910BA6" w:rsidRPr="009A712D">
              <w:rPr>
                <w:rFonts w:ascii="Times New Roman" w:hAnsi="Times New Roman" w:cs="Times New Roman"/>
                <w:color w:val="000000" w:themeColor="text1"/>
                <w:sz w:val="22"/>
                <w:szCs w:val="22"/>
                <w:lang w:eastAsia="zh-CN"/>
              </w:rPr>
              <w:t xml:space="preserve"> (CFDAs)</w:t>
            </w:r>
          </w:p>
          <w:p w14:paraId="031F3EB6" w14:textId="5F130B8C" w:rsidR="001E3348" w:rsidRPr="009A712D" w:rsidRDefault="001E3348" w:rsidP="003E20CE">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Food safety related hotlines not always connected to the most relevant or specialized agencies (e.g.</w:t>
            </w:r>
            <w:r w:rsidR="00A53752">
              <w:rPr>
                <w:rFonts w:ascii="Times New Roman" w:hAnsi="Times New Roman" w:cs="Times New Roman"/>
                <w:color w:val="000000" w:themeColor="text1"/>
                <w:sz w:val="22"/>
                <w:szCs w:val="22"/>
                <w:lang w:eastAsia="zh-CN"/>
              </w:rPr>
              <w:t>,</w:t>
            </w:r>
            <w:r w:rsidRPr="009A712D">
              <w:rPr>
                <w:rFonts w:ascii="Times New Roman" w:hAnsi="Times New Roman" w:cs="Times New Roman"/>
                <w:color w:val="000000" w:themeColor="text1"/>
                <w:sz w:val="22"/>
                <w:szCs w:val="22"/>
                <w:lang w:eastAsia="zh-CN"/>
              </w:rPr>
              <w:t xml:space="preserve"> mayor’s office)</w:t>
            </w:r>
            <w:r w:rsidR="00AF07E4" w:rsidRPr="009A712D">
              <w:rPr>
                <w:rFonts w:ascii="Times New Roman" w:hAnsi="Times New Roman" w:cs="Times New Roman"/>
                <w:color w:val="000000" w:themeColor="text1"/>
                <w:sz w:val="22"/>
                <w:szCs w:val="22"/>
                <w:lang w:eastAsia="zh-CN"/>
              </w:rPr>
              <w:t xml:space="preserve">, which </w:t>
            </w:r>
            <w:r w:rsidRPr="009A712D">
              <w:rPr>
                <w:rFonts w:ascii="Times New Roman" w:hAnsi="Times New Roman" w:cs="Times New Roman"/>
                <w:color w:val="000000" w:themeColor="text1"/>
                <w:sz w:val="22"/>
                <w:szCs w:val="22"/>
                <w:lang w:eastAsia="zh-CN"/>
              </w:rPr>
              <w:t xml:space="preserve">could delay enforcement </w:t>
            </w:r>
          </w:p>
          <w:p w14:paraId="2B108C31" w14:textId="141C47DA" w:rsidR="00C948F7" w:rsidRPr="009A712D" w:rsidRDefault="00C948F7" w:rsidP="003E20CE">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rPr>
              <w:t>One-click hotline feature could be created in mobile applications and on websites that directly connects consumers to relevant CFDA branches based on consumers’ addresses</w:t>
            </w:r>
          </w:p>
        </w:tc>
      </w:tr>
      <w:tr w:rsidR="007D0E44" w:rsidRPr="001E3348" w14:paraId="5A30ED8A" w14:textId="77777777" w:rsidTr="00E77B0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C1B1E3F" w14:textId="77777777" w:rsidR="001E3348" w:rsidRPr="001E3348" w:rsidRDefault="001E3348" w:rsidP="009A712D">
            <w:pPr>
              <w:jc w:val="center"/>
            </w:pPr>
            <w:r w:rsidRPr="001E3348">
              <w:t>Enforcement III</w:t>
            </w:r>
          </w:p>
          <w:p w14:paraId="676456A3" w14:textId="77777777" w:rsidR="001E3348" w:rsidRPr="001E3348" w:rsidRDefault="001E3348" w:rsidP="009A712D">
            <w:pPr>
              <w:jc w:val="center"/>
            </w:pPr>
            <w:r w:rsidRPr="001E3348">
              <w:t>(Private self-regulation)</w:t>
            </w:r>
          </w:p>
        </w:tc>
        <w:tc>
          <w:tcPr>
            <w:tcW w:w="3690" w:type="dxa"/>
          </w:tcPr>
          <w:p w14:paraId="35865CB6" w14:textId="78AED45F" w:rsidR="001E3348" w:rsidRPr="009A712D" w:rsidRDefault="001E3348" w:rsidP="008865DD">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9A712D">
              <w:rPr>
                <w:rFonts w:ascii="Times New Roman" w:hAnsi="Times New Roman" w:cs="Times New Roman"/>
                <w:color w:val="000000" w:themeColor="text1"/>
                <w:sz w:val="22"/>
                <w:szCs w:val="22"/>
                <w:lang w:eastAsia="zh-CN"/>
              </w:rPr>
              <w:t>Deployment and diffusion of best practices, particularly by more affluent</w:t>
            </w:r>
            <w:r w:rsidR="001C7AB2" w:rsidRPr="009A712D">
              <w:rPr>
                <w:rFonts w:ascii="Times New Roman" w:hAnsi="Times New Roman" w:cs="Times New Roman"/>
                <w:color w:val="000000" w:themeColor="text1"/>
                <w:sz w:val="22"/>
                <w:szCs w:val="22"/>
                <w:lang w:eastAsia="zh-CN"/>
              </w:rPr>
              <w:t xml:space="preserve"> and resourceful</w:t>
            </w:r>
            <w:r w:rsidRPr="009A712D">
              <w:rPr>
                <w:rFonts w:ascii="Times New Roman" w:hAnsi="Times New Roman" w:cs="Times New Roman"/>
                <w:color w:val="000000" w:themeColor="text1"/>
                <w:sz w:val="22"/>
                <w:szCs w:val="22"/>
                <w:lang w:eastAsia="zh-CN"/>
              </w:rPr>
              <w:t xml:space="preserve"> actors to assist </w:t>
            </w:r>
            <w:r w:rsidR="002D6978" w:rsidRPr="009A712D">
              <w:rPr>
                <w:rFonts w:ascii="Times New Roman" w:hAnsi="Times New Roman" w:cs="Times New Roman"/>
                <w:color w:val="000000" w:themeColor="text1"/>
                <w:sz w:val="22"/>
                <w:szCs w:val="22"/>
                <w:lang w:eastAsia="zh-CN"/>
              </w:rPr>
              <w:t xml:space="preserve">those with fewer </w:t>
            </w:r>
            <w:r w:rsidRPr="009A712D">
              <w:rPr>
                <w:rFonts w:ascii="Times New Roman" w:hAnsi="Times New Roman" w:cs="Times New Roman"/>
                <w:color w:val="000000" w:themeColor="text1"/>
                <w:sz w:val="22"/>
                <w:szCs w:val="22"/>
                <w:lang w:eastAsia="zh-CN"/>
              </w:rPr>
              <w:t>resources (e.g.</w:t>
            </w:r>
            <w:r w:rsidR="00A53752">
              <w:rPr>
                <w:rFonts w:ascii="Times New Roman" w:hAnsi="Times New Roman" w:cs="Times New Roman"/>
                <w:color w:val="000000" w:themeColor="text1"/>
                <w:sz w:val="22"/>
                <w:szCs w:val="22"/>
                <w:lang w:eastAsia="zh-CN"/>
              </w:rPr>
              <w:t>,</w:t>
            </w:r>
            <w:r w:rsidRPr="009A712D">
              <w:rPr>
                <w:rFonts w:ascii="Times New Roman" w:hAnsi="Times New Roman" w:cs="Times New Roman"/>
                <w:color w:val="000000" w:themeColor="text1"/>
                <w:sz w:val="22"/>
                <w:szCs w:val="22"/>
                <w:lang w:eastAsia="zh-CN"/>
              </w:rPr>
              <w:t xml:space="preserve"> </w:t>
            </w:r>
            <w:r w:rsidR="00BC6715" w:rsidRPr="009A712D">
              <w:rPr>
                <w:rFonts w:ascii="Times New Roman" w:hAnsi="Times New Roman" w:cs="Times New Roman"/>
                <w:bCs/>
                <w:color w:val="000000" w:themeColor="text1"/>
                <w:sz w:val="22"/>
                <w:szCs w:val="22"/>
                <w:lang w:eastAsia="zh-CN"/>
              </w:rPr>
              <w:t>temperature-controlled</w:t>
            </w:r>
            <w:r w:rsidRPr="009A712D">
              <w:rPr>
                <w:rFonts w:ascii="Times New Roman" w:hAnsi="Times New Roman" w:cs="Times New Roman"/>
                <w:bCs/>
                <w:color w:val="000000" w:themeColor="text1"/>
                <w:sz w:val="22"/>
                <w:szCs w:val="22"/>
                <w:lang w:eastAsia="zh-CN"/>
              </w:rPr>
              <w:t xml:space="preserve"> equipment </w:t>
            </w:r>
            <w:r w:rsidR="008865DD" w:rsidRPr="009A712D">
              <w:rPr>
                <w:rFonts w:ascii="Times New Roman" w:hAnsi="Times New Roman" w:cs="Times New Roman"/>
                <w:bCs/>
                <w:color w:val="000000" w:themeColor="text1"/>
                <w:sz w:val="22"/>
                <w:szCs w:val="22"/>
                <w:lang w:eastAsia="zh-CN"/>
              </w:rPr>
              <w:t>made available by</w:t>
            </w:r>
            <w:r w:rsidRPr="009A712D">
              <w:rPr>
                <w:rFonts w:ascii="Times New Roman" w:hAnsi="Times New Roman" w:cs="Times New Roman"/>
                <w:bCs/>
                <w:color w:val="000000" w:themeColor="text1"/>
                <w:sz w:val="22"/>
                <w:szCs w:val="22"/>
                <w:lang w:eastAsia="zh-CN"/>
              </w:rPr>
              <w:t xml:space="preserve"> </w:t>
            </w:r>
            <w:r w:rsidR="003B39D6" w:rsidRPr="00677263">
              <w:rPr>
                <w:rFonts w:ascii="Times New Roman" w:hAnsi="Times New Roman" w:cs="Times New Roman"/>
                <w:bCs/>
                <w:color w:val="000000" w:themeColor="text1"/>
                <w:sz w:val="22"/>
                <w:szCs w:val="22"/>
                <w:lang w:eastAsia="zh-CN"/>
              </w:rPr>
              <w:t>Uber</w:t>
            </w:r>
            <w:r w:rsidR="003B39D6">
              <w:rPr>
                <w:rFonts w:ascii="Times New Roman" w:hAnsi="Times New Roman" w:cs="Times New Roman"/>
                <w:bCs/>
                <w:color w:val="000000" w:themeColor="text1"/>
                <w:sz w:val="22"/>
                <w:szCs w:val="22"/>
                <w:lang w:eastAsia="zh-CN"/>
              </w:rPr>
              <w:t xml:space="preserve"> Eats</w:t>
            </w:r>
            <w:r w:rsidR="008865DD" w:rsidRPr="009A712D">
              <w:rPr>
                <w:rFonts w:ascii="Times New Roman" w:hAnsi="Times New Roman" w:cs="Times New Roman"/>
                <w:bCs/>
                <w:color w:val="000000" w:themeColor="text1"/>
                <w:sz w:val="22"/>
                <w:szCs w:val="22"/>
                <w:lang w:eastAsia="zh-CN"/>
              </w:rPr>
              <w:t xml:space="preserve"> to its drivers</w:t>
            </w:r>
            <w:r w:rsidRPr="009A712D">
              <w:rPr>
                <w:rFonts w:ascii="Times New Roman" w:hAnsi="Times New Roman" w:cs="Times New Roman"/>
                <w:color w:val="000000" w:themeColor="text1"/>
                <w:sz w:val="22"/>
                <w:szCs w:val="22"/>
                <w:lang w:eastAsia="zh-CN"/>
              </w:rPr>
              <w:t>)</w:t>
            </w:r>
          </w:p>
          <w:p w14:paraId="0F5C9FE2" w14:textId="54130D7B" w:rsidR="00A556A4" w:rsidRPr="009A712D" w:rsidDel="005970CA" w:rsidRDefault="00A556A4" w:rsidP="003E20CE">
            <w:pPr>
              <w:pStyle w:val="ListParagraph"/>
              <w:ind w:left="4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4050" w:type="dxa"/>
          </w:tcPr>
          <w:p w14:paraId="6F6E4D75" w14:textId="77777777" w:rsidR="001E3348" w:rsidRPr="009A712D" w:rsidRDefault="001E3348" w:rsidP="003E20C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 xml:space="preserve">Food safety alliance established by four prominent e-commerce platforms to jointly undertake </w:t>
            </w:r>
            <w:r w:rsidRPr="009A712D">
              <w:rPr>
                <w:rFonts w:ascii="Times New Roman" w:eastAsia="Times New Roman" w:hAnsi="Times New Roman" w:cs="Times New Roman"/>
                <w:sz w:val="22"/>
                <w:szCs w:val="22"/>
              </w:rPr>
              <w:t>research and development, surveillance, and enforcement; risk assessment informs platform features such as restaurant ranking and delisting of high-risk products</w:t>
            </w:r>
          </w:p>
          <w:p w14:paraId="759E6FB8" w14:textId="66162A89" w:rsidR="001E3348" w:rsidRPr="009A712D" w:rsidRDefault="001E3348" w:rsidP="003E20C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eastAsia="zh-CN"/>
              </w:rPr>
            </w:pPr>
            <w:r w:rsidRPr="009A712D">
              <w:rPr>
                <w:rFonts w:ascii="Times New Roman" w:hAnsi="Times New Roman" w:cs="Times New Roman"/>
                <w:color w:val="000000" w:themeColor="text1"/>
                <w:sz w:val="22"/>
                <w:szCs w:val="22"/>
                <w:lang w:eastAsia="zh-CN"/>
              </w:rPr>
              <w:t>Consumers encouraged to inspect food operators (e.g.</w:t>
            </w:r>
            <w:r w:rsidR="00566E1F">
              <w:rPr>
                <w:rFonts w:ascii="Times New Roman" w:hAnsi="Times New Roman" w:cs="Times New Roman"/>
                <w:color w:val="000000" w:themeColor="text1"/>
                <w:sz w:val="22"/>
                <w:szCs w:val="22"/>
                <w:lang w:eastAsia="zh-CN"/>
              </w:rPr>
              <w:t>,</w:t>
            </w:r>
            <w:r w:rsidRPr="009A712D">
              <w:rPr>
                <w:rFonts w:ascii="Times New Roman" w:hAnsi="Times New Roman" w:cs="Times New Roman"/>
                <w:color w:val="000000" w:themeColor="text1"/>
                <w:sz w:val="22"/>
                <w:szCs w:val="22"/>
                <w:lang w:eastAsia="zh-CN"/>
              </w:rPr>
              <w:t xml:space="preserve"> home kitchens)</w:t>
            </w:r>
          </w:p>
        </w:tc>
      </w:tr>
    </w:tbl>
    <w:p w14:paraId="1AD0F8C9" w14:textId="58571F4D" w:rsidR="00D96E63" w:rsidRPr="009A712D" w:rsidRDefault="0005145D" w:rsidP="00BC3FD3">
      <w:pPr>
        <w:jc w:val="both"/>
        <w:rPr>
          <w:i/>
          <w:color w:val="333333"/>
          <w:sz w:val="22"/>
          <w:szCs w:val="22"/>
        </w:rPr>
      </w:pPr>
      <w:r w:rsidRPr="009A712D">
        <w:rPr>
          <w:i/>
          <w:color w:val="333333"/>
          <w:sz w:val="22"/>
          <w:szCs w:val="22"/>
        </w:rPr>
        <w:t xml:space="preserve"> Source:</w:t>
      </w:r>
      <w:r w:rsidRPr="009A712D">
        <w:rPr>
          <w:color w:val="333333"/>
          <w:sz w:val="22"/>
          <w:szCs w:val="22"/>
        </w:rPr>
        <w:t xml:space="preserve"> </w:t>
      </w:r>
      <w:r w:rsidRPr="009A712D">
        <w:rPr>
          <w:iCs/>
          <w:color w:val="333333"/>
          <w:sz w:val="22"/>
          <w:szCs w:val="22"/>
        </w:rPr>
        <w:t>New Markets Lab</w:t>
      </w:r>
      <w:r w:rsidR="007D0E44" w:rsidRPr="009A712D">
        <w:rPr>
          <w:iCs/>
          <w:color w:val="333333"/>
          <w:sz w:val="22"/>
          <w:szCs w:val="22"/>
        </w:rPr>
        <w:t>, 2018.</w:t>
      </w:r>
    </w:p>
    <w:p w14:paraId="7ED6D34F" w14:textId="77777777" w:rsidR="0005145D" w:rsidRDefault="0005145D" w:rsidP="00BC3FD3">
      <w:pPr>
        <w:jc w:val="both"/>
        <w:rPr>
          <w:rFonts w:eastAsia="Microsoft YaHei"/>
          <w:b/>
          <w:bCs/>
          <w:color w:val="333333"/>
          <w:shd w:val="clear" w:color="auto" w:fill="FFFFFF"/>
        </w:rPr>
      </w:pPr>
    </w:p>
    <w:p w14:paraId="4742D338" w14:textId="77777777" w:rsidR="0060610B" w:rsidRPr="0005145D" w:rsidRDefault="0060610B" w:rsidP="00BC3FD3">
      <w:pPr>
        <w:jc w:val="both"/>
        <w:rPr>
          <w:rFonts w:eastAsia="Microsoft YaHei"/>
          <w:b/>
          <w:bCs/>
          <w:color w:val="333333"/>
          <w:shd w:val="clear" w:color="auto" w:fill="FFFFFF"/>
        </w:rPr>
      </w:pPr>
    </w:p>
    <w:p w14:paraId="71975455" w14:textId="6939F446" w:rsidR="00181F56" w:rsidRDefault="00181F56" w:rsidP="0005145D">
      <w:pPr>
        <w:pStyle w:val="ListParagraph"/>
        <w:numPr>
          <w:ilvl w:val="0"/>
          <w:numId w:val="32"/>
        </w:numPr>
        <w:jc w:val="both"/>
        <w:rPr>
          <w:rFonts w:ascii="Times New Roman" w:eastAsia="Microsoft YaHei" w:hAnsi="Times New Roman" w:cs="Times New Roman"/>
          <w:b/>
          <w:bCs/>
          <w:color w:val="000000" w:themeColor="text1"/>
          <w:shd w:val="clear" w:color="auto" w:fill="FFFFFF"/>
        </w:rPr>
      </w:pPr>
      <w:r>
        <w:rPr>
          <w:rFonts w:ascii="Times New Roman" w:eastAsia="Microsoft YaHei" w:hAnsi="Times New Roman" w:cs="Times New Roman"/>
          <w:b/>
          <w:bCs/>
          <w:color w:val="000000" w:themeColor="text1"/>
          <w:shd w:val="clear" w:color="auto" w:fill="FFFFFF"/>
        </w:rPr>
        <w:t xml:space="preserve">Overview of China’s E-commerce Ecosystem </w:t>
      </w:r>
      <w:r w:rsidR="0089115D">
        <w:rPr>
          <w:rFonts w:ascii="Times New Roman" w:eastAsia="Microsoft YaHei" w:hAnsi="Times New Roman" w:cs="Times New Roman" w:hint="eastAsia"/>
          <w:b/>
          <w:bCs/>
          <w:color w:val="000000" w:themeColor="text1"/>
          <w:shd w:val="clear" w:color="auto" w:fill="FFFFFF"/>
        </w:rPr>
        <w:t xml:space="preserve">for Food </w:t>
      </w:r>
    </w:p>
    <w:p w14:paraId="3888A9F1" w14:textId="77777777" w:rsidR="0089115D" w:rsidRDefault="0089115D" w:rsidP="002828B2"/>
    <w:p w14:paraId="315D1BA9" w14:textId="400A2532" w:rsidR="002828B2" w:rsidRPr="00335DD7" w:rsidRDefault="002828B2" w:rsidP="002828B2">
      <w:pPr>
        <w:jc w:val="both"/>
        <w:rPr>
          <w:color w:val="000000" w:themeColor="text1"/>
        </w:rPr>
      </w:pPr>
      <w:r w:rsidRPr="00335DD7">
        <w:rPr>
          <w:rFonts w:eastAsia="Times New Roman"/>
          <w:color w:val="000000" w:themeColor="text1"/>
          <w:shd w:val="clear" w:color="auto" w:fill="FFFFFF"/>
        </w:rPr>
        <w:t xml:space="preserve">China’s e-commerce ecosystem for food is vibrant and </w:t>
      </w:r>
      <w:proofErr w:type="gramStart"/>
      <w:r w:rsidR="001B6DE0" w:rsidRPr="00335DD7">
        <w:rPr>
          <w:rFonts w:eastAsia="Times New Roman"/>
          <w:color w:val="000000" w:themeColor="text1"/>
          <w:shd w:val="clear" w:color="auto" w:fill="FFFFFF"/>
        </w:rPr>
        <w:t>ever</w:t>
      </w:r>
      <w:r w:rsidR="00566E1F">
        <w:rPr>
          <w:rFonts w:eastAsia="Times New Roman"/>
          <w:color w:val="000000" w:themeColor="text1"/>
          <w:shd w:val="clear" w:color="auto" w:fill="FFFFFF"/>
        </w:rPr>
        <w:t>-</w:t>
      </w:r>
      <w:r w:rsidR="001B6DE0" w:rsidRPr="00335DD7">
        <w:rPr>
          <w:rFonts w:eastAsia="Times New Roman"/>
          <w:color w:val="000000" w:themeColor="text1"/>
          <w:shd w:val="clear" w:color="auto" w:fill="FFFFFF"/>
        </w:rPr>
        <w:t>evolving</w:t>
      </w:r>
      <w:proofErr w:type="gramEnd"/>
      <w:r w:rsidRPr="00335DD7">
        <w:rPr>
          <w:rFonts w:eastAsia="Times New Roman"/>
          <w:color w:val="000000" w:themeColor="text1"/>
          <w:shd w:val="clear" w:color="auto" w:fill="FFFFFF"/>
        </w:rPr>
        <w:t xml:space="preserve">. Characterized by mobile-first behavior, </w:t>
      </w:r>
      <w:r w:rsidR="00A27EA9" w:rsidRPr="00335DD7">
        <w:rPr>
          <w:rFonts w:eastAsia="Times New Roman"/>
          <w:color w:val="000000" w:themeColor="text1"/>
          <w:shd w:val="clear" w:color="auto" w:fill="FFFFFF"/>
        </w:rPr>
        <w:t>Chin</w:t>
      </w:r>
      <w:r w:rsidR="00A27EA9">
        <w:rPr>
          <w:rFonts w:eastAsia="Times New Roman"/>
          <w:color w:val="000000" w:themeColor="text1"/>
          <w:shd w:val="clear" w:color="auto" w:fill="FFFFFF"/>
        </w:rPr>
        <w:t>ese</w:t>
      </w:r>
      <w:r w:rsidR="00A27EA9" w:rsidRPr="00335DD7">
        <w:rPr>
          <w:rFonts w:eastAsia="Times New Roman"/>
          <w:color w:val="000000" w:themeColor="text1"/>
          <w:shd w:val="clear" w:color="auto" w:fill="FFFFFF"/>
        </w:rPr>
        <w:t xml:space="preserve"> </w:t>
      </w:r>
      <w:r w:rsidR="00B266CC" w:rsidRPr="00335DD7">
        <w:rPr>
          <w:rFonts w:eastAsia="Times New Roman"/>
          <w:color w:val="000000" w:themeColor="text1"/>
          <w:shd w:val="clear" w:color="auto" w:fill="FFFFFF"/>
        </w:rPr>
        <w:t>consumers’</w:t>
      </w:r>
      <w:r w:rsidRPr="00335DD7">
        <w:rPr>
          <w:rFonts w:eastAsia="Times New Roman"/>
          <w:color w:val="000000" w:themeColor="text1"/>
          <w:shd w:val="clear" w:color="auto" w:fill="FFFFFF"/>
        </w:rPr>
        <w:t xml:space="preserve"> engage</w:t>
      </w:r>
      <w:r w:rsidR="00B266CC" w:rsidRPr="00335DD7">
        <w:rPr>
          <w:rFonts w:eastAsia="Times New Roman"/>
          <w:color w:val="000000" w:themeColor="text1"/>
          <w:shd w:val="clear" w:color="auto" w:fill="FFFFFF"/>
        </w:rPr>
        <w:t>ment</w:t>
      </w:r>
      <w:r w:rsidRPr="00335DD7">
        <w:rPr>
          <w:rFonts w:eastAsia="Times New Roman"/>
          <w:color w:val="000000" w:themeColor="text1"/>
          <w:shd w:val="clear" w:color="auto" w:fill="FFFFFF"/>
        </w:rPr>
        <w:t xml:space="preserve"> in online food sales occurs through mobile apps. </w:t>
      </w:r>
      <w:r w:rsidR="00A33C39">
        <w:rPr>
          <w:color w:val="000000" w:themeColor="text1"/>
        </w:rPr>
        <w:t xml:space="preserve">The e-commerce food market </w:t>
      </w:r>
      <w:r w:rsidR="00F211E4">
        <w:rPr>
          <w:color w:val="000000" w:themeColor="text1"/>
        </w:rPr>
        <w:t>consists of a few different segments, e</w:t>
      </w:r>
      <w:r w:rsidRPr="00335DD7">
        <w:rPr>
          <w:color w:val="000000" w:themeColor="text1"/>
        </w:rPr>
        <w:t xml:space="preserve">ach </w:t>
      </w:r>
      <w:r w:rsidR="00F211E4">
        <w:rPr>
          <w:color w:val="000000" w:themeColor="text1"/>
        </w:rPr>
        <w:t xml:space="preserve">with </w:t>
      </w:r>
      <w:r w:rsidRPr="00335DD7">
        <w:rPr>
          <w:color w:val="000000" w:themeColor="text1"/>
        </w:rPr>
        <w:t xml:space="preserve">distinct </w:t>
      </w:r>
      <w:r w:rsidR="00B062C7" w:rsidRPr="00335DD7">
        <w:rPr>
          <w:color w:val="000000" w:themeColor="text1"/>
        </w:rPr>
        <w:t>characteristics</w:t>
      </w:r>
      <w:r w:rsidRPr="00335DD7">
        <w:rPr>
          <w:color w:val="000000" w:themeColor="text1"/>
        </w:rPr>
        <w:t xml:space="preserve">. </w:t>
      </w:r>
      <w:r w:rsidR="00B062C7" w:rsidRPr="00335DD7">
        <w:rPr>
          <w:color w:val="000000" w:themeColor="text1"/>
        </w:rPr>
        <w:t>T</w:t>
      </w:r>
      <w:r w:rsidRPr="00335DD7">
        <w:rPr>
          <w:color w:val="000000" w:themeColor="text1"/>
        </w:rPr>
        <w:t xml:space="preserve">his section focuses on </w:t>
      </w:r>
      <w:r w:rsidR="00E04C59">
        <w:rPr>
          <w:color w:val="000000" w:themeColor="text1"/>
        </w:rPr>
        <w:t xml:space="preserve">two of these segments: </w:t>
      </w:r>
      <w:r w:rsidRPr="00335DD7">
        <w:rPr>
          <w:color w:val="000000" w:themeColor="text1"/>
        </w:rPr>
        <w:t>online delivery service</w:t>
      </w:r>
      <w:r w:rsidR="00D55A71">
        <w:rPr>
          <w:color w:val="000000" w:themeColor="text1"/>
        </w:rPr>
        <w:t>s</w:t>
      </w:r>
      <w:r w:rsidRPr="00335DD7">
        <w:rPr>
          <w:color w:val="000000" w:themeColor="text1"/>
        </w:rPr>
        <w:t xml:space="preserve"> and sale of fresh produce</w:t>
      </w:r>
      <w:r w:rsidR="00B062C7" w:rsidRPr="00335DD7">
        <w:rPr>
          <w:color w:val="000000" w:themeColor="text1"/>
        </w:rPr>
        <w:t xml:space="preserve"> as part of the e-commerce ecosystem for food</w:t>
      </w:r>
      <w:r w:rsidRPr="00335DD7">
        <w:rPr>
          <w:color w:val="000000" w:themeColor="text1"/>
        </w:rPr>
        <w:t xml:space="preserve">. </w:t>
      </w:r>
    </w:p>
    <w:p w14:paraId="5BFAFF61" w14:textId="77777777" w:rsidR="002828B2" w:rsidRPr="00335DD7" w:rsidRDefault="002828B2" w:rsidP="002828B2">
      <w:pPr>
        <w:jc w:val="both"/>
        <w:rPr>
          <w:color w:val="000000" w:themeColor="text1"/>
        </w:rPr>
      </w:pPr>
    </w:p>
    <w:p w14:paraId="47241609" w14:textId="58F004ED" w:rsidR="002828B2" w:rsidRPr="00335DD7" w:rsidRDefault="002828B2" w:rsidP="002828B2">
      <w:pPr>
        <w:jc w:val="both"/>
        <w:rPr>
          <w:rFonts w:asciiTheme="majorEastAsia" w:hAnsiTheme="majorEastAsia" w:cstheme="majorEastAsia"/>
          <w:color w:val="000000" w:themeColor="text1"/>
        </w:rPr>
      </w:pPr>
      <w:r w:rsidRPr="00335DD7">
        <w:rPr>
          <w:rFonts w:asciiTheme="majorEastAsia" w:hAnsiTheme="majorEastAsia" w:cstheme="majorEastAsia"/>
          <w:color w:val="000000" w:themeColor="text1"/>
        </w:rPr>
        <w:t xml:space="preserve">The online </w:t>
      </w:r>
      <w:r w:rsidR="00FA68A7">
        <w:rPr>
          <w:rFonts w:asciiTheme="majorEastAsia" w:hAnsiTheme="majorEastAsia" w:cstheme="majorEastAsia"/>
          <w:color w:val="000000" w:themeColor="text1"/>
        </w:rPr>
        <w:t xml:space="preserve">meal </w:t>
      </w:r>
      <w:r w:rsidRPr="00335DD7">
        <w:rPr>
          <w:rFonts w:asciiTheme="majorEastAsia" w:hAnsiTheme="majorEastAsia" w:cstheme="majorEastAsia"/>
          <w:color w:val="000000" w:themeColor="text1"/>
        </w:rPr>
        <w:t xml:space="preserve">delivery segment, </w:t>
      </w:r>
      <w:r w:rsidR="002F1210" w:rsidRPr="00335DD7">
        <w:rPr>
          <w:rFonts w:asciiTheme="majorEastAsia" w:hAnsiTheme="majorEastAsia" w:cstheme="majorEastAsia"/>
          <w:color w:val="000000" w:themeColor="text1"/>
        </w:rPr>
        <w:t xml:space="preserve">comprised mainly of </w:t>
      </w:r>
      <w:r w:rsidRPr="00335DD7">
        <w:rPr>
          <w:rFonts w:asciiTheme="majorEastAsia" w:hAnsiTheme="majorEastAsia" w:cstheme="majorEastAsia"/>
          <w:color w:val="000000" w:themeColor="text1"/>
        </w:rPr>
        <w:t>app</w:t>
      </w:r>
      <w:r w:rsidR="002F1210" w:rsidRPr="00335DD7">
        <w:rPr>
          <w:rFonts w:asciiTheme="majorEastAsia" w:hAnsiTheme="majorEastAsia" w:cstheme="majorEastAsia"/>
          <w:color w:val="000000" w:themeColor="text1"/>
        </w:rPr>
        <w:t>-</w:t>
      </w:r>
      <w:r w:rsidRPr="00335DD7">
        <w:rPr>
          <w:rFonts w:asciiTheme="majorEastAsia" w:hAnsiTheme="majorEastAsia" w:cstheme="majorEastAsia"/>
          <w:color w:val="000000" w:themeColor="text1"/>
        </w:rPr>
        <w:t xml:space="preserve">based services, is an extremely competitive </w:t>
      </w:r>
      <w:r w:rsidR="00910BA6">
        <w:rPr>
          <w:rFonts w:asciiTheme="majorEastAsia" w:hAnsiTheme="majorEastAsia" w:cstheme="majorEastAsia"/>
          <w:color w:val="000000" w:themeColor="text1"/>
        </w:rPr>
        <w:t>sector</w:t>
      </w:r>
      <w:r w:rsidR="00791C14" w:rsidRPr="00335DD7">
        <w:rPr>
          <w:rFonts w:asciiTheme="majorEastAsia" w:hAnsiTheme="majorEastAsia" w:cstheme="majorEastAsia"/>
          <w:color w:val="000000" w:themeColor="text1"/>
        </w:rPr>
        <w:t xml:space="preserve"> of China’s economy</w:t>
      </w:r>
      <w:r w:rsidRPr="00335DD7">
        <w:rPr>
          <w:rFonts w:asciiTheme="majorEastAsia" w:hAnsiTheme="majorEastAsia" w:cstheme="majorEastAsia"/>
          <w:color w:val="000000" w:themeColor="text1"/>
        </w:rPr>
        <w:t xml:space="preserve">. </w:t>
      </w:r>
      <w:r w:rsidR="00791C14" w:rsidRPr="00335DD7">
        <w:rPr>
          <w:rFonts w:asciiTheme="majorEastAsia" w:hAnsiTheme="majorEastAsia" w:cstheme="majorEastAsia"/>
          <w:color w:val="000000" w:themeColor="text1"/>
        </w:rPr>
        <w:t xml:space="preserve">Notably, it is </w:t>
      </w:r>
      <w:r w:rsidRPr="00335DD7">
        <w:rPr>
          <w:rFonts w:asciiTheme="majorEastAsia" w:hAnsiTheme="majorEastAsia" w:cstheme="majorEastAsia"/>
          <w:color w:val="000000" w:themeColor="text1"/>
        </w:rPr>
        <w:t xml:space="preserve">more lucrative than the fresh produce </w:t>
      </w:r>
      <w:r w:rsidR="00910BA6">
        <w:rPr>
          <w:rFonts w:asciiTheme="majorEastAsia" w:hAnsiTheme="majorEastAsia" w:cstheme="majorEastAsia"/>
          <w:color w:val="000000" w:themeColor="text1"/>
        </w:rPr>
        <w:t>industry</w:t>
      </w:r>
      <w:r w:rsidRPr="00335DD7">
        <w:rPr>
          <w:rFonts w:asciiTheme="majorEastAsia" w:hAnsiTheme="majorEastAsia" w:cstheme="majorEastAsia"/>
          <w:color w:val="000000" w:themeColor="text1"/>
        </w:rPr>
        <w:t>: in 2017, 343 million users order</w:t>
      </w:r>
      <w:r w:rsidR="00FF1362">
        <w:rPr>
          <w:rFonts w:asciiTheme="majorEastAsia" w:hAnsiTheme="majorEastAsia" w:cstheme="majorEastAsia"/>
          <w:color w:val="000000" w:themeColor="text1"/>
        </w:rPr>
        <w:t>ed</w:t>
      </w:r>
      <w:r w:rsidRPr="00335DD7">
        <w:rPr>
          <w:rFonts w:asciiTheme="majorEastAsia" w:hAnsiTheme="majorEastAsia" w:cstheme="majorEastAsia"/>
          <w:color w:val="000000" w:themeColor="text1"/>
        </w:rPr>
        <w:t xml:space="preserve"> more than 200 billion yuan (32 billion</w:t>
      </w:r>
      <w:r w:rsidR="00910BA6">
        <w:rPr>
          <w:rFonts w:asciiTheme="majorEastAsia" w:hAnsiTheme="majorEastAsia" w:cstheme="majorEastAsia"/>
          <w:color w:val="000000" w:themeColor="text1"/>
        </w:rPr>
        <w:t xml:space="preserve"> USD</w:t>
      </w:r>
      <w:r w:rsidRPr="00335DD7">
        <w:rPr>
          <w:rFonts w:asciiTheme="majorEastAsia" w:hAnsiTheme="majorEastAsia" w:cstheme="majorEastAsia"/>
          <w:color w:val="000000" w:themeColor="text1"/>
        </w:rPr>
        <w:t>) worth of food.</w:t>
      </w:r>
      <w:r w:rsidRPr="00335DD7">
        <w:rPr>
          <w:rStyle w:val="FootnoteReference"/>
          <w:rFonts w:asciiTheme="majorEastAsia" w:hAnsiTheme="majorEastAsia" w:cstheme="majorEastAsia"/>
          <w:color w:val="000000" w:themeColor="text1"/>
        </w:rPr>
        <w:footnoteReference w:id="11"/>
      </w:r>
      <w:r w:rsidRPr="00335DD7">
        <w:rPr>
          <w:rFonts w:asciiTheme="majorEastAsia" w:hAnsiTheme="majorEastAsia" w:cstheme="majorEastAsia"/>
          <w:color w:val="000000" w:themeColor="text1"/>
        </w:rPr>
        <w:t xml:space="preserve"> While a number of mobile apps were active in the online delivery space, the market now is characterized by </w:t>
      </w:r>
      <w:r w:rsidR="005B3BF6">
        <w:rPr>
          <w:rFonts w:asciiTheme="majorEastAsia" w:hAnsiTheme="majorEastAsia" w:cstheme="majorEastAsia"/>
          <w:color w:val="000000" w:themeColor="text1"/>
        </w:rPr>
        <w:t xml:space="preserve">a </w:t>
      </w:r>
      <w:r w:rsidRPr="00335DD7">
        <w:rPr>
          <w:rFonts w:asciiTheme="majorEastAsia" w:hAnsiTheme="majorEastAsia" w:cstheme="majorEastAsia"/>
          <w:color w:val="000000" w:themeColor="text1"/>
        </w:rPr>
        <w:t xml:space="preserve">duopoly:  Meituan (backed by internet giant Tencent) and Ele.me (largely </w:t>
      </w:r>
      <w:r w:rsidRPr="00335DD7">
        <w:rPr>
          <w:rFonts w:asciiTheme="majorEastAsia" w:hAnsiTheme="majorEastAsia" w:cstheme="majorEastAsia"/>
          <w:color w:val="000000" w:themeColor="text1"/>
        </w:rPr>
        <w:lastRenderedPageBreak/>
        <w:t>backed by Tencent</w:t>
      </w:r>
      <w:r w:rsidR="00B266CC" w:rsidRPr="00335DD7">
        <w:rPr>
          <w:rFonts w:asciiTheme="majorEastAsia" w:hAnsiTheme="majorEastAsia" w:cstheme="majorEastAsia"/>
          <w:color w:val="000000" w:themeColor="text1"/>
        </w:rPr>
        <w:t>’</w:t>
      </w:r>
      <w:r w:rsidRPr="00335DD7">
        <w:rPr>
          <w:rFonts w:asciiTheme="majorEastAsia" w:hAnsiTheme="majorEastAsia" w:cstheme="majorEastAsia"/>
          <w:color w:val="000000" w:themeColor="text1"/>
        </w:rPr>
        <w:t>s rival Alibaba).</w:t>
      </w:r>
      <w:r w:rsidRPr="00335DD7">
        <w:rPr>
          <w:rStyle w:val="FootnoteReference"/>
          <w:rFonts w:asciiTheme="majorEastAsia" w:hAnsiTheme="majorEastAsia" w:cstheme="majorEastAsia"/>
          <w:color w:val="000000" w:themeColor="text1"/>
        </w:rPr>
        <w:footnoteReference w:id="12"/>
      </w:r>
      <w:r w:rsidRPr="00335DD7">
        <w:rPr>
          <w:rFonts w:asciiTheme="majorEastAsia" w:hAnsiTheme="majorEastAsia" w:cstheme="majorEastAsia"/>
          <w:color w:val="000000" w:themeColor="text1"/>
        </w:rPr>
        <w:t xml:space="preserve">  The mobile apps work by providing a list of food providers within a certain distance of a user</w:t>
      </w:r>
      <w:r w:rsidR="00B266CC" w:rsidRPr="00335DD7">
        <w:rPr>
          <w:rFonts w:asciiTheme="majorEastAsia" w:hAnsiTheme="majorEastAsia" w:cstheme="majorEastAsia"/>
          <w:color w:val="000000" w:themeColor="text1"/>
        </w:rPr>
        <w:t>’</w:t>
      </w:r>
      <w:r w:rsidRPr="00335DD7">
        <w:rPr>
          <w:rFonts w:asciiTheme="majorEastAsia" w:hAnsiTheme="majorEastAsia" w:cstheme="majorEastAsia"/>
          <w:color w:val="000000" w:themeColor="text1"/>
        </w:rPr>
        <w:t xml:space="preserve">s location and by allowing searches of specific restaurants outside of a given distance. Delivery is </w:t>
      </w:r>
      <w:r w:rsidR="00B266CC" w:rsidRPr="00335DD7">
        <w:rPr>
          <w:rFonts w:asciiTheme="majorEastAsia" w:hAnsiTheme="majorEastAsia" w:cstheme="majorEastAsia"/>
          <w:color w:val="000000" w:themeColor="text1"/>
        </w:rPr>
        <w:t>either free</w:t>
      </w:r>
      <w:r w:rsidRPr="00335DD7">
        <w:rPr>
          <w:rFonts w:asciiTheme="majorEastAsia" w:hAnsiTheme="majorEastAsia" w:cstheme="majorEastAsia"/>
          <w:color w:val="000000" w:themeColor="text1"/>
        </w:rPr>
        <w:t xml:space="preserve"> (generally when the value of a given purchase exceeds a </w:t>
      </w:r>
      <w:r w:rsidR="00910BA6">
        <w:rPr>
          <w:rFonts w:asciiTheme="majorEastAsia" w:hAnsiTheme="majorEastAsia" w:cstheme="majorEastAsia"/>
          <w:color w:val="000000" w:themeColor="text1"/>
        </w:rPr>
        <w:t xml:space="preserve">baseline </w:t>
      </w:r>
      <w:r w:rsidRPr="00335DD7">
        <w:rPr>
          <w:rFonts w:asciiTheme="majorEastAsia" w:hAnsiTheme="majorEastAsia" w:cstheme="majorEastAsia"/>
          <w:color w:val="000000" w:themeColor="text1"/>
        </w:rPr>
        <w:t>amount) or based on a standard fee (generally around 5 yuan</w:t>
      </w:r>
      <w:r w:rsidR="00910BA6">
        <w:rPr>
          <w:rFonts w:asciiTheme="majorEastAsia" w:hAnsiTheme="majorEastAsia" w:cstheme="majorEastAsia"/>
          <w:color w:val="000000" w:themeColor="text1"/>
        </w:rPr>
        <w:t xml:space="preserve"> (less than 1 USD</w:t>
      </w:r>
      <w:r w:rsidRPr="00335DD7">
        <w:rPr>
          <w:rFonts w:asciiTheme="majorEastAsia" w:hAnsiTheme="majorEastAsia" w:cstheme="majorEastAsia"/>
          <w:color w:val="000000" w:themeColor="text1"/>
        </w:rPr>
        <w:t xml:space="preserve">). </w:t>
      </w:r>
    </w:p>
    <w:p w14:paraId="4E6E4364" w14:textId="77777777" w:rsidR="002828B2" w:rsidRPr="00335DD7" w:rsidRDefault="002828B2" w:rsidP="002828B2">
      <w:pPr>
        <w:rPr>
          <w:rFonts w:asciiTheme="majorEastAsia" w:eastAsia="Times New Roman" w:hAnsiTheme="majorEastAsia" w:cstheme="majorEastAsia"/>
          <w:color w:val="000000" w:themeColor="text1"/>
          <w:shd w:val="clear" w:color="auto" w:fill="FFFFFF"/>
        </w:rPr>
      </w:pPr>
    </w:p>
    <w:p w14:paraId="771C3149" w14:textId="5278F223" w:rsidR="002828B2" w:rsidRPr="00335DD7" w:rsidRDefault="00ED2206" w:rsidP="002828B2">
      <w:pPr>
        <w:jc w:val="both"/>
        <w:rPr>
          <w:rFonts w:asciiTheme="majorEastAsia" w:hAnsiTheme="majorEastAsia" w:cstheme="majorEastAsia"/>
          <w:color w:val="000000" w:themeColor="text1"/>
        </w:rPr>
      </w:pPr>
      <w:r w:rsidRPr="00335DD7">
        <w:rPr>
          <w:rFonts w:asciiTheme="majorEastAsia" w:hAnsiTheme="majorEastAsia" w:cstheme="majorEastAsia"/>
          <w:color w:val="000000" w:themeColor="text1"/>
        </w:rPr>
        <w:t xml:space="preserve">China’s </w:t>
      </w:r>
      <w:r w:rsidR="00AA1760">
        <w:rPr>
          <w:rFonts w:asciiTheme="majorEastAsia" w:hAnsiTheme="majorEastAsia" w:cstheme="majorEastAsia"/>
          <w:color w:val="000000" w:themeColor="text1"/>
        </w:rPr>
        <w:t xml:space="preserve">online </w:t>
      </w:r>
      <w:r w:rsidR="002828B2" w:rsidRPr="00335DD7">
        <w:rPr>
          <w:rFonts w:asciiTheme="majorEastAsia" w:hAnsiTheme="majorEastAsia" w:cstheme="majorEastAsia"/>
          <w:color w:val="000000" w:themeColor="text1"/>
        </w:rPr>
        <w:t xml:space="preserve">fresh produce segment is fiercely competitive, and most industry actors are operating at a loss due to high cost </w:t>
      </w:r>
      <w:r w:rsidR="009D63D3" w:rsidRPr="00335DD7">
        <w:rPr>
          <w:rFonts w:asciiTheme="majorEastAsia" w:hAnsiTheme="majorEastAsia" w:cstheme="majorEastAsia"/>
          <w:color w:val="000000" w:themeColor="text1"/>
        </w:rPr>
        <w:t>of</w:t>
      </w:r>
      <w:r w:rsidR="002828B2" w:rsidRPr="00335DD7">
        <w:rPr>
          <w:rFonts w:asciiTheme="majorEastAsia" w:hAnsiTheme="majorEastAsia" w:cstheme="majorEastAsia"/>
          <w:color w:val="000000" w:themeColor="text1"/>
        </w:rPr>
        <w:t xml:space="preserve"> cold chain logistics. </w:t>
      </w:r>
      <w:r w:rsidR="009D63D3" w:rsidRPr="00335DD7">
        <w:rPr>
          <w:rFonts w:asciiTheme="majorEastAsia" w:hAnsiTheme="majorEastAsia" w:cstheme="majorEastAsia"/>
          <w:color w:val="000000" w:themeColor="text1"/>
        </w:rPr>
        <w:t>In general, t</w:t>
      </w:r>
      <w:r w:rsidR="002828B2" w:rsidRPr="00335DD7">
        <w:rPr>
          <w:rFonts w:asciiTheme="majorEastAsia" w:hAnsiTheme="majorEastAsia" w:cstheme="majorEastAsia"/>
          <w:color w:val="000000" w:themeColor="text1"/>
        </w:rPr>
        <w:t>he fresh produce se</w:t>
      </w:r>
      <w:r w:rsidR="001A72AE">
        <w:rPr>
          <w:rFonts w:asciiTheme="majorEastAsia" w:hAnsiTheme="majorEastAsia" w:cstheme="majorEastAsia"/>
          <w:color w:val="000000" w:themeColor="text1"/>
        </w:rPr>
        <w:t>ctor</w:t>
      </w:r>
      <w:r w:rsidR="002828B2" w:rsidRPr="00335DD7">
        <w:rPr>
          <w:rFonts w:asciiTheme="majorEastAsia" w:hAnsiTheme="majorEastAsia" w:cstheme="majorEastAsia"/>
          <w:color w:val="000000" w:themeColor="text1"/>
        </w:rPr>
        <w:t xml:space="preserve"> has gone through </w:t>
      </w:r>
      <w:r w:rsidR="009D63D3" w:rsidRPr="00335DD7">
        <w:rPr>
          <w:rFonts w:asciiTheme="majorEastAsia" w:hAnsiTheme="majorEastAsia" w:cstheme="majorEastAsia"/>
          <w:color w:val="000000" w:themeColor="text1"/>
        </w:rPr>
        <w:t>three</w:t>
      </w:r>
      <w:r w:rsidR="002828B2" w:rsidRPr="00335DD7">
        <w:rPr>
          <w:rFonts w:asciiTheme="majorEastAsia" w:hAnsiTheme="majorEastAsia" w:cstheme="majorEastAsia"/>
          <w:color w:val="000000" w:themeColor="text1"/>
        </w:rPr>
        <w:t xml:space="preserve"> phases, </w:t>
      </w:r>
      <w:r w:rsidR="000D6B19">
        <w:rPr>
          <w:rFonts w:asciiTheme="majorEastAsia" w:hAnsiTheme="majorEastAsia" w:cstheme="majorEastAsia"/>
          <w:color w:val="000000" w:themeColor="text1"/>
        </w:rPr>
        <w:t xml:space="preserve">but </w:t>
      </w:r>
      <w:r w:rsidR="002828B2" w:rsidRPr="00335DD7">
        <w:rPr>
          <w:rFonts w:asciiTheme="majorEastAsia" w:hAnsiTheme="majorEastAsia" w:cstheme="majorEastAsia"/>
          <w:color w:val="000000" w:themeColor="text1"/>
        </w:rPr>
        <w:t xml:space="preserve">service providers </w:t>
      </w:r>
      <w:r w:rsidR="009D63D3" w:rsidRPr="00335DD7">
        <w:rPr>
          <w:rFonts w:asciiTheme="majorEastAsia" w:hAnsiTheme="majorEastAsia" w:cstheme="majorEastAsia"/>
          <w:color w:val="000000" w:themeColor="text1"/>
        </w:rPr>
        <w:t xml:space="preserve">that </w:t>
      </w:r>
      <w:r w:rsidR="002828B2" w:rsidRPr="00335DD7">
        <w:rPr>
          <w:rFonts w:asciiTheme="majorEastAsia" w:hAnsiTheme="majorEastAsia" w:cstheme="majorEastAsia"/>
          <w:color w:val="000000" w:themeColor="text1"/>
        </w:rPr>
        <w:t xml:space="preserve">emerged during </w:t>
      </w:r>
      <w:r w:rsidR="009D63D3" w:rsidRPr="00335DD7">
        <w:rPr>
          <w:rFonts w:asciiTheme="majorEastAsia" w:hAnsiTheme="majorEastAsia" w:cstheme="majorEastAsia"/>
          <w:color w:val="000000" w:themeColor="text1"/>
        </w:rPr>
        <w:t xml:space="preserve">different </w:t>
      </w:r>
      <w:r w:rsidR="002828B2" w:rsidRPr="00335DD7">
        <w:rPr>
          <w:rFonts w:asciiTheme="majorEastAsia" w:hAnsiTheme="majorEastAsia" w:cstheme="majorEastAsia"/>
          <w:color w:val="000000" w:themeColor="text1"/>
        </w:rPr>
        <w:t xml:space="preserve">phases are </w:t>
      </w:r>
      <w:r w:rsidR="000D6B19">
        <w:rPr>
          <w:rFonts w:asciiTheme="majorEastAsia" w:hAnsiTheme="majorEastAsia" w:cstheme="majorEastAsia"/>
          <w:color w:val="000000" w:themeColor="text1"/>
        </w:rPr>
        <w:t xml:space="preserve">still operating </w:t>
      </w:r>
      <w:r w:rsidR="002828B2" w:rsidRPr="00335DD7">
        <w:rPr>
          <w:rFonts w:asciiTheme="majorEastAsia" w:hAnsiTheme="majorEastAsia" w:cstheme="majorEastAsia"/>
          <w:color w:val="000000" w:themeColor="text1"/>
        </w:rPr>
        <w:t xml:space="preserve">simultaneously. The first phase </w:t>
      </w:r>
      <w:r w:rsidR="009D63D3" w:rsidRPr="00335DD7">
        <w:rPr>
          <w:rFonts w:asciiTheme="majorEastAsia" w:hAnsiTheme="majorEastAsia" w:cstheme="majorEastAsia"/>
          <w:color w:val="000000" w:themeColor="text1"/>
        </w:rPr>
        <w:t xml:space="preserve">is characterized by </w:t>
      </w:r>
      <w:r w:rsidR="002828B2" w:rsidRPr="00335DD7">
        <w:rPr>
          <w:rFonts w:asciiTheme="majorEastAsia" w:hAnsiTheme="majorEastAsia" w:cstheme="majorEastAsia"/>
          <w:color w:val="000000" w:themeColor="text1"/>
        </w:rPr>
        <w:t>individual</w:t>
      </w:r>
      <w:r w:rsidR="008B7C08" w:rsidRPr="00335DD7">
        <w:rPr>
          <w:rFonts w:asciiTheme="majorEastAsia" w:hAnsiTheme="majorEastAsia" w:cstheme="majorEastAsia"/>
          <w:color w:val="000000" w:themeColor="text1"/>
        </w:rPr>
        <w:t xml:space="preserve">s who </w:t>
      </w:r>
      <w:r w:rsidR="002828B2" w:rsidRPr="00335DD7">
        <w:rPr>
          <w:rFonts w:asciiTheme="majorEastAsia" w:hAnsiTheme="majorEastAsia" w:cstheme="majorEastAsia"/>
          <w:color w:val="000000" w:themeColor="text1"/>
        </w:rPr>
        <w:t>sell through consumer to consumer (C2C) or business to consumer (B2C) modes. This phase is highly inefficient because of high logistics cost</w:t>
      </w:r>
      <w:r w:rsidR="009D63D3" w:rsidRPr="00335DD7">
        <w:rPr>
          <w:rFonts w:asciiTheme="majorEastAsia" w:hAnsiTheme="majorEastAsia" w:cstheme="majorEastAsia"/>
          <w:color w:val="000000" w:themeColor="text1"/>
        </w:rPr>
        <w:t>s</w:t>
      </w:r>
      <w:r w:rsidR="002828B2" w:rsidRPr="00335DD7">
        <w:rPr>
          <w:rFonts w:asciiTheme="majorEastAsia" w:hAnsiTheme="majorEastAsia" w:cstheme="majorEastAsia"/>
          <w:color w:val="000000" w:themeColor="text1"/>
        </w:rPr>
        <w:t>. Sellers have used unreliable logistics options, which have led to high perish</w:t>
      </w:r>
      <w:r w:rsidR="00E54849" w:rsidRPr="00335DD7">
        <w:rPr>
          <w:rFonts w:asciiTheme="majorEastAsia" w:hAnsiTheme="majorEastAsia" w:cstheme="majorEastAsia"/>
          <w:color w:val="000000" w:themeColor="text1"/>
        </w:rPr>
        <w:t>ability</w:t>
      </w:r>
      <w:r w:rsidR="002828B2" w:rsidRPr="00335DD7">
        <w:rPr>
          <w:rFonts w:asciiTheme="majorEastAsia" w:hAnsiTheme="majorEastAsia" w:cstheme="majorEastAsia"/>
          <w:color w:val="000000" w:themeColor="text1"/>
        </w:rPr>
        <w:t xml:space="preserve"> rate</w:t>
      </w:r>
      <w:r w:rsidR="00E54849" w:rsidRPr="00335DD7">
        <w:rPr>
          <w:rFonts w:asciiTheme="majorEastAsia" w:hAnsiTheme="majorEastAsia" w:cstheme="majorEastAsia"/>
          <w:color w:val="000000" w:themeColor="text1"/>
        </w:rPr>
        <w:t>s</w:t>
      </w:r>
      <w:r w:rsidR="002828B2" w:rsidRPr="00335DD7">
        <w:rPr>
          <w:rFonts w:asciiTheme="majorEastAsia" w:hAnsiTheme="majorEastAsia" w:cstheme="majorEastAsia"/>
          <w:color w:val="000000" w:themeColor="text1"/>
        </w:rPr>
        <w:t xml:space="preserve">. </w:t>
      </w:r>
      <w:r w:rsidR="00E54849" w:rsidRPr="00335DD7">
        <w:rPr>
          <w:rFonts w:asciiTheme="majorEastAsia" w:hAnsiTheme="majorEastAsia" w:cstheme="majorEastAsia"/>
          <w:color w:val="000000" w:themeColor="text1"/>
        </w:rPr>
        <w:t>While inefficient, t</w:t>
      </w:r>
      <w:r w:rsidR="002828B2" w:rsidRPr="00335DD7">
        <w:rPr>
          <w:rFonts w:asciiTheme="majorEastAsia" w:hAnsiTheme="majorEastAsia" w:cstheme="majorEastAsia"/>
          <w:color w:val="000000" w:themeColor="text1"/>
        </w:rPr>
        <w:t xml:space="preserve">his phase jump started e-commerce for a large share of farmers and coops. E-commerce platforms such as Taobao and Alibaba started working with local governments to teach farmers the operation of e-commerce. The second phase </w:t>
      </w:r>
      <w:r w:rsidR="00247332" w:rsidRPr="00335DD7">
        <w:rPr>
          <w:rFonts w:asciiTheme="majorEastAsia" w:hAnsiTheme="majorEastAsia" w:cstheme="majorEastAsia"/>
          <w:color w:val="000000" w:themeColor="text1"/>
        </w:rPr>
        <w:t xml:space="preserve">is characterized by </w:t>
      </w:r>
      <w:r w:rsidR="002828B2" w:rsidRPr="00335DD7">
        <w:rPr>
          <w:rFonts w:asciiTheme="majorEastAsia" w:hAnsiTheme="majorEastAsia" w:cstheme="majorEastAsia"/>
          <w:color w:val="000000" w:themeColor="text1"/>
        </w:rPr>
        <w:t>more social media and community</w:t>
      </w:r>
      <w:r w:rsidR="00247332" w:rsidRPr="00335DD7">
        <w:rPr>
          <w:rFonts w:asciiTheme="majorEastAsia" w:hAnsiTheme="majorEastAsia" w:cstheme="majorEastAsia"/>
          <w:color w:val="000000" w:themeColor="text1"/>
        </w:rPr>
        <w:t>-</w:t>
      </w:r>
      <w:r w:rsidR="002828B2" w:rsidRPr="00335DD7">
        <w:rPr>
          <w:rFonts w:asciiTheme="majorEastAsia" w:hAnsiTheme="majorEastAsia" w:cstheme="majorEastAsia"/>
          <w:color w:val="000000" w:themeColor="text1"/>
        </w:rPr>
        <w:t>based services, such as We</w:t>
      </w:r>
      <w:r w:rsidR="00306CA1">
        <w:rPr>
          <w:rFonts w:asciiTheme="majorEastAsia" w:hAnsiTheme="majorEastAsia" w:cstheme="majorEastAsia"/>
          <w:color w:val="000000" w:themeColor="text1"/>
        </w:rPr>
        <w:t>C</w:t>
      </w:r>
      <w:r w:rsidR="002828B2" w:rsidRPr="00335DD7">
        <w:rPr>
          <w:rFonts w:asciiTheme="majorEastAsia" w:hAnsiTheme="majorEastAsia" w:cstheme="majorEastAsia"/>
          <w:color w:val="000000" w:themeColor="text1"/>
        </w:rPr>
        <w:t xml:space="preserve">hat stores. This phase, however, did not innovate with respect to logistics solutions. </w:t>
      </w:r>
    </w:p>
    <w:p w14:paraId="0F9BB52F" w14:textId="77777777" w:rsidR="002828B2" w:rsidRPr="00335DD7" w:rsidRDefault="002828B2" w:rsidP="002828B2">
      <w:pPr>
        <w:rPr>
          <w:color w:val="000000" w:themeColor="text1"/>
        </w:rPr>
      </w:pPr>
    </w:p>
    <w:p w14:paraId="638282B2" w14:textId="57CE9144" w:rsidR="002828B2" w:rsidRPr="00335DD7" w:rsidRDefault="002828B2" w:rsidP="002828B2">
      <w:pPr>
        <w:jc w:val="both"/>
        <w:rPr>
          <w:color w:val="000000" w:themeColor="text1"/>
        </w:rPr>
      </w:pPr>
      <w:r w:rsidRPr="00335DD7">
        <w:rPr>
          <w:color w:val="000000" w:themeColor="text1"/>
        </w:rPr>
        <w:t xml:space="preserve">The third phase of </w:t>
      </w:r>
      <w:r w:rsidR="00E3057D">
        <w:rPr>
          <w:color w:val="000000" w:themeColor="text1"/>
        </w:rPr>
        <w:t xml:space="preserve">sales of </w:t>
      </w:r>
      <w:r w:rsidR="00951690">
        <w:rPr>
          <w:color w:val="000000" w:themeColor="text1"/>
        </w:rPr>
        <w:t xml:space="preserve">online fresh produce </w:t>
      </w:r>
      <w:r w:rsidR="008B20D6" w:rsidRPr="00335DD7">
        <w:rPr>
          <w:color w:val="000000" w:themeColor="text1"/>
        </w:rPr>
        <w:t xml:space="preserve">has </w:t>
      </w:r>
      <w:r w:rsidR="00E3057D">
        <w:rPr>
          <w:color w:val="000000" w:themeColor="text1"/>
        </w:rPr>
        <w:t>given rise to</w:t>
      </w:r>
      <w:r w:rsidR="00E3057D" w:rsidRPr="00335DD7">
        <w:rPr>
          <w:color w:val="000000" w:themeColor="text1"/>
        </w:rPr>
        <w:t xml:space="preserve"> </w:t>
      </w:r>
      <w:r w:rsidRPr="00335DD7">
        <w:rPr>
          <w:color w:val="000000" w:themeColor="text1"/>
        </w:rPr>
        <w:t>more diverse business model</w:t>
      </w:r>
      <w:r w:rsidR="00E3057D">
        <w:rPr>
          <w:color w:val="000000" w:themeColor="text1"/>
        </w:rPr>
        <w:t>s</w:t>
      </w:r>
      <w:r w:rsidRPr="00335DD7">
        <w:rPr>
          <w:color w:val="000000" w:themeColor="text1"/>
        </w:rPr>
        <w:t xml:space="preserve"> and addresses the needs of different demographic groups. Two</w:t>
      </w:r>
      <w:r w:rsidR="003E7CF7">
        <w:rPr>
          <w:color w:val="000000" w:themeColor="text1"/>
        </w:rPr>
        <w:t xml:space="preserve"> business models</w:t>
      </w:r>
      <w:r w:rsidRPr="00335DD7">
        <w:rPr>
          <w:color w:val="000000" w:themeColor="text1"/>
        </w:rPr>
        <w:t xml:space="preserve"> are particularly noteworthy. The first is </w:t>
      </w:r>
      <w:r w:rsidR="00F97319">
        <w:rPr>
          <w:color w:val="000000" w:themeColor="text1"/>
        </w:rPr>
        <w:t xml:space="preserve">led by </w:t>
      </w:r>
      <w:r w:rsidRPr="00335DD7">
        <w:rPr>
          <w:color w:val="000000" w:themeColor="text1"/>
        </w:rPr>
        <w:t xml:space="preserve">Pinduoduo, an app with a robust group-buying features and a large number of deals. Pinduoduo caters specifically to women </w:t>
      </w:r>
      <w:r w:rsidR="00086269" w:rsidRPr="00335DD7">
        <w:rPr>
          <w:color w:val="000000" w:themeColor="text1"/>
        </w:rPr>
        <w:t xml:space="preserve">who </w:t>
      </w:r>
      <w:r w:rsidRPr="00335DD7">
        <w:rPr>
          <w:color w:val="000000" w:themeColor="text1"/>
        </w:rPr>
        <w:t>are living in third</w:t>
      </w:r>
      <w:r w:rsidR="00086269" w:rsidRPr="00335DD7">
        <w:rPr>
          <w:color w:val="000000" w:themeColor="text1"/>
        </w:rPr>
        <w:t>-</w:t>
      </w:r>
      <w:r w:rsidRPr="00335DD7">
        <w:rPr>
          <w:color w:val="000000" w:themeColor="text1"/>
        </w:rPr>
        <w:t>tier or fourth</w:t>
      </w:r>
      <w:r w:rsidR="00086269" w:rsidRPr="00335DD7">
        <w:rPr>
          <w:color w:val="000000" w:themeColor="text1"/>
        </w:rPr>
        <w:t>-</w:t>
      </w:r>
      <w:r w:rsidRPr="00335DD7">
        <w:rPr>
          <w:color w:val="000000" w:themeColor="text1"/>
        </w:rPr>
        <w:t>tier cities</w:t>
      </w:r>
      <w:r w:rsidR="00AA1760">
        <w:rPr>
          <w:color w:val="000000" w:themeColor="text1"/>
        </w:rPr>
        <w:t xml:space="preserve"> (</w:t>
      </w:r>
      <w:r w:rsidR="00F50687">
        <w:rPr>
          <w:color w:val="000000" w:themeColor="text1"/>
        </w:rPr>
        <w:t>cities that are not provincial capitals</w:t>
      </w:r>
      <w:r w:rsidR="00AA1760">
        <w:rPr>
          <w:color w:val="000000" w:themeColor="text1"/>
        </w:rPr>
        <w:t>)</w:t>
      </w:r>
      <w:r w:rsidRPr="00335DD7">
        <w:rPr>
          <w:color w:val="000000" w:themeColor="text1"/>
        </w:rPr>
        <w:t>.</w:t>
      </w:r>
      <w:r w:rsidRPr="00335DD7">
        <w:rPr>
          <w:rStyle w:val="FootnoteReference"/>
          <w:color w:val="000000" w:themeColor="text1"/>
        </w:rPr>
        <w:footnoteReference w:id="13"/>
      </w:r>
      <w:r w:rsidRPr="00335DD7">
        <w:rPr>
          <w:color w:val="000000" w:themeColor="text1"/>
        </w:rPr>
        <w:t xml:space="preserve"> The second </w:t>
      </w:r>
      <w:r w:rsidR="00F44A67" w:rsidRPr="00335DD7">
        <w:rPr>
          <w:color w:val="000000" w:themeColor="text1"/>
        </w:rPr>
        <w:t xml:space="preserve">business model includes </w:t>
      </w:r>
      <w:r w:rsidRPr="00335DD7">
        <w:rPr>
          <w:color w:val="000000" w:themeColor="text1"/>
        </w:rPr>
        <w:t>storage and warehouse</w:t>
      </w:r>
      <w:r w:rsidR="00F44A67" w:rsidRPr="00335DD7">
        <w:rPr>
          <w:color w:val="000000" w:themeColor="text1"/>
        </w:rPr>
        <w:t xml:space="preserve"> logistics</w:t>
      </w:r>
      <w:r w:rsidRPr="00335DD7">
        <w:rPr>
          <w:color w:val="000000" w:themeColor="text1"/>
        </w:rPr>
        <w:t xml:space="preserve"> scattered throughout big cities. </w:t>
      </w:r>
      <w:r w:rsidR="00F97319">
        <w:rPr>
          <w:color w:val="000000" w:themeColor="text1"/>
        </w:rPr>
        <w:t>A good example is</w:t>
      </w:r>
      <w:r w:rsidRPr="00335DD7">
        <w:rPr>
          <w:color w:val="000000" w:themeColor="text1"/>
        </w:rPr>
        <w:t xml:space="preserve"> </w:t>
      </w:r>
      <w:r w:rsidRPr="00335DD7">
        <w:rPr>
          <w:rFonts w:eastAsia="Times New Roman"/>
          <w:color w:val="000000" w:themeColor="text1"/>
          <w:shd w:val="clear" w:color="auto" w:fill="FFFFFF"/>
        </w:rPr>
        <w:t>Meiriyouxian</w:t>
      </w:r>
      <w:r w:rsidR="00F97319">
        <w:rPr>
          <w:rFonts w:eastAsia="Times New Roman"/>
          <w:color w:val="000000" w:themeColor="text1"/>
          <w:shd w:val="clear" w:color="auto" w:fill="FFFFFF"/>
        </w:rPr>
        <w:t>,</w:t>
      </w:r>
      <w:r w:rsidRPr="00335DD7">
        <w:rPr>
          <w:rFonts w:eastAsia="Times New Roman"/>
          <w:color w:val="000000" w:themeColor="text1"/>
          <w:shd w:val="clear" w:color="auto" w:fill="FFFFFF"/>
        </w:rPr>
        <w:t xml:space="preserve"> </w:t>
      </w:r>
      <w:r w:rsidR="00F97319">
        <w:rPr>
          <w:rFonts w:eastAsia="Times New Roman"/>
          <w:color w:val="000000" w:themeColor="text1"/>
          <w:shd w:val="clear" w:color="auto" w:fill="FFFFFF"/>
        </w:rPr>
        <w:t xml:space="preserve">which </w:t>
      </w:r>
      <w:r w:rsidRPr="00335DD7">
        <w:rPr>
          <w:rFonts w:eastAsia="Times New Roman"/>
          <w:color w:val="000000" w:themeColor="text1"/>
          <w:shd w:val="clear" w:color="auto" w:fill="FFFFFF"/>
        </w:rPr>
        <w:t>is an app with storage</w:t>
      </w:r>
      <w:r w:rsidR="007B50A9">
        <w:rPr>
          <w:rFonts w:eastAsia="Times New Roman"/>
          <w:color w:val="000000" w:themeColor="text1"/>
          <w:shd w:val="clear" w:color="auto" w:fill="FFFFFF"/>
        </w:rPr>
        <w:t xml:space="preserve"> facilities</w:t>
      </w:r>
      <w:r w:rsidRPr="00335DD7">
        <w:rPr>
          <w:rFonts w:eastAsia="Times New Roman"/>
          <w:color w:val="000000" w:themeColor="text1"/>
          <w:shd w:val="clear" w:color="auto" w:fill="FFFFFF"/>
        </w:rPr>
        <w:t xml:space="preserve"> strategically located in different parts of big cities</w:t>
      </w:r>
      <w:r w:rsidR="00EF0921">
        <w:rPr>
          <w:rFonts w:eastAsia="Times New Roman"/>
          <w:color w:val="000000" w:themeColor="text1"/>
          <w:shd w:val="clear" w:color="auto" w:fill="FFFFFF"/>
        </w:rPr>
        <w:t>,</w:t>
      </w:r>
      <w:r w:rsidRPr="00335DD7">
        <w:rPr>
          <w:rFonts w:eastAsia="Times New Roman"/>
          <w:color w:val="000000" w:themeColor="text1"/>
          <w:shd w:val="clear" w:color="auto" w:fill="FFFFFF"/>
        </w:rPr>
        <w:t xml:space="preserve"> </w:t>
      </w:r>
      <w:r w:rsidR="00EF0921">
        <w:rPr>
          <w:rFonts w:eastAsia="Times New Roman"/>
          <w:color w:val="000000" w:themeColor="text1"/>
          <w:shd w:val="clear" w:color="auto" w:fill="FFFFFF"/>
        </w:rPr>
        <w:t>which</w:t>
      </w:r>
      <w:r w:rsidRPr="00335DD7">
        <w:rPr>
          <w:rFonts w:eastAsia="Times New Roman"/>
          <w:color w:val="000000" w:themeColor="text1"/>
          <w:shd w:val="clear" w:color="auto" w:fill="FFFFFF"/>
        </w:rPr>
        <w:t xml:space="preserve"> guarantees </w:t>
      </w:r>
      <w:r w:rsidR="00F44A67" w:rsidRPr="00335DD7">
        <w:rPr>
          <w:rFonts w:eastAsia="Times New Roman"/>
          <w:color w:val="000000" w:themeColor="text1"/>
          <w:shd w:val="clear" w:color="auto" w:fill="FFFFFF"/>
        </w:rPr>
        <w:t>one</w:t>
      </w:r>
      <w:r w:rsidRPr="00335DD7">
        <w:rPr>
          <w:rFonts w:eastAsia="Times New Roman"/>
          <w:color w:val="000000" w:themeColor="text1"/>
          <w:shd w:val="clear" w:color="auto" w:fill="FFFFFF"/>
        </w:rPr>
        <w:t xml:space="preserve">-hour delivery for its members. </w:t>
      </w:r>
    </w:p>
    <w:p w14:paraId="20DCD077" w14:textId="77777777" w:rsidR="002828B2" w:rsidRPr="00335DD7" w:rsidRDefault="002828B2" w:rsidP="002828B2">
      <w:pPr>
        <w:rPr>
          <w:rFonts w:eastAsia="Times New Roman"/>
          <w:color w:val="000000" w:themeColor="text1"/>
          <w:shd w:val="clear" w:color="auto" w:fill="FFFFFF"/>
        </w:rPr>
      </w:pPr>
    </w:p>
    <w:p w14:paraId="52362AFD" w14:textId="184E6480" w:rsidR="002828B2" w:rsidRPr="00335DD7" w:rsidRDefault="002828B2" w:rsidP="002828B2">
      <w:pPr>
        <w:jc w:val="both"/>
        <w:rPr>
          <w:rFonts w:eastAsia="Times New Roman"/>
          <w:color w:val="000000" w:themeColor="text1"/>
          <w:shd w:val="clear" w:color="auto" w:fill="FFFFFF"/>
        </w:rPr>
      </w:pPr>
      <w:r w:rsidRPr="00335DD7">
        <w:rPr>
          <w:rFonts w:eastAsia="Times New Roman"/>
          <w:color w:val="000000" w:themeColor="text1"/>
          <w:shd w:val="clear" w:color="auto" w:fill="FFFFFF"/>
        </w:rPr>
        <w:t xml:space="preserve">The rise of e-commerce </w:t>
      </w:r>
      <w:r w:rsidR="00FA4CD2" w:rsidRPr="00335DD7">
        <w:rPr>
          <w:rFonts w:eastAsia="Times New Roman"/>
          <w:color w:val="000000" w:themeColor="text1"/>
          <w:shd w:val="clear" w:color="auto" w:fill="FFFFFF"/>
        </w:rPr>
        <w:t xml:space="preserve">offers </w:t>
      </w:r>
      <w:r w:rsidRPr="00335DD7">
        <w:rPr>
          <w:rFonts w:eastAsia="Times New Roman"/>
          <w:color w:val="000000" w:themeColor="text1"/>
          <w:shd w:val="clear" w:color="auto" w:fill="FFFFFF"/>
        </w:rPr>
        <w:t>farmers and cooperatives new opportunities and sometimes higher profit margins. They have increasingly actively sought to use e-commerce to target different end-clients and consumer groups in order to boost their brands and grow their business</w:t>
      </w:r>
      <w:r w:rsidR="00384549" w:rsidRPr="00335DD7">
        <w:rPr>
          <w:rFonts w:eastAsia="Times New Roman"/>
          <w:color w:val="000000" w:themeColor="text1"/>
          <w:shd w:val="clear" w:color="auto" w:fill="FFFFFF"/>
        </w:rPr>
        <w:t>es</w:t>
      </w:r>
      <w:r w:rsidR="0040160D" w:rsidRPr="00335DD7">
        <w:rPr>
          <w:rFonts w:eastAsia="Times New Roman"/>
          <w:color w:val="000000" w:themeColor="text1"/>
          <w:shd w:val="clear" w:color="auto" w:fill="FFFFFF"/>
        </w:rPr>
        <w:t xml:space="preserve">, often in </w:t>
      </w:r>
      <w:r w:rsidRPr="00335DD7">
        <w:rPr>
          <w:rFonts w:eastAsia="Times New Roman"/>
          <w:color w:val="000000" w:themeColor="text1"/>
          <w:shd w:val="clear" w:color="auto" w:fill="FFFFFF"/>
        </w:rPr>
        <w:t xml:space="preserve"> collaboration with e-commerce platforms. For instance, Qifeng, a large kiwi coop, sells through B2B and B2C channels and is rolling out a program with Tmall, a major e-commerce platform.</w:t>
      </w:r>
      <w:r w:rsidRPr="00335DD7">
        <w:rPr>
          <w:rStyle w:val="FootnoteReference"/>
          <w:rFonts w:eastAsia="Times New Roman"/>
          <w:color w:val="000000" w:themeColor="text1"/>
          <w:shd w:val="clear" w:color="auto" w:fill="FFFFFF"/>
        </w:rPr>
        <w:footnoteReference w:id="14"/>
      </w:r>
      <w:r w:rsidRPr="00335DD7">
        <w:rPr>
          <w:rFonts w:eastAsia="Times New Roman"/>
          <w:color w:val="000000" w:themeColor="text1"/>
          <w:shd w:val="clear" w:color="auto" w:fill="FFFFFF"/>
        </w:rPr>
        <w:t xml:space="preserve">  Similarly, many local governments have also organized online sales, hoping to obtain price premi</w:t>
      </w:r>
      <w:r w:rsidR="0051562B" w:rsidRPr="00335DD7">
        <w:rPr>
          <w:rFonts w:eastAsia="Times New Roman"/>
          <w:color w:val="000000" w:themeColor="text1"/>
          <w:shd w:val="clear" w:color="auto" w:fill="FFFFFF"/>
        </w:rPr>
        <w:t>um</w:t>
      </w:r>
      <w:r w:rsidR="00E4119B" w:rsidRPr="00335DD7">
        <w:rPr>
          <w:rFonts w:eastAsia="Times New Roman"/>
          <w:color w:val="000000" w:themeColor="text1"/>
          <w:shd w:val="clear" w:color="auto" w:fill="FFFFFF"/>
        </w:rPr>
        <w:t>s</w:t>
      </w:r>
      <w:r w:rsidRPr="00335DD7">
        <w:rPr>
          <w:rFonts w:eastAsia="Times New Roman"/>
          <w:color w:val="000000" w:themeColor="text1"/>
          <w:shd w:val="clear" w:color="auto" w:fill="FFFFFF"/>
        </w:rPr>
        <w:t xml:space="preserve"> through brands (generally </w:t>
      </w:r>
      <w:r w:rsidR="00A24B18">
        <w:rPr>
          <w:rFonts w:eastAsia="Times New Roman"/>
          <w:color w:val="000000" w:themeColor="text1"/>
          <w:shd w:val="clear" w:color="auto" w:fill="FFFFFF"/>
        </w:rPr>
        <w:t>through “</w:t>
      </w:r>
      <w:r w:rsidRPr="00335DD7">
        <w:rPr>
          <w:rFonts w:eastAsia="Times New Roman"/>
          <w:color w:val="000000" w:themeColor="text1"/>
          <w:shd w:val="clear" w:color="auto" w:fill="FFFFFF"/>
        </w:rPr>
        <w:t>geographic indicat</w:t>
      </w:r>
      <w:r w:rsidR="00974909">
        <w:rPr>
          <w:rFonts w:eastAsia="Times New Roman"/>
          <w:color w:val="000000" w:themeColor="text1"/>
          <w:shd w:val="clear" w:color="auto" w:fill="FFFFFF"/>
        </w:rPr>
        <w:t>ions</w:t>
      </w:r>
      <w:r w:rsidR="00A24B18">
        <w:rPr>
          <w:rFonts w:eastAsia="Times New Roman"/>
          <w:color w:val="000000" w:themeColor="text1"/>
          <w:shd w:val="clear" w:color="auto" w:fill="FFFFFF"/>
        </w:rPr>
        <w:t>,”</w:t>
      </w:r>
      <w:r w:rsidR="00E23C56">
        <w:rPr>
          <w:rFonts w:eastAsia="Times New Roman"/>
          <w:color w:val="000000" w:themeColor="text1"/>
          <w:shd w:val="clear" w:color="auto" w:fill="FFFFFF"/>
        </w:rPr>
        <w:t xml:space="preserve"> </w:t>
      </w:r>
      <w:r w:rsidR="00A24B18">
        <w:rPr>
          <w:rFonts w:eastAsia="Times New Roman"/>
          <w:color w:val="000000" w:themeColor="text1"/>
          <w:shd w:val="clear" w:color="auto" w:fill="FFFFFF"/>
        </w:rPr>
        <w:t>which are marks applied to products to denote a par</w:t>
      </w:r>
      <w:r w:rsidR="00984785">
        <w:rPr>
          <w:rFonts w:eastAsia="Times New Roman"/>
          <w:color w:val="000000" w:themeColor="text1"/>
          <w:shd w:val="clear" w:color="auto" w:fill="FFFFFF"/>
        </w:rPr>
        <w:t xml:space="preserve">ticular quality level </w:t>
      </w:r>
      <w:r w:rsidR="005E193F">
        <w:rPr>
          <w:rFonts w:eastAsia="Times New Roman"/>
          <w:color w:val="000000" w:themeColor="text1"/>
          <w:shd w:val="clear" w:color="auto" w:fill="FFFFFF"/>
        </w:rPr>
        <w:t xml:space="preserve">or reputation for quality </w:t>
      </w:r>
      <w:r w:rsidR="00984785">
        <w:rPr>
          <w:rFonts w:eastAsia="Times New Roman"/>
          <w:color w:val="000000" w:themeColor="text1"/>
          <w:shd w:val="clear" w:color="auto" w:fill="FFFFFF"/>
        </w:rPr>
        <w:t xml:space="preserve">that is derived from a particular place of </w:t>
      </w:r>
      <w:r w:rsidR="00974909">
        <w:rPr>
          <w:rFonts w:eastAsia="Times New Roman"/>
          <w:color w:val="000000" w:themeColor="text1"/>
          <w:shd w:val="clear" w:color="auto" w:fill="FFFFFF"/>
        </w:rPr>
        <w:t>production</w:t>
      </w:r>
      <w:r w:rsidRPr="00335DD7">
        <w:rPr>
          <w:rFonts w:eastAsia="Times New Roman"/>
          <w:color w:val="000000" w:themeColor="text1"/>
          <w:shd w:val="clear" w:color="auto" w:fill="FFFFFF"/>
        </w:rPr>
        <w:t xml:space="preserve">). For instance, it is common </w:t>
      </w:r>
      <w:r w:rsidR="00974909">
        <w:rPr>
          <w:rFonts w:eastAsia="Times New Roman"/>
          <w:color w:val="000000" w:themeColor="text1"/>
          <w:shd w:val="clear" w:color="auto" w:fill="FFFFFF"/>
        </w:rPr>
        <w:t xml:space="preserve">to find products with well-known geographic </w:t>
      </w:r>
      <w:r w:rsidR="000D78CD">
        <w:rPr>
          <w:rFonts w:eastAsia="Times New Roman"/>
          <w:color w:val="000000" w:themeColor="text1"/>
          <w:shd w:val="clear" w:color="auto" w:fill="FFFFFF"/>
        </w:rPr>
        <w:t>markers</w:t>
      </w:r>
      <w:r w:rsidR="00974909">
        <w:rPr>
          <w:rFonts w:eastAsia="Times New Roman"/>
          <w:color w:val="000000" w:themeColor="text1"/>
          <w:shd w:val="clear" w:color="auto" w:fill="FFFFFF"/>
        </w:rPr>
        <w:t xml:space="preserve"> on</w:t>
      </w:r>
      <w:r w:rsidR="00974909" w:rsidRPr="00335DD7">
        <w:rPr>
          <w:rFonts w:eastAsia="Times New Roman"/>
          <w:color w:val="000000" w:themeColor="text1"/>
          <w:shd w:val="clear" w:color="auto" w:fill="FFFFFF"/>
        </w:rPr>
        <w:t xml:space="preserve"> </w:t>
      </w:r>
      <w:r w:rsidRPr="00335DD7">
        <w:rPr>
          <w:rFonts w:eastAsia="Times New Roman"/>
          <w:color w:val="000000" w:themeColor="text1"/>
          <w:shd w:val="clear" w:color="auto" w:fill="FFFFFF"/>
        </w:rPr>
        <w:t xml:space="preserve">platforms such as Tmall and mobile apps such as Meiriyouxian. </w:t>
      </w:r>
    </w:p>
    <w:p w14:paraId="031C09E0" w14:textId="77777777" w:rsidR="002828B2" w:rsidRPr="00335DD7" w:rsidRDefault="002828B2" w:rsidP="002828B2">
      <w:pPr>
        <w:rPr>
          <w:rFonts w:eastAsia="Times New Roman"/>
          <w:color w:val="000000" w:themeColor="text1"/>
          <w:shd w:val="clear" w:color="auto" w:fill="FFFFFF"/>
        </w:rPr>
      </w:pPr>
    </w:p>
    <w:p w14:paraId="65B3814F" w14:textId="6652776F" w:rsidR="002828B2" w:rsidRPr="00335DD7" w:rsidRDefault="003056B2" w:rsidP="002828B2">
      <w:pPr>
        <w:jc w:val="both"/>
        <w:rPr>
          <w:color w:val="000000" w:themeColor="text1"/>
        </w:rPr>
      </w:pPr>
      <w:r w:rsidRPr="00335DD7">
        <w:rPr>
          <w:rFonts w:eastAsia="Times New Roman"/>
          <w:color w:val="000000" w:themeColor="text1"/>
          <w:shd w:val="clear" w:color="auto" w:fill="FFFFFF"/>
        </w:rPr>
        <w:t xml:space="preserve">The </w:t>
      </w:r>
      <w:r w:rsidR="002828B2" w:rsidRPr="00335DD7">
        <w:rPr>
          <w:rFonts w:eastAsia="Times New Roman"/>
          <w:color w:val="000000" w:themeColor="text1"/>
          <w:shd w:val="clear" w:color="auto" w:fill="FFFFFF"/>
        </w:rPr>
        <w:t xml:space="preserve">notable trend </w:t>
      </w:r>
      <w:r w:rsidRPr="00335DD7">
        <w:rPr>
          <w:rFonts w:eastAsia="Times New Roman"/>
          <w:color w:val="000000" w:themeColor="text1"/>
          <w:shd w:val="clear" w:color="auto" w:fill="FFFFFF"/>
        </w:rPr>
        <w:t xml:space="preserve">of </w:t>
      </w:r>
      <w:r w:rsidR="002828B2" w:rsidRPr="00335DD7">
        <w:rPr>
          <w:rFonts w:eastAsia="Times New Roman"/>
          <w:color w:val="000000" w:themeColor="text1"/>
          <w:shd w:val="clear" w:color="auto" w:fill="FFFFFF"/>
        </w:rPr>
        <w:t>steady consumption upgrade</w:t>
      </w:r>
      <w:r w:rsidRPr="00335DD7">
        <w:rPr>
          <w:rFonts w:eastAsia="Times New Roman"/>
          <w:color w:val="000000" w:themeColor="text1"/>
          <w:shd w:val="clear" w:color="auto" w:fill="FFFFFF"/>
        </w:rPr>
        <w:t>s</w:t>
      </w:r>
      <w:r w:rsidR="002828B2" w:rsidRPr="00335DD7">
        <w:rPr>
          <w:rFonts w:eastAsia="Times New Roman"/>
          <w:color w:val="000000" w:themeColor="text1"/>
          <w:shd w:val="clear" w:color="auto" w:fill="FFFFFF"/>
        </w:rPr>
        <w:t xml:space="preserve"> among the Chinese middle class means that standardization, quality control, and </w:t>
      </w:r>
      <w:r w:rsidRPr="00335DD7">
        <w:rPr>
          <w:rFonts w:eastAsia="Times New Roman"/>
          <w:color w:val="000000" w:themeColor="text1"/>
          <w:shd w:val="clear" w:color="auto" w:fill="FFFFFF"/>
        </w:rPr>
        <w:t>“</w:t>
      </w:r>
      <w:r w:rsidR="002828B2" w:rsidRPr="00335DD7">
        <w:rPr>
          <w:rFonts w:eastAsia="Times New Roman"/>
          <w:color w:val="000000" w:themeColor="text1"/>
          <w:shd w:val="clear" w:color="auto" w:fill="FFFFFF"/>
        </w:rPr>
        <w:t>premiumization</w:t>
      </w:r>
      <w:r w:rsidRPr="00335DD7">
        <w:rPr>
          <w:rFonts w:eastAsia="Times New Roman"/>
          <w:color w:val="000000" w:themeColor="text1"/>
          <w:shd w:val="clear" w:color="auto" w:fill="FFFFFF"/>
        </w:rPr>
        <w:t>”</w:t>
      </w:r>
      <w:r w:rsidR="002828B2" w:rsidRPr="00335DD7">
        <w:rPr>
          <w:rFonts w:eastAsia="Times New Roman"/>
          <w:color w:val="000000" w:themeColor="text1"/>
          <w:shd w:val="clear" w:color="auto" w:fill="FFFFFF"/>
        </w:rPr>
        <w:t xml:space="preserve"> </w:t>
      </w:r>
      <w:r w:rsidR="00335DD7">
        <w:rPr>
          <w:rFonts w:eastAsia="Times New Roman"/>
          <w:color w:val="000000" w:themeColor="text1"/>
          <w:shd w:val="clear" w:color="auto" w:fill="FFFFFF"/>
        </w:rPr>
        <w:t xml:space="preserve">(emphasizing a brand’s superior quality to appeal to consumers) </w:t>
      </w:r>
      <w:r w:rsidR="002828B2" w:rsidRPr="00335DD7">
        <w:rPr>
          <w:rFonts w:eastAsia="Times New Roman"/>
          <w:color w:val="000000" w:themeColor="text1"/>
          <w:shd w:val="clear" w:color="auto" w:fill="FFFFFF"/>
        </w:rPr>
        <w:t>have become important factors of market growth.</w:t>
      </w:r>
      <w:r w:rsidR="002828B2" w:rsidRPr="00335DD7">
        <w:rPr>
          <w:rStyle w:val="FootnoteReference"/>
          <w:rFonts w:eastAsia="Times New Roman"/>
          <w:color w:val="000000" w:themeColor="text1"/>
          <w:shd w:val="clear" w:color="auto" w:fill="FFFFFF"/>
        </w:rPr>
        <w:footnoteReference w:id="15"/>
      </w:r>
      <w:r w:rsidR="002828B2" w:rsidRPr="00335DD7">
        <w:rPr>
          <w:rFonts w:eastAsia="Times New Roman"/>
          <w:color w:val="000000" w:themeColor="text1"/>
          <w:shd w:val="clear" w:color="auto" w:fill="FFFFFF"/>
        </w:rPr>
        <w:t xml:space="preserve"> A growing list of online store fronts display third party certifications of prominent food safety standards. For instance, a </w:t>
      </w:r>
      <w:r w:rsidR="002828B2" w:rsidRPr="00335DD7">
        <w:rPr>
          <w:rFonts w:eastAsia="Times New Roman"/>
          <w:color w:val="000000" w:themeColor="text1"/>
          <w:shd w:val="clear" w:color="auto" w:fill="FFFFFF"/>
        </w:rPr>
        <w:lastRenderedPageBreak/>
        <w:t xml:space="preserve">number of olive oil brands sold on Tmall have certifications demonstrating compliance with BRC </w:t>
      </w:r>
      <w:r w:rsidR="00390F3D">
        <w:rPr>
          <w:rFonts w:eastAsia="Times New Roman"/>
          <w:color w:val="000000" w:themeColor="text1"/>
          <w:shd w:val="clear" w:color="auto" w:fill="FFFFFF"/>
        </w:rPr>
        <w:t>Global Standards</w:t>
      </w:r>
      <w:r w:rsidR="007569BA">
        <w:rPr>
          <w:rStyle w:val="FootnoteReference"/>
          <w:rFonts w:eastAsia="Times New Roman"/>
          <w:color w:val="000000" w:themeColor="text1"/>
          <w:shd w:val="clear" w:color="auto" w:fill="FFFFFF"/>
        </w:rPr>
        <w:footnoteReference w:id="16"/>
      </w:r>
      <w:r w:rsidR="00390F3D">
        <w:rPr>
          <w:rFonts w:eastAsia="Times New Roman"/>
          <w:color w:val="000000" w:themeColor="text1"/>
          <w:shd w:val="clear" w:color="auto" w:fill="FFFFFF"/>
        </w:rPr>
        <w:t xml:space="preserve"> </w:t>
      </w:r>
      <w:r w:rsidR="002828B2" w:rsidRPr="00335DD7">
        <w:rPr>
          <w:rFonts w:eastAsia="Times New Roman"/>
          <w:color w:val="000000" w:themeColor="text1"/>
          <w:shd w:val="clear" w:color="auto" w:fill="FFFFFF"/>
        </w:rPr>
        <w:t xml:space="preserve">and </w:t>
      </w:r>
      <w:r w:rsidR="00390F3D">
        <w:rPr>
          <w:rFonts w:eastAsia="Times New Roman"/>
          <w:color w:val="000000" w:themeColor="text1"/>
          <w:shd w:val="clear" w:color="auto" w:fill="FFFFFF"/>
        </w:rPr>
        <w:t xml:space="preserve">the </w:t>
      </w:r>
      <w:r w:rsidR="00390F3D" w:rsidRPr="00390F3D">
        <w:rPr>
          <w:rFonts w:eastAsia="Times New Roman"/>
          <w:color w:val="000000" w:themeColor="text1"/>
          <w:shd w:val="clear" w:color="auto" w:fill="FFFFFF"/>
        </w:rPr>
        <w:t>International Finance Corporation (</w:t>
      </w:r>
      <w:r w:rsidR="002828B2" w:rsidRPr="00390F3D">
        <w:rPr>
          <w:rFonts w:eastAsia="Times New Roman"/>
          <w:color w:val="000000" w:themeColor="text1"/>
          <w:shd w:val="clear" w:color="auto" w:fill="FFFFFF"/>
        </w:rPr>
        <w:t>IFC</w:t>
      </w:r>
      <w:r w:rsidR="00390F3D" w:rsidRPr="00390F3D">
        <w:rPr>
          <w:rFonts w:eastAsia="Times New Roman"/>
          <w:color w:val="000000" w:themeColor="text1"/>
          <w:shd w:val="clear" w:color="auto" w:fill="FFFFFF"/>
        </w:rPr>
        <w:t>)’s global food safety</w:t>
      </w:r>
      <w:r w:rsidR="002828B2" w:rsidRPr="00390F3D">
        <w:rPr>
          <w:rFonts w:eastAsia="Times New Roman"/>
          <w:color w:val="000000" w:themeColor="text1"/>
          <w:shd w:val="clear" w:color="auto" w:fill="FFFFFF"/>
        </w:rPr>
        <w:t xml:space="preserve"> </w:t>
      </w:r>
      <w:r w:rsidR="00390F3D" w:rsidRPr="00390F3D">
        <w:rPr>
          <w:rStyle w:val="CommentReference"/>
          <w:color w:val="000000" w:themeColor="text1"/>
          <w:sz w:val="24"/>
          <w:szCs w:val="24"/>
          <w:lang w:eastAsia="en-US"/>
        </w:rPr>
        <w:t>advisory program</w:t>
      </w:r>
      <w:r w:rsidR="002828B2" w:rsidRPr="00335DD7">
        <w:rPr>
          <w:rFonts w:eastAsia="Times New Roman"/>
          <w:color w:val="000000" w:themeColor="text1"/>
          <w:shd w:val="clear" w:color="auto" w:fill="FFFFFF"/>
        </w:rPr>
        <w:t>.</w:t>
      </w:r>
      <w:r w:rsidR="002E65AD">
        <w:rPr>
          <w:rStyle w:val="FootnoteReference"/>
          <w:rFonts w:eastAsia="Times New Roman"/>
          <w:color w:val="000000" w:themeColor="text1"/>
          <w:shd w:val="clear" w:color="auto" w:fill="FFFFFF"/>
        </w:rPr>
        <w:footnoteReference w:id="17"/>
      </w:r>
      <w:r w:rsidR="002828B2" w:rsidRPr="00335DD7">
        <w:rPr>
          <w:rFonts w:eastAsia="Times New Roman"/>
          <w:color w:val="000000" w:themeColor="text1"/>
          <w:shd w:val="clear" w:color="auto" w:fill="FFFFFF"/>
        </w:rPr>
        <w:t xml:space="preserve"> In terms of quality control, some high-end platforms now provide full traceability of their agricultural products, including inspection records. </w:t>
      </w:r>
      <w:r w:rsidR="00FE5941" w:rsidRPr="00335DD7">
        <w:rPr>
          <w:rFonts w:eastAsia="Times New Roman"/>
          <w:color w:val="000000" w:themeColor="text1"/>
          <w:shd w:val="clear" w:color="auto" w:fill="FFFFFF"/>
        </w:rPr>
        <w:t xml:space="preserve">With respect to the trends towards </w:t>
      </w:r>
      <w:r w:rsidR="002828B2" w:rsidRPr="00335DD7">
        <w:rPr>
          <w:rFonts w:eastAsia="Times New Roman"/>
          <w:color w:val="000000" w:themeColor="text1"/>
          <w:shd w:val="clear" w:color="auto" w:fill="FFFFFF"/>
        </w:rPr>
        <w:t>premium</w:t>
      </w:r>
      <w:r w:rsidR="00FE5941" w:rsidRPr="00335DD7">
        <w:rPr>
          <w:rFonts w:eastAsia="Times New Roman"/>
          <w:color w:val="000000" w:themeColor="text1"/>
          <w:shd w:val="clear" w:color="auto" w:fill="FFFFFF"/>
        </w:rPr>
        <w:t xml:space="preserve"> foods</w:t>
      </w:r>
      <w:r w:rsidR="002828B2" w:rsidRPr="00335DD7">
        <w:rPr>
          <w:rFonts w:eastAsia="Times New Roman"/>
          <w:color w:val="000000" w:themeColor="text1"/>
          <w:shd w:val="clear" w:color="auto" w:fill="FFFFFF"/>
        </w:rPr>
        <w:t>, Bain and Company ha</w:t>
      </w:r>
      <w:r w:rsidR="00FE5941" w:rsidRPr="00335DD7">
        <w:rPr>
          <w:rFonts w:eastAsia="Times New Roman"/>
          <w:color w:val="000000" w:themeColor="text1"/>
          <w:shd w:val="clear" w:color="auto" w:fill="FFFFFF"/>
        </w:rPr>
        <w:t>s</w:t>
      </w:r>
      <w:r w:rsidR="002828B2" w:rsidRPr="00335DD7">
        <w:rPr>
          <w:rFonts w:eastAsia="Times New Roman"/>
          <w:color w:val="000000" w:themeColor="text1"/>
          <w:shd w:val="clear" w:color="auto" w:fill="FFFFFF"/>
        </w:rPr>
        <w:t xml:space="preserve"> observed that food categories with strong health benefits</w:t>
      </w:r>
      <w:r w:rsidR="008271D7" w:rsidRPr="00335DD7">
        <w:rPr>
          <w:rFonts w:eastAsia="Times New Roman"/>
          <w:color w:val="000000" w:themeColor="text1"/>
          <w:shd w:val="clear" w:color="auto" w:fill="FFFFFF"/>
        </w:rPr>
        <w:t xml:space="preserve">, such as nutrient supplements and cereals, </w:t>
      </w:r>
      <w:r w:rsidR="002828B2" w:rsidRPr="00335DD7">
        <w:rPr>
          <w:rFonts w:eastAsia="Times New Roman"/>
          <w:color w:val="000000" w:themeColor="text1"/>
          <w:shd w:val="clear" w:color="auto" w:fill="FFFFFF"/>
        </w:rPr>
        <w:t xml:space="preserve">saw particularly strong performance </w:t>
      </w:r>
      <w:r w:rsidR="008271D7" w:rsidRPr="00335DD7">
        <w:rPr>
          <w:rFonts w:eastAsia="Times New Roman"/>
          <w:color w:val="000000" w:themeColor="text1"/>
          <w:shd w:val="clear" w:color="auto" w:fill="FFFFFF"/>
        </w:rPr>
        <w:t xml:space="preserve">and growth of </w:t>
      </w:r>
      <w:r w:rsidR="002828B2" w:rsidRPr="00335DD7">
        <w:rPr>
          <w:rFonts w:eastAsia="Times New Roman"/>
          <w:color w:val="000000" w:themeColor="text1"/>
          <w:shd w:val="clear" w:color="auto" w:fill="FFFFFF"/>
        </w:rPr>
        <w:t>6</w:t>
      </w:r>
      <w:r w:rsidR="008271D7" w:rsidRPr="00335DD7">
        <w:rPr>
          <w:rFonts w:eastAsia="Times New Roman"/>
          <w:color w:val="000000" w:themeColor="text1"/>
          <w:shd w:val="clear" w:color="auto" w:fill="FFFFFF"/>
        </w:rPr>
        <w:t xml:space="preserve"> or </w:t>
      </w:r>
      <w:r w:rsidR="002828B2" w:rsidRPr="00335DD7">
        <w:rPr>
          <w:rFonts w:eastAsia="Times New Roman"/>
          <w:color w:val="000000" w:themeColor="text1"/>
          <w:shd w:val="clear" w:color="auto" w:fill="FFFFFF"/>
        </w:rPr>
        <w:t>7 percent.</w:t>
      </w:r>
      <w:r w:rsidR="002828B2" w:rsidRPr="00335DD7">
        <w:rPr>
          <w:rStyle w:val="FootnoteReference"/>
          <w:rFonts w:eastAsia="Times New Roman"/>
          <w:color w:val="000000" w:themeColor="text1"/>
          <w:shd w:val="clear" w:color="auto" w:fill="FFFFFF"/>
        </w:rPr>
        <w:t xml:space="preserve"> </w:t>
      </w:r>
      <w:r w:rsidR="002828B2" w:rsidRPr="00335DD7">
        <w:rPr>
          <w:rStyle w:val="FootnoteReference"/>
          <w:rFonts w:eastAsia="Times New Roman"/>
          <w:color w:val="000000" w:themeColor="text1"/>
          <w:shd w:val="clear" w:color="auto" w:fill="FFFFFF"/>
        </w:rPr>
        <w:footnoteReference w:id="18"/>
      </w:r>
      <w:r w:rsidR="002828B2" w:rsidRPr="00335DD7">
        <w:rPr>
          <w:rFonts w:eastAsia="Times New Roman"/>
          <w:color w:val="000000" w:themeColor="text1"/>
          <w:shd w:val="clear" w:color="auto" w:fill="FFFFFF"/>
        </w:rPr>
        <w:t xml:space="preserve">  Similarly, for beverages, </w:t>
      </w:r>
      <w:r w:rsidR="001A72AE">
        <w:rPr>
          <w:rFonts w:eastAsia="Times New Roman"/>
          <w:color w:val="000000" w:themeColor="text1"/>
          <w:shd w:val="clear" w:color="auto" w:fill="FFFFFF"/>
        </w:rPr>
        <w:t xml:space="preserve">the company </w:t>
      </w:r>
      <w:r w:rsidR="002828B2" w:rsidRPr="00335DD7">
        <w:rPr>
          <w:color w:val="000000" w:themeColor="text1"/>
        </w:rPr>
        <w:t>Nongfu</w:t>
      </w:r>
      <w:r w:rsidR="00BB3743">
        <w:rPr>
          <w:color w:val="000000" w:themeColor="text1"/>
        </w:rPr>
        <w:t xml:space="preserve"> Spring</w:t>
      </w:r>
      <w:r w:rsidR="002828B2" w:rsidRPr="00335DD7">
        <w:rPr>
          <w:color w:val="000000" w:themeColor="text1"/>
        </w:rPr>
        <w:t xml:space="preserve"> attained strong sales growth through an effective marketing campaign.</w:t>
      </w:r>
      <w:r w:rsidR="002828B2" w:rsidRPr="00335DD7">
        <w:rPr>
          <w:rStyle w:val="FootnoteReference"/>
          <w:rFonts w:eastAsia="Times New Roman"/>
          <w:color w:val="000000" w:themeColor="text1"/>
          <w:shd w:val="clear" w:color="auto" w:fill="FFFFFF"/>
        </w:rPr>
        <w:footnoteReference w:id="19"/>
      </w:r>
      <w:r w:rsidR="002828B2" w:rsidRPr="00335DD7">
        <w:rPr>
          <w:color w:val="000000" w:themeColor="text1"/>
        </w:rPr>
        <w:t xml:space="preserve"> </w:t>
      </w:r>
    </w:p>
    <w:p w14:paraId="00003954" w14:textId="77777777" w:rsidR="00835F81" w:rsidRPr="00335DD7" w:rsidRDefault="00835F81" w:rsidP="0052774F">
      <w:pPr>
        <w:rPr>
          <w:rFonts w:ascii="Arial" w:eastAsia="Times New Roman" w:hAnsi="Arial" w:cs="Arial"/>
          <w:color w:val="000000" w:themeColor="text1"/>
          <w:sz w:val="21"/>
          <w:szCs w:val="21"/>
          <w:shd w:val="clear" w:color="auto" w:fill="FFFFFF"/>
        </w:rPr>
      </w:pPr>
    </w:p>
    <w:p w14:paraId="3D4FE2C6" w14:textId="77777777" w:rsidR="00181F56" w:rsidRPr="00555A50" w:rsidRDefault="00181F56" w:rsidP="00181F56">
      <w:pPr>
        <w:jc w:val="both"/>
        <w:rPr>
          <w:rFonts w:eastAsia="Microsoft YaHei"/>
          <w:b/>
          <w:bCs/>
          <w:color w:val="000000" w:themeColor="text1"/>
          <w:shd w:val="clear" w:color="auto" w:fill="FFFFFF"/>
        </w:rPr>
      </w:pPr>
    </w:p>
    <w:p w14:paraId="65522D98" w14:textId="39D99C69" w:rsidR="0005145D" w:rsidRPr="00555A50" w:rsidRDefault="0005145D" w:rsidP="0005145D">
      <w:pPr>
        <w:pStyle w:val="ListParagraph"/>
        <w:numPr>
          <w:ilvl w:val="0"/>
          <w:numId w:val="32"/>
        </w:numPr>
        <w:jc w:val="both"/>
        <w:rPr>
          <w:rFonts w:ascii="Times New Roman" w:eastAsia="Microsoft YaHei" w:hAnsi="Times New Roman" w:cs="Times New Roman"/>
          <w:b/>
          <w:bCs/>
          <w:color w:val="000000" w:themeColor="text1"/>
          <w:shd w:val="clear" w:color="auto" w:fill="FFFFFF"/>
        </w:rPr>
      </w:pPr>
      <w:r w:rsidRPr="00555A50">
        <w:rPr>
          <w:rFonts w:ascii="Times New Roman" w:eastAsia="Microsoft YaHei" w:hAnsi="Times New Roman" w:cs="Times New Roman"/>
          <w:b/>
          <w:bCs/>
          <w:color w:val="000000" w:themeColor="text1"/>
          <w:shd w:val="clear" w:color="auto" w:fill="FFFFFF"/>
        </w:rPr>
        <w:t>Regulation of Food Safety in E-commerce: Global Food Safety Practices and Implications for China’s Regime</w:t>
      </w:r>
    </w:p>
    <w:p w14:paraId="5DE4F8CE" w14:textId="77777777" w:rsidR="00D96E63" w:rsidRPr="00555A50" w:rsidRDefault="00D96E63" w:rsidP="00BC3FD3">
      <w:pPr>
        <w:jc w:val="both"/>
        <w:rPr>
          <w:rFonts w:eastAsia="Microsoft YaHei"/>
          <w:b/>
          <w:bCs/>
          <w:color w:val="000000" w:themeColor="text1"/>
          <w:shd w:val="clear" w:color="auto" w:fill="FFFFFF"/>
        </w:rPr>
      </w:pPr>
    </w:p>
    <w:p w14:paraId="646B086D" w14:textId="77777777" w:rsidR="00390F3D" w:rsidRDefault="00390F3D" w:rsidP="00B92C71">
      <w:pPr>
        <w:jc w:val="both"/>
        <w:rPr>
          <w:color w:val="000000" w:themeColor="text1"/>
        </w:rPr>
      </w:pPr>
    </w:p>
    <w:p w14:paraId="39898197" w14:textId="5A662DC9" w:rsidR="00987009" w:rsidRPr="00447D93" w:rsidRDefault="00366C10" w:rsidP="00987009">
      <w:pPr>
        <w:jc w:val="both"/>
        <w:rPr>
          <w:rFonts w:eastAsia="Times New Roman"/>
          <w:color w:val="000000" w:themeColor="text1"/>
        </w:rPr>
      </w:pPr>
      <w:r>
        <w:rPr>
          <w:rFonts w:eastAsia="Microsoft YaHei"/>
          <w:bCs/>
          <w:color w:val="000000" w:themeColor="text1"/>
          <w:shd w:val="clear" w:color="auto" w:fill="FFFFFF"/>
        </w:rPr>
        <w:t xml:space="preserve">Approaches </w:t>
      </w:r>
      <w:r w:rsidR="00390F3D">
        <w:rPr>
          <w:rFonts w:eastAsia="Microsoft YaHei"/>
          <w:bCs/>
          <w:color w:val="000000" w:themeColor="text1"/>
          <w:shd w:val="clear" w:color="auto" w:fill="FFFFFF"/>
        </w:rPr>
        <w:t>for</w:t>
      </w:r>
      <w:r w:rsidR="00390F3D" w:rsidRPr="00B92C71">
        <w:rPr>
          <w:rFonts w:eastAsia="Microsoft YaHei"/>
          <w:bCs/>
          <w:color w:val="000000" w:themeColor="text1"/>
          <w:shd w:val="clear" w:color="auto" w:fill="FFFFFF"/>
        </w:rPr>
        <w:t xml:space="preserve"> regulating online food sales</w:t>
      </w:r>
      <w:r w:rsidR="00390F3D">
        <w:rPr>
          <w:rFonts w:eastAsia="Microsoft YaHei"/>
          <w:bCs/>
          <w:color w:val="000000" w:themeColor="text1"/>
          <w:shd w:val="clear" w:color="auto" w:fill="FFFFFF"/>
        </w:rPr>
        <w:t xml:space="preserve"> (</w:t>
      </w:r>
      <w:r w:rsidR="00900553">
        <w:rPr>
          <w:rFonts w:eastAsia="Microsoft YaHei"/>
          <w:bCs/>
          <w:color w:val="000000" w:themeColor="text1"/>
          <w:shd w:val="clear" w:color="auto" w:fill="FFFFFF"/>
        </w:rPr>
        <w:t xml:space="preserve">the </w:t>
      </w:r>
      <w:r w:rsidR="00390F3D">
        <w:rPr>
          <w:rFonts w:eastAsia="Microsoft YaHei"/>
          <w:bCs/>
          <w:color w:val="000000" w:themeColor="text1"/>
          <w:shd w:val="clear" w:color="auto" w:fill="FFFFFF"/>
        </w:rPr>
        <w:t>“regulatory approach”)</w:t>
      </w:r>
      <w:r w:rsidR="00390F3D" w:rsidRPr="00B92C71">
        <w:rPr>
          <w:rFonts w:eastAsia="Microsoft YaHei"/>
          <w:bCs/>
          <w:color w:val="000000" w:themeColor="text1"/>
          <w:shd w:val="clear" w:color="auto" w:fill="FFFFFF"/>
        </w:rPr>
        <w:t>, particularly in relation to the overall food safety management system</w:t>
      </w:r>
      <w:r w:rsidR="00390F3D">
        <w:rPr>
          <w:rFonts w:eastAsia="Microsoft YaHei"/>
          <w:bCs/>
          <w:color w:val="000000" w:themeColor="text1"/>
          <w:shd w:val="clear" w:color="auto" w:fill="FFFFFF"/>
        </w:rPr>
        <w:t>, var</w:t>
      </w:r>
      <w:r>
        <w:rPr>
          <w:rFonts w:eastAsia="Microsoft YaHei"/>
          <w:bCs/>
          <w:color w:val="000000" w:themeColor="text1"/>
          <w:shd w:val="clear" w:color="auto" w:fill="FFFFFF"/>
        </w:rPr>
        <w:t>y</w:t>
      </w:r>
      <w:r w:rsidR="00390F3D">
        <w:rPr>
          <w:rFonts w:eastAsia="Microsoft YaHei"/>
          <w:bCs/>
          <w:color w:val="000000" w:themeColor="text1"/>
          <w:shd w:val="clear" w:color="auto" w:fill="FFFFFF"/>
        </w:rPr>
        <w:t xml:space="preserve"> globally</w:t>
      </w:r>
      <w:r w:rsidR="00390F3D" w:rsidRPr="00B92C71">
        <w:rPr>
          <w:rFonts w:eastAsia="Microsoft YaHei"/>
          <w:bCs/>
          <w:color w:val="000000" w:themeColor="text1"/>
          <w:shd w:val="clear" w:color="auto" w:fill="FFFFFF"/>
        </w:rPr>
        <w:t xml:space="preserve">. </w:t>
      </w:r>
      <w:r w:rsidR="00390F3D">
        <w:rPr>
          <w:rFonts w:eastAsia="Microsoft YaHei"/>
          <w:bCs/>
          <w:color w:val="000000" w:themeColor="text1"/>
          <w:shd w:val="clear" w:color="auto" w:fill="FFFFFF"/>
        </w:rPr>
        <w:t>Regulation of the digital economy as a whole is still an emerging area of the law, and the specific regulatory approach used will depend on a country’s existing legal structure for e-commerce</w:t>
      </w:r>
      <w:r w:rsidR="00390F3D">
        <w:rPr>
          <w:rStyle w:val="FootnoteReference"/>
          <w:rFonts w:eastAsia="Microsoft YaHei"/>
          <w:bCs/>
          <w:color w:val="000000" w:themeColor="text1"/>
          <w:shd w:val="clear" w:color="auto" w:fill="FFFFFF"/>
        </w:rPr>
        <w:footnoteReference w:id="20"/>
      </w:r>
      <w:r w:rsidR="00390F3D">
        <w:rPr>
          <w:rFonts w:eastAsia="Microsoft YaHei"/>
          <w:bCs/>
          <w:color w:val="000000" w:themeColor="text1"/>
          <w:shd w:val="clear" w:color="auto" w:fill="FFFFFF"/>
        </w:rPr>
        <w:t xml:space="preserve"> as well as any existing “offline” food safety laws. </w:t>
      </w:r>
      <w:r w:rsidR="004B12A3">
        <w:rPr>
          <w:color w:val="000000" w:themeColor="text1"/>
        </w:rPr>
        <w:t>In China, f</w:t>
      </w:r>
      <w:r w:rsidR="004B12A3" w:rsidRPr="00555A50">
        <w:rPr>
          <w:color w:val="000000" w:themeColor="text1"/>
        </w:rPr>
        <w:t xml:space="preserve">ood safety regulatory systems cover a number of distinct and interrelated aspects along the supply chain. Most regulations pertaining to online food safety are already in place through the FSL framework. The </w:t>
      </w:r>
      <w:r w:rsidR="004B12A3">
        <w:rPr>
          <w:rFonts w:hint="eastAsia"/>
          <w:color w:val="000000" w:themeColor="text1"/>
        </w:rPr>
        <w:t xml:space="preserve">newly effective </w:t>
      </w:r>
      <w:r w:rsidR="004B12A3" w:rsidRPr="00555A50">
        <w:rPr>
          <w:color w:val="000000" w:themeColor="text1"/>
        </w:rPr>
        <w:t>E-Commerce Law further add</w:t>
      </w:r>
      <w:r w:rsidR="004B12A3">
        <w:rPr>
          <w:rFonts w:hint="eastAsia"/>
          <w:color w:val="000000" w:themeColor="text1"/>
        </w:rPr>
        <w:t>s</w:t>
      </w:r>
      <w:r w:rsidR="004B12A3" w:rsidRPr="00555A50">
        <w:rPr>
          <w:color w:val="000000" w:themeColor="text1"/>
        </w:rPr>
        <w:t xml:space="preserve"> to this landscape. </w:t>
      </w:r>
      <w:r w:rsidR="004B12A3">
        <w:rPr>
          <w:color w:val="000000" w:themeColor="text1"/>
        </w:rPr>
        <w:t>T</w:t>
      </w:r>
      <w:r w:rsidR="004B12A3" w:rsidRPr="00555A50">
        <w:rPr>
          <w:color w:val="000000" w:themeColor="text1"/>
        </w:rPr>
        <w:t>he E-Commerce Law does not directly address food safety but does regulate the conditions for operating in the online space (namely, through registration requirements</w:t>
      </w:r>
      <w:r w:rsidR="004B12A3">
        <w:rPr>
          <w:color w:val="000000" w:themeColor="text1"/>
        </w:rPr>
        <w:t>, consumer protection rules, and record keeping requirements</w:t>
      </w:r>
      <w:r w:rsidR="004B12A3" w:rsidRPr="00555A50">
        <w:rPr>
          <w:color w:val="000000" w:themeColor="text1"/>
        </w:rPr>
        <w:t>).</w:t>
      </w:r>
      <w:r w:rsidR="00987009">
        <w:rPr>
          <w:color w:val="000000" w:themeColor="text1"/>
        </w:rPr>
        <w:t>T</w:t>
      </w:r>
      <w:r w:rsidR="00987009" w:rsidRPr="00555A50">
        <w:rPr>
          <w:color w:val="000000" w:themeColor="text1"/>
        </w:rPr>
        <w:t>his section discusses two crucial control points for regulating food safety, market entry requirements at the front end (</w:t>
      </w:r>
      <w:r w:rsidR="00E24C2A">
        <w:rPr>
          <w:color w:val="000000" w:themeColor="text1"/>
        </w:rPr>
        <w:t xml:space="preserve">an </w:t>
      </w:r>
      <w:r w:rsidR="00987009" w:rsidRPr="00447D93">
        <w:rPr>
          <w:i/>
          <w:color w:val="000000" w:themeColor="text1"/>
        </w:rPr>
        <w:t>ex ante</w:t>
      </w:r>
      <w:r w:rsidR="00E24C2A">
        <w:rPr>
          <w:i/>
          <w:color w:val="000000" w:themeColor="text1"/>
        </w:rPr>
        <w:t xml:space="preserve"> </w:t>
      </w:r>
      <w:r w:rsidR="00E24C2A">
        <w:rPr>
          <w:iCs/>
          <w:color w:val="000000" w:themeColor="text1"/>
        </w:rPr>
        <w:t>approach</w:t>
      </w:r>
      <w:r w:rsidR="00987009" w:rsidRPr="00555A50">
        <w:rPr>
          <w:color w:val="000000" w:themeColor="text1"/>
        </w:rPr>
        <w:t>) and enforcement at the back end (</w:t>
      </w:r>
      <w:r w:rsidR="00E24C2A">
        <w:rPr>
          <w:color w:val="000000" w:themeColor="text1"/>
        </w:rPr>
        <w:t xml:space="preserve">an </w:t>
      </w:r>
      <w:r w:rsidR="00987009" w:rsidRPr="00447D93">
        <w:rPr>
          <w:i/>
          <w:color w:val="000000" w:themeColor="text1"/>
        </w:rPr>
        <w:t>ex post</w:t>
      </w:r>
      <w:r w:rsidR="00E24C2A">
        <w:rPr>
          <w:iCs/>
          <w:color w:val="000000" w:themeColor="text1"/>
        </w:rPr>
        <w:t xml:space="preserve"> appr</w:t>
      </w:r>
      <w:r w:rsidR="002B377B">
        <w:rPr>
          <w:iCs/>
          <w:color w:val="000000" w:themeColor="text1"/>
        </w:rPr>
        <w:t>oach</w:t>
      </w:r>
      <w:r w:rsidR="00987009" w:rsidRPr="00555A50">
        <w:rPr>
          <w:color w:val="000000" w:themeColor="text1"/>
        </w:rPr>
        <w:t>), both of which have posed significant challenges in China and other markets.</w:t>
      </w:r>
    </w:p>
    <w:p w14:paraId="5CBB5A1D" w14:textId="7783D92A" w:rsidR="0005145D" w:rsidRPr="00447D93" w:rsidRDefault="0005145D" w:rsidP="00B92C71">
      <w:pPr>
        <w:jc w:val="both"/>
        <w:rPr>
          <w:rFonts w:eastAsia="Times New Roman"/>
          <w:color w:val="000000" w:themeColor="text1"/>
        </w:rPr>
      </w:pPr>
    </w:p>
    <w:p w14:paraId="1A7CF04A" w14:textId="77777777" w:rsidR="0005145D" w:rsidRPr="00B92C71" w:rsidRDefault="0005145D" w:rsidP="00147C8D">
      <w:pPr>
        <w:jc w:val="both"/>
        <w:rPr>
          <w:rFonts w:eastAsia="Microsoft YaHei"/>
          <w:b/>
          <w:bCs/>
          <w:color w:val="000000" w:themeColor="text1"/>
          <w:shd w:val="clear" w:color="auto" w:fill="FFFFFF"/>
        </w:rPr>
      </w:pPr>
    </w:p>
    <w:p w14:paraId="3429E31C" w14:textId="06E6DD0A" w:rsidR="00D96E63" w:rsidRPr="00B92C71" w:rsidRDefault="00390F3D" w:rsidP="007520E7">
      <w:pPr>
        <w:pStyle w:val="ListParagraph"/>
        <w:numPr>
          <w:ilvl w:val="0"/>
          <w:numId w:val="31"/>
        </w:numPr>
        <w:jc w:val="both"/>
        <w:rPr>
          <w:rFonts w:ascii="Times New Roman" w:eastAsia="Microsoft YaHei" w:hAnsi="Times New Roman" w:cs="Times New Roman"/>
          <w:b/>
          <w:bCs/>
          <w:color w:val="000000" w:themeColor="text1"/>
          <w:shd w:val="clear" w:color="auto" w:fill="FFFFFF"/>
        </w:rPr>
      </w:pPr>
      <w:r>
        <w:rPr>
          <w:rFonts w:ascii="Times New Roman" w:eastAsia="Microsoft YaHei" w:hAnsi="Times New Roman" w:cs="Times New Roman"/>
          <w:b/>
          <w:bCs/>
          <w:color w:val="000000" w:themeColor="text1"/>
          <w:shd w:val="clear" w:color="auto" w:fill="FFFFFF"/>
        </w:rPr>
        <w:t xml:space="preserve">China’s </w:t>
      </w:r>
      <w:r w:rsidR="00D96E63" w:rsidRPr="00B92C71">
        <w:rPr>
          <w:rFonts w:ascii="Times New Roman" w:eastAsia="Microsoft YaHei" w:hAnsi="Times New Roman" w:cs="Times New Roman"/>
          <w:b/>
          <w:bCs/>
          <w:color w:val="000000" w:themeColor="text1"/>
          <w:shd w:val="clear" w:color="auto" w:fill="FFFFFF"/>
        </w:rPr>
        <w:t xml:space="preserve">Regulatory Approach </w:t>
      </w:r>
      <w:r w:rsidR="005B187A">
        <w:rPr>
          <w:rFonts w:ascii="Times New Roman" w:eastAsia="Microsoft YaHei" w:hAnsi="Times New Roman" w:cs="Times New Roman"/>
          <w:b/>
          <w:bCs/>
          <w:color w:val="000000" w:themeColor="text1"/>
          <w:shd w:val="clear" w:color="auto" w:fill="FFFFFF"/>
        </w:rPr>
        <w:t>for Online Food Safety</w:t>
      </w:r>
    </w:p>
    <w:p w14:paraId="3375DECF" w14:textId="77777777" w:rsidR="00D96E63" w:rsidRPr="00B92C71" w:rsidRDefault="00D96E63" w:rsidP="0050173A">
      <w:pPr>
        <w:jc w:val="both"/>
        <w:rPr>
          <w:rFonts w:eastAsia="Microsoft YaHei"/>
          <w:b/>
          <w:bCs/>
          <w:color w:val="000000" w:themeColor="text1"/>
          <w:shd w:val="clear" w:color="auto" w:fill="FFFFFF"/>
        </w:rPr>
      </w:pPr>
    </w:p>
    <w:p w14:paraId="11E13D02" w14:textId="2559D129" w:rsidR="00390F3D" w:rsidRDefault="00497CD9" w:rsidP="00322A98">
      <w:pPr>
        <w:jc w:val="both"/>
        <w:rPr>
          <w:rFonts w:eastAsia="Microsoft YaHei"/>
          <w:bCs/>
          <w:color w:val="000000" w:themeColor="text1"/>
          <w:shd w:val="clear" w:color="auto" w:fill="FFFFFF"/>
        </w:rPr>
      </w:pPr>
      <w:r w:rsidRPr="00B92C71">
        <w:rPr>
          <w:rFonts w:eastAsia="Microsoft YaHei"/>
          <w:bCs/>
          <w:color w:val="000000" w:themeColor="text1"/>
          <w:shd w:val="clear" w:color="auto" w:fill="FFFFFF"/>
        </w:rPr>
        <w:t>China</w:t>
      </w:r>
      <w:r w:rsidR="00390F3D">
        <w:rPr>
          <w:rFonts w:eastAsia="Microsoft YaHei"/>
          <w:bCs/>
          <w:color w:val="000000" w:themeColor="text1"/>
          <w:shd w:val="clear" w:color="auto" w:fill="FFFFFF"/>
        </w:rPr>
        <w:t>’s</w:t>
      </w:r>
      <w:r w:rsidRPr="00B92C71">
        <w:rPr>
          <w:rFonts w:eastAsia="Microsoft YaHei"/>
          <w:bCs/>
          <w:color w:val="000000" w:themeColor="text1"/>
          <w:shd w:val="clear" w:color="auto" w:fill="FFFFFF"/>
        </w:rPr>
        <w:t xml:space="preserve"> regulation of</w:t>
      </w:r>
      <w:r w:rsidR="00BC3FD3" w:rsidRPr="00B92C71">
        <w:rPr>
          <w:rFonts w:eastAsia="Microsoft YaHei"/>
          <w:bCs/>
          <w:color w:val="000000" w:themeColor="text1"/>
          <w:shd w:val="clear" w:color="auto" w:fill="FFFFFF"/>
        </w:rPr>
        <w:t xml:space="preserve"> online</w:t>
      </w:r>
      <w:r w:rsidRPr="00B92C71">
        <w:rPr>
          <w:rFonts w:eastAsia="Microsoft YaHei"/>
          <w:bCs/>
          <w:color w:val="000000" w:themeColor="text1"/>
          <w:shd w:val="clear" w:color="auto" w:fill="FFFFFF"/>
        </w:rPr>
        <w:t xml:space="preserve"> food safety tends to be reactive</w:t>
      </w:r>
      <w:r w:rsidR="00390F3D">
        <w:rPr>
          <w:rFonts w:eastAsia="Microsoft YaHei"/>
          <w:bCs/>
          <w:color w:val="000000" w:themeColor="text1"/>
          <w:shd w:val="clear" w:color="auto" w:fill="FFFFFF"/>
        </w:rPr>
        <w:t xml:space="preserve"> (</w:t>
      </w:r>
      <w:r w:rsidR="00390F3D" w:rsidRPr="00447D93">
        <w:rPr>
          <w:rFonts w:eastAsia="Microsoft YaHei"/>
          <w:bCs/>
          <w:i/>
          <w:color w:val="000000" w:themeColor="text1"/>
          <w:shd w:val="clear" w:color="auto" w:fill="FFFFFF"/>
        </w:rPr>
        <w:t>ex post</w:t>
      </w:r>
      <w:r w:rsidR="00390F3D">
        <w:rPr>
          <w:rFonts w:eastAsia="Microsoft YaHei"/>
          <w:bCs/>
          <w:color w:val="000000" w:themeColor="text1"/>
          <w:shd w:val="clear" w:color="auto" w:fill="FFFFFF"/>
        </w:rPr>
        <w:t xml:space="preserve">), with laws focused on specific activities or distribution channels. </w:t>
      </w:r>
      <w:r w:rsidRPr="00B92C71">
        <w:rPr>
          <w:rFonts w:eastAsia="Microsoft YaHei"/>
          <w:bCs/>
          <w:color w:val="000000" w:themeColor="text1"/>
          <w:shd w:val="clear" w:color="auto" w:fill="FFFFFF"/>
        </w:rPr>
        <w:t xml:space="preserve">  This means that </w:t>
      </w:r>
      <w:r w:rsidR="002A190C">
        <w:rPr>
          <w:rFonts w:eastAsia="Microsoft YaHei"/>
          <w:bCs/>
          <w:color w:val="000000" w:themeColor="text1"/>
          <w:shd w:val="clear" w:color="auto" w:fill="FFFFFF"/>
        </w:rPr>
        <w:t xml:space="preserve">alongside </w:t>
      </w:r>
      <w:r w:rsidRPr="00B92C71">
        <w:rPr>
          <w:rFonts w:eastAsia="Microsoft YaHei"/>
          <w:bCs/>
          <w:color w:val="000000" w:themeColor="text1"/>
          <w:shd w:val="clear" w:color="auto" w:fill="FFFFFF"/>
        </w:rPr>
        <w:t>the FSL</w:t>
      </w:r>
      <w:r w:rsidR="002A190C">
        <w:rPr>
          <w:rFonts w:eastAsia="Microsoft YaHei"/>
          <w:bCs/>
          <w:color w:val="000000" w:themeColor="text1"/>
          <w:shd w:val="clear" w:color="auto" w:fill="FFFFFF"/>
        </w:rPr>
        <w:t xml:space="preserve">, which is the overarching </w:t>
      </w:r>
      <w:r w:rsidR="00B3489B">
        <w:rPr>
          <w:rFonts w:eastAsia="Microsoft YaHei"/>
          <w:bCs/>
          <w:color w:val="000000" w:themeColor="text1"/>
          <w:shd w:val="clear" w:color="auto" w:fill="FFFFFF"/>
        </w:rPr>
        <w:t>food safety</w:t>
      </w:r>
      <w:r w:rsidR="002A190C">
        <w:rPr>
          <w:rFonts w:eastAsia="Microsoft YaHei"/>
          <w:bCs/>
          <w:color w:val="000000" w:themeColor="text1"/>
          <w:shd w:val="clear" w:color="auto" w:fill="FFFFFF"/>
        </w:rPr>
        <w:t xml:space="preserve"> law</w:t>
      </w:r>
      <w:r w:rsidRPr="00B92C71">
        <w:rPr>
          <w:rFonts w:eastAsia="Microsoft YaHei"/>
          <w:bCs/>
          <w:color w:val="000000" w:themeColor="text1"/>
          <w:shd w:val="clear" w:color="auto" w:fill="FFFFFF"/>
        </w:rPr>
        <w:t xml:space="preserve">, additional </w:t>
      </w:r>
      <w:r w:rsidR="009B7B22">
        <w:rPr>
          <w:rFonts w:eastAsia="Microsoft YaHei"/>
          <w:bCs/>
          <w:color w:val="000000" w:themeColor="text1"/>
          <w:shd w:val="clear" w:color="auto" w:fill="FFFFFF"/>
        </w:rPr>
        <w:t xml:space="preserve">and somewhat overlapping </w:t>
      </w:r>
      <w:r w:rsidRPr="00B92C71">
        <w:rPr>
          <w:rFonts w:eastAsia="Microsoft YaHei"/>
          <w:bCs/>
          <w:color w:val="000000" w:themeColor="text1"/>
          <w:shd w:val="clear" w:color="auto" w:fill="FFFFFF"/>
        </w:rPr>
        <w:t xml:space="preserve">measures </w:t>
      </w:r>
      <w:r w:rsidR="00A27B14">
        <w:rPr>
          <w:rFonts w:eastAsia="Microsoft YaHei"/>
          <w:bCs/>
          <w:color w:val="000000" w:themeColor="text1"/>
          <w:shd w:val="clear" w:color="auto" w:fill="FFFFFF"/>
        </w:rPr>
        <w:t>focus on</w:t>
      </w:r>
      <w:r w:rsidR="00086968">
        <w:rPr>
          <w:rFonts w:eastAsia="Microsoft YaHei"/>
          <w:bCs/>
          <w:color w:val="000000" w:themeColor="text1"/>
          <w:shd w:val="clear" w:color="auto" w:fill="FFFFFF"/>
        </w:rPr>
        <w:t>:</w:t>
      </w:r>
      <w:r w:rsidR="00A27B14">
        <w:rPr>
          <w:rFonts w:eastAsia="Microsoft YaHei"/>
          <w:bCs/>
          <w:color w:val="000000" w:themeColor="text1"/>
          <w:shd w:val="clear" w:color="auto" w:fill="FFFFFF"/>
        </w:rPr>
        <w:t xml:space="preserve"> 1) the I</w:t>
      </w:r>
      <w:r w:rsidRPr="00B92C71">
        <w:rPr>
          <w:rFonts w:eastAsia="Microsoft YaHei"/>
          <w:bCs/>
          <w:color w:val="000000" w:themeColor="text1"/>
          <w:shd w:val="clear" w:color="auto" w:fill="FFFFFF"/>
        </w:rPr>
        <w:t>nternet (</w:t>
      </w:r>
      <w:r w:rsidRPr="00B92C71">
        <w:rPr>
          <w:rFonts w:asciiTheme="majorEastAsia" w:eastAsia="Times New Roman" w:hAnsiTheme="majorEastAsia" w:cstheme="majorEastAsia"/>
          <w:color w:val="000000" w:themeColor="text1"/>
        </w:rPr>
        <w:t xml:space="preserve">the </w:t>
      </w:r>
      <w:r w:rsidRPr="00B92C71">
        <w:rPr>
          <w:rFonts w:asciiTheme="majorEastAsia" w:eastAsia="Times New Roman" w:hAnsiTheme="majorEastAsia" w:cstheme="majorEastAsia"/>
          <w:iCs/>
          <w:color w:val="000000" w:themeColor="text1"/>
        </w:rPr>
        <w:t xml:space="preserve">Measures of the Investigation and </w:t>
      </w:r>
      <w:r w:rsidRPr="00E40C6F">
        <w:rPr>
          <w:rFonts w:asciiTheme="majorEastAsia" w:eastAsia="Times New Roman" w:hAnsiTheme="majorEastAsia" w:cstheme="majorEastAsia" w:hint="eastAsia"/>
          <w:iCs/>
          <w:color w:val="000000" w:themeColor="text1"/>
        </w:rPr>
        <w:t>Punishment of Illegal Conduct Concerning Online Food Safety</w:t>
      </w:r>
      <w:r w:rsidR="00DD62D3">
        <w:rPr>
          <w:rFonts w:asciiTheme="majorEastAsia" w:eastAsia="Times New Roman" w:hAnsiTheme="majorEastAsia" w:cstheme="majorEastAsia" w:hint="eastAsia"/>
          <w:iCs/>
          <w:color w:val="000000" w:themeColor="text1"/>
        </w:rPr>
        <w:t xml:space="preserve"> and the E-C</w:t>
      </w:r>
      <w:r w:rsidR="00DD62D3">
        <w:rPr>
          <w:rFonts w:asciiTheme="majorEastAsia" w:eastAsia="Times New Roman" w:hAnsiTheme="majorEastAsia" w:cstheme="majorEastAsia"/>
          <w:iCs/>
          <w:color w:val="000000" w:themeColor="text1"/>
        </w:rPr>
        <w:t>o</w:t>
      </w:r>
      <w:r w:rsidR="00DD62D3">
        <w:rPr>
          <w:rFonts w:asciiTheme="majorEastAsia" w:eastAsia="Times New Roman" w:hAnsiTheme="majorEastAsia" w:cstheme="majorEastAsia" w:hint="eastAsia"/>
          <w:iCs/>
          <w:color w:val="000000" w:themeColor="text1"/>
        </w:rPr>
        <w:t>mmerce Law</w:t>
      </w:r>
      <w:r w:rsidRPr="00B92C71">
        <w:rPr>
          <w:rFonts w:eastAsia="Microsoft YaHei"/>
          <w:bCs/>
          <w:color w:val="000000" w:themeColor="text1"/>
          <w:shd w:val="clear" w:color="auto" w:fill="FFFFFF"/>
        </w:rPr>
        <w:t xml:space="preserve">) and 2) specific </w:t>
      </w:r>
      <w:r w:rsidR="00BC3FD3" w:rsidRPr="00B92C71">
        <w:rPr>
          <w:rFonts w:eastAsia="Microsoft YaHei"/>
          <w:bCs/>
          <w:color w:val="000000" w:themeColor="text1"/>
          <w:shd w:val="clear" w:color="auto" w:fill="FFFFFF"/>
        </w:rPr>
        <w:t>e-commerce</w:t>
      </w:r>
      <w:r w:rsidRPr="00B92C71">
        <w:rPr>
          <w:rFonts w:eastAsia="Microsoft YaHei"/>
          <w:bCs/>
          <w:color w:val="000000" w:themeColor="text1"/>
          <w:shd w:val="clear" w:color="auto" w:fill="FFFFFF"/>
        </w:rPr>
        <w:t xml:space="preserve"> distribution channels (</w:t>
      </w:r>
      <w:r w:rsidRPr="00F35D4A">
        <w:rPr>
          <w:rFonts w:eastAsia="Times New Roman"/>
          <w:bCs/>
          <w:color w:val="000000" w:themeColor="text1"/>
          <w:shd w:val="clear" w:color="auto" w:fill="FFFFFF"/>
        </w:rPr>
        <w:t>Online</w:t>
      </w:r>
      <w:r w:rsidRPr="00296EDE">
        <w:rPr>
          <w:rFonts w:eastAsia="Times New Roman"/>
          <w:color w:val="000000" w:themeColor="text1"/>
          <w:shd w:val="clear" w:color="auto" w:fill="FFFFFF"/>
        </w:rPr>
        <w:t> Catering </w:t>
      </w:r>
      <w:r w:rsidRPr="00296EDE">
        <w:rPr>
          <w:rFonts w:eastAsia="Times New Roman"/>
          <w:bCs/>
          <w:color w:val="000000" w:themeColor="text1"/>
          <w:shd w:val="clear" w:color="auto" w:fill="FFFFFF"/>
        </w:rPr>
        <w:t>Service</w:t>
      </w:r>
      <w:r w:rsidR="00390F3D">
        <w:rPr>
          <w:rFonts w:eastAsia="Times New Roman"/>
          <w:bCs/>
          <w:color w:val="000000" w:themeColor="text1"/>
          <w:shd w:val="clear" w:color="auto" w:fill="FFFFFF"/>
        </w:rPr>
        <w:t>s</w:t>
      </w:r>
      <w:r w:rsidRPr="00EC63CC">
        <w:rPr>
          <w:rFonts w:eastAsia="Times New Roman"/>
          <w:bCs/>
          <w:color w:val="000000" w:themeColor="text1"/>
          <w:shd w:val="clear" w:color="auto" w:fill="FFFFFF"/>
        </w:rPr>
        <w:t xml:space="preserve"> (OCS) </w:t>
      </w:r>
      <w:r w:rsidR="00322A98">
        <w:rPr>
          <w:rFonts w:eastAsia="Times New Roman"/>
          <w:bCs/>
          <w:color w:val="000000" w:themeColor="text1"/>
          <w:shd w:val="clear" w:color="auto" w:fill="FFFFFF"/>
        </w:rPr>
        <w:t>and</w:t>
      </w:r>
      <w:r w:rsidRPr="00EC63CC">
        <w:rPr>
          <w:rFonts w:eastAsia="Times New Roman"/>
          <w:bCs/>
          <w:color w:val="000000" w:themeColor="text1"/>
          <w:shd w:val="clear" w:color="auto" w:fill="FFFFFF"/>
        </w:rPr>
        <w:t xml:space="preserve"> cross-border e-commerce (CBEC)</w:t>
      </w:r>
      <w:r w:rsidRPr="00B92C71">
        <w:rPr>
          <w:rFonts w:eastAsia="Microsoft YaHei"/>
          <w:bCs/>
          <w:color w:val="000000" w:themeColor="text1"/>
          <w:shd w:val="clear" w:color="auto" w:fill="FFFFFF"/>
        </w:rPr>
        <w:t>).</w:t>
      </w:r>
      <w:r w:rsidR="0022768A">
        <w:rPr>
          <w:rFonts w:eastAsia="Microsoft YaHei"/>
          <w:bCs/>
          <w:color w:val="000000" w:themeColor="text1"/>
          <w:shd w:val="clear" w:color="auto" w:fill="FFFFFF"/>
        </w:rPr>
        <w:t xml:space="preserve"> </w:t>
      </w:r>
      <w:r w:rsidR="00DD62D3">
        <w:rPr>
          <w:rFonts w:eastAsia="Microsoft YaHei" w:hint="eastAsia"/>
          <w:bCs/>
          <w:color w:val="000000" w:themeColor="text1"/>
          <w:shd w:val="clear" w:color="auto" w:fill="FFFFFF"/>
        </w:rPr>
        <w:t xml:space="preserve">It is important to note </w:t>
      </w:r>
      <w:r w:rsidR="00DD62D3">
        <w:rPr>
          <w:rFonts w:eastAsia="Microsoft YaHei" w:hint="eastAsia"/>
          <w:bCs/>
          <w:color w:val="000000" w:themeColor="text1"/>
          <w:shd w:val="clear" w:color="auto" w:fill="FFFFFF"/>
        </w:rPr>
        <w:lastRenderedPageBreak/>
        <w:t xml:space="preserve">that </w:t>
      </w:r>
      <w:r w:rsidR="00E35044">
        <w:rPr>
          <w:rFonts w:eastAsia="Microsoft YaHei" w:hint="eastAsia"/>
          <w:bCs/>
          <w:color w:val="000000" w:themeColor="text1"/>
          <w:shd w:val="clear" w:color="auto" w:fill="FFFFFF"/>
        </w:rPr>
        <w:t xml:space="preserve">food safety is a specialized field of law, and online food safety is mostly regulated through food safety frameworks. While food sales exist </w:t>
      </w:r>
      <w:r w:rsidR="00DA3F53">
        <w:rPr>
          <w:rFonts w:eastAsia="Microsoft YaHei"/>
          <w:bCs/>
          <w:color w:val="000000" w:themeColor="text1"/>
          <w:shd w:val="clear" w:color="auto" w:fill="FFFFFF"/>
        </w:rPr>
        <w:t>with</w:t>
      </w:r>
      <w:r w:rsidR="00E35044">
        <w:rPr>
          <w:rFonts w:eastAsia="Microsoft YaHei" w:hint="eastAsia"/>
          <w:bCs/>
          <w:color w:val="000000" w:themeColor="text1"/>
          <w:shd w:val="clear" w:color="auto" w:fill="FFFFFF"/>
        </w:rPr>
        <w:t xml:space="preserve">in the ecosystem of ecommerce, </w:t>
      </w:r>
      <w:r w:rsidR="00DA3F53">
        <w:rPr>
          <w:rFonts w:eastAsia="Microsoft YaHei"/>
          <w:bCs/>
          <w:color w:val="000000" w:themeColor="text1"/>
          <w:shd w:val="clear" w:color="auto" w:fill="FFFFFF"/>
        </w:rPr>
        <w:t xml:space="preserve">China’s </w:t>
      </w:r>
      <w:r w:rsidR="00DD62D3">
        <w:rPr>
          <w:rFonts w:eastAsia="Microsoft YaHei" w:hint="eastAsia"/>
          <w:bCs/>
          <w:color w:val="000000" w:themeColor="text1"/>
          <w:shd w:val="clear" w:color="auto" w:fill="FFFFFF"/>
        </w:rPr>
        <w:t>E-Commerce Law only regulates food safety incidentally</w:t>
      </w:r>
      <w:r w:rsidR="00DA3F53">
        <w:rPr>
          <w:rFonts w:eastAsia="Microsoft YaHei"/>
          <w:bCs/>
          <w:color w:val="000000" w:themeColor="text1"/>
          <w:shd w:val="clear" w:color="auto" w:fill="FFFFFF"/>
        </w:rPr>
        <w:t>,</w:t>
      </w:r>
      <w:r w:rsidR="00DD62D3">
        <w:rPr>
          <w:rFonts w:eastAsia="Microsoft YaHei" w:hint="eastAsia"/>
          <w:bCs/>
          <w:color w:val="000000" w:themeColor="text1"/>
          <w:shd w:val="clear" w:color="auto" w:fill="FFFFFF"/>
        </w:rPr>
        <w:t xml:space="preserve"> </w:t>
      </w:r>
      <w:r w:rsidR="00E35044">
        <w:rPr>
          <w:rFonts w:eastAsia="Microsoft YaHei" w:hint="eastAsia"/>
          <w:bCs/>
          <w:color w:val="000000" w:themeColor="text1"/>
          <w:shd w:val="clear" w:color="auto" w:fill="FFFFFF"/>
        </w:rPr>
        <w:t>as</w:t>
      </w:r>
      <w:r w:rsidR="00DD62D3">
        <w:rPr>
          <w:rFonts w:eastAsia="Microsoft YaHei" w:hint="eastAsia"/>
          <w:bCs/>
          <w:color w:val="000000" w:themeColor="text1"/>
          <w:shd w:val="clear" w:color="auto" w:fill="FFFFFF"/>
        </w:rPr>
        <w:t xml:space="preserve"> it imposes registration requirements that could exclude small vendors that have been able to </w:t>
      </w:r>
      <w:r w:rsidR="00DD62D3">
        <w:rPr>
          <w:rFonts w:eastAsia="Microsoft YaHei"/>
          <w:bCs/>
          <w:color w:val="000000" w:themeColor="text1"/>
          <w:shd w:val="clear" w:color="auto" w:fill="FFFFFF"/>
        </w:rPr>
        <w:t>operate</w:t>
      </w:r>
      <w:r w:rsidR="00DD62D3">
        <w:rPr>
          <w:rFonts w:eastAsia="Microsoft YaHei" w:hint="eastAsia"/>
          <w:bCs/>
          <w:color w:val="000000" w:themeColor="text1"/>
          <w:shd w:val="clear" w:color="auto" w:fill="FFFFFF"/>
        </w:rPr>
        <w:t xml:space="preserve"> in off-line trading through exemptions. This </w:t>
      </w:r>
      <w:r w:rsidR="00DD62D3">
        <w:rPr>
          <w:rFonts w:eastAsia="Microsoft YaHei"/>
          <w:bCs/>
          <w:color w:val="000000" w:themeColor="text1"/>
          <w:shd w:val="clear" w:color="auto" w:fill="FFFFFF"/>
        </w:rPr>
        <w:t>will be</w:t>
      </w:r>
      <w:r w:rsidR="00DD62D3">
        <w:rPr>
          <w:rFonts w:eastAsia="Microsoft YaHei" w:hint="eastAsia"/>
          <w:bCs/>
          <w:color w:val="000000" w:themeColor="text1"/>
          <w:shd w:val="clear" w:color="auto" w:fill="FFFFFF"/>
        </w:rPr>
        <w:t xml:space="preserve"> </w:t>
      </w:r>
      <w:r w:rsidR="00DD62D3">
        <w:rPr>
          <w:rFonts w:eastAsia="Microsoft YaHei"/>
          <w:bCs/>
          <w:color w:val="000000" w:themeColor="text1"/>
          <w:shd w:val="clear" w:color="auto" w:fill="FFFFFF"/>
        </w:rPr>
        <w:t>discussed</w:t>
      </w:r>
      <w:r w:rsidR="00DD62D3">
        <w:rPr>
          <w:rFonts w:eastAsia="Microsoft YaHei" w:hint="eastAsia"/>
          <w:bCs/>
          <w:color w:val="000000" w:themeColor="text1"/>
          <w:shd w:val="clear" w:color="auto" w:fill="FFFFFF"/>
        </w:rPr>
        <w:t xml:space="preserve"> in more detail below. </w:t>
      </w:r>
    </w:p>
    <w:p w14:paraId="34E313BA" w14:textId="77777777" w:rsidR="00390F3D" w:rsidRDefault="00390F3D" w:rsidP="00322A98">
      <w:pPr>
        <w:jc w:val="both"/>
        <w:rPr>
          <w:rFonts w:eastAsia="Microsoft YaHei"/>
          <w:bCs/>
          <w:color w:val="000000" w:themeColor="text1"/>
          <w:shd w:val="clear" w:color="auto" w:fill="FFFFFF"/>
        </w:rPr>
      </w:pPr>
    </w:p>
    <w:p w14:paraId="4179C9C6" w14:textId="4081EFE9" w:rsidR="00322A98" w:rsidRDefault="00572461" w:rsidP="00291696">
      <w:pPr>
        <w:jc w:val="both"/>
        <w:rPr>
          <w:rFonts w:eastAsia="Times New Roman"/>
        </w:rPr>
      </w:pPr>
      <w:r>
        <w:rPr>
          <w:rFonts w:eastAsia="Times New Roman"/>
          <w:color w:val="000000" w:themeColor="text1"/>
        </w:rPr>
        <w:t xml:space="preserve">With respect to </w:t>
      </w:r>
      <w:r w:rsidR="00F526D1">
        <w:rPr>
          <w:rFonts w:eastAsia="Times New Roman"/>
          <w:bCs/>
          <w:color w:val="000000" w:themeColor="text1"/>
          <w:shd w:val="clear" w:color="auto" w:fill="FFFFFF"/>
        </w:rPr>
        <w:t>OCS</w:t>
      </w:r>
      <w:r>
        <w:rPr>
          <w:rFonts w:eastAsia="Times New Roman"/>
          <w:bCs/>
          <w:color w:val="000000" w:themeColor="text1"/>
          <w:shd w:val="clear" w:color="auto" w:fill="FFFFFF"/>
        </w:rPr>
        <w:t xml:space="preserve"> specifically</w:t>
      </w:r>
      <w:r w:rsidR="00322A98">
        <w:rPr>
          <w:rFonts w:eastAsia="Times New Roman"/>
          <w:bCs/>
          <w:color w:val="000000" w:themeColor="text1"/>
          <w:shd w:val="clear" w:color="auto" w:fill="FFFFFF"/>
        </w:rPr>
        <w:t xml:space="preserve">, </w:t>
      </w:r>
      <w:r w:rsidR="00322A98">
        <w:rPr>
          <w:rFonts w:eastAsia="Times New Roman"/>
          <w:color w:val="000000" w:themeColor="text1"/>
          <w:shd w:val="clear" w:color="auto" w:fill="FFFFFF"/>
        </w:rPr>
        <w:t>CFDA</w:t>
      </w:r>
      <w:r w:rsidR="00322A98" w:rsidRPr="00505E91">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centrally </w:t>
      </w:r>
      <w:r w:rsidR="00322A98">
        <w:rPr>
          <w:rFonts w:eastAsia="Times New Roman"/>
          <w:color w:val="000000" w:themeColor="text1"/>
          <w:shd w:val="clear" w:color="auto" w:fill="FFFFFF"/>
        </w:rPr>
        <w:t xml:space="preserve">rolled out the </w:t>
      </w:r>
      <w:r w:rsidR="00322A98" w:rsidRPr="00505E91">
        <w:rPr>
          <w:rFonts w:eastAsia="Times New Roman"/>
          <w:bCs/>
          <w:color w:val="000000" w:themeColor="text1"/>
          <w:shd w:val="clear" w:color="auto" w:fill="FFFFFF"/>
        </w:rPr>
        <w:t>Measures</w:t>
      </w:r>
      <w:r w:rsidR="00322A98" w:rsidRPr="00505E91">
        <w:rPr>
          <w:rFonts w:eastAsia="Times New Roman"/>
          <w:color w:val="000000" w:themeColor="text1"/>
          <w:shd w:val="clear" w:color="auto" w:fill="FFFFFF"/>
        </w:rPr>
        <w:t> for Supervision an</w:t>
      </w:r>
      <w:r w:rsidR="00322A98">
        <w:rPr>
          <w:rFonts w:eastAsia="Times New Roman"/>
          <w:color w:val="000000" w:themeColor="text1"/>
          <w:shd w:val="clear" w:color="auto" w:fill="FFFFFF"/>
        </w:rPr>
        <w:t xml:space="preserve">d Administration of Food Safety </w:t>
      </w:r>
      <w:r w:rsidR="00322A98" w:rsidRPr="00505E91">
        <w:rPr>
          <w:rFonts w:eastAsia="Times New Roman"/>
          <w:color w:val="000000" w:themeColor="text1"/>
          <w:shd w:val="clear" w:color="auto" w:fill="FFFFFF"/>
        </w:rPr>
        <w:t>in </w:t>
      </w:r>
      <w:r w:rsidR="00322A98" w:rsidRPr="00505E91">
        <w:rPr>
          <w:rFonts w:eastAsia="Times New Roman"/>
          <w:bCs/>
          <w:color w:val="000000" w:themeColor="text1"/>
          <w:shd w:val="clear" w:color="auto" w:fill="FFFFFF"/>
        </w:rPr>
        <w:t>Online</w:t>
      </w:r>
      <w:r w:rsidR="00322A98" w:rsidRPr="00505E91">
        <w:rPr>
          <w:rFonts w:eastAsia="Times New Roman"/>
          <w:color w:val="000000" w:themeColor="text1"/>
          <w:shd w:val="clear" w:color="auto" w:fill="FFFFFF"/>
        </w:rPr>
        <w:t> Catering </w:t>
      </w:r>
      <w:r w:rsidR="00322A98" w:rsidRPr="00505E91">
        <w:rPr>
          <w:rFonts w:eastAsia="Times New Roman"/>
          <w:bCs/>
          <w:color w:val="000000" w:themeColor="text1"/>
          <w:shd w:val="clear" w:color="auto" w:fill="FFFFFF"/>
        </w:rPr>
        <w:t>Service</w:t>
      </w:r>
      <w:r w:rsidR="00322A98">
        <w:rPr>
          <w:rFonts w:eastAsia="Times New Roman"/>
          <w:bCs/>
          <w:color w:val="000000" w:themeColor="text1"/>
          <w:shd w:val="clear" w:color="auto" w:fill="FFFFFF"/>
        </w:rPr>
        <w:t xml:space="preserve"> (Order 36). </w:t>
      </w:r>
      <w:r w:rsidR="00322A98">
        <w:rPr>
          <w:rFonts w:eastAsia="Times New Roman"/>
          <w:color w:val="000000" w:themeColor="text1"/>
          <w:shd w:val="clear" w:color="auto" w:fill="FFFFFF"/>
        </w:rPr>
        <w:t>Order 36 seeks to curb a number of well-documented food safety issues, such as</w:t>
      </w:r>
      <w:r w:rsidR="00322A98" w:rsidRPr="00505E91">
        <w:rPr>
          <w:rFonts w:eastAsia="Times New Roman"/>
          <w:color w:val="000000" w:themeColor="text1"/>
          <w:shd w:val="clear" w:color="auto" w:fill="FFFFFF"/>
        </w:rPr>
        <w:t xml:space="preserve"> </w:t>
      </w:r>
      <w:r w:rsidR="00322A98">
        <w:rPr>
          <w:rFonts w:eastAsia="Times New Roman"/>
          <w:color w:val="000000" w:themeColor="text1"/>
          <w:shd w:val="clear" w:color="auto" w:fill="FFFFFF"/>
        </w:rPr>
        <w:t xml:space="preserve">unlicensed operations, and </w:t>
      </w:r>
      <w:r w:rsidR="00322A98">
        <w:rPr>
          <w:rFonts w:eastAsia="Times New Roman" w:hint="eastAsia"/>
          <w:color w:val="000000" w:themeColor="text1"/>
          <w:shd w:val="clear" w:color="auto" w:fill="FFFFFF"/>
        </w:rPr>
        <w:t xml:space="preserve">prescribes </w:t>
      </w:r>
      <w:r w:rsidR="00322A98">
        <w:rPr>
          <w:rFonts w:eastAsia="Times New Roman"/>
          <w:color w:val="000000" w:themeColor="text1"/>
          <w:shd w:val="clear" w:color="auto" w:fill="FFFFFF"/>
        </w:rPr>
        <w:t xml:space="preserve">roles </w:t>
      </w:r>
      <w:r w:rsidR="00322A98">
        <w:rPr>
          <w:rFonts w:eastAsia="Times New Roman" w:hint="eastAsia"/>
          <w:color w:val="000000" w:themeColor="text1"/>
          <w:shd w:val="clear" w:color="auto" w:fill="FFFFFF"/>
        </w:rPr>
        <w:t>for actors at each link of</w:t>
      </w:r>
      <w:r w:rsidR="00322A98">
        <w:rPr>
          <w:rFonts w:eastAsia="Times New Roman"/>
          <w:color w:val="000000" w:themeColor="text1"/>
          <w:shd w:val="clear" w:color="auto" w:fill="FFFFFF"/>
        </w:rPr>
        <w:t xml:space="preserve"> the service. For instance, </w:t>
      </w:r>
      <w:r w:rsidR="00322A98">
        <w:rPr>
          <w:rFonts w:eastAsia="Times New Roman" w:hint="eastAsia"/>
          <w:color w:val="000000" w:themeColor="text1"/>
          <w:shd w:val="clear" w:color="auto" w:fill="FFFFFF"/>
        </w:rPr>
        <w:t>t</w:t>
      </w:r>
      <w:r w:rsidR="00322A98">
        <w:rPr>
          <w:rFonts w:eastAsia="Times New Roman"/>
          <w:color w:val="000000" w:themeColor="text1"/>
          <w:shd w:val="clear" w:color="auto" w:fill="FFFFFF"/>
        </w:rPr>
        <w:t>hird party platforms must adhere to a</w:t>
      </w:r>
      <w:r w:rsidR="00322A98">
        <w:rPr>
          <w:rFonts w:eastAsia="Times New Roman" w:hint="eastAsia"/>
          <w:color w:val="000000" w:themeColor="text1"/>
          <w:shd w:val="clear" w:color="auto" w:fill="FFFFFF"/>
        </w:rPr>
        <w:t xml:space="preserve"> </w:t>
      </w:r>
      <w:r w:rsidR="00322A98">
        <w:rPr>
          <w:rFonts w:asciiTheme="majorEastAsia" w:eastAsia="Times New Roman" w:hAnsiTheme="majorEastAsia" w:cstheme="majorEastAsia"/>
          <w:color w:val="000000" w:themeColor="text1"/>
        </w:rPr>
        <w:t>set of</w:t>
      </w:r>
      <w:r w:rsidR="00322A98">
        <w:rPr>
          <w:rFonts w:asciiTheme="majorEastAsia" w:eastAsia="Times New Roman" w:hAnsiTheme="majorEastAsia" w:cstheme="majorEastAsia" w:hint="eastAsia"/>
          <w:color w:val="000000" w:themeColor="text1"/>
        </w:rPr>
        <w:t xml:space="preserve"> </w:t>
      </w:r>
      <w:r w:rsidR="00322A98">
        <w:rPr>
          <w:rFonts w:asciiTheme="majorEastAsia" w:eastAsia="Times New Roman" w:hAnsiTheme="majorEastAsia" w:cstheme="majorEastAsia"/>
          <w:color w:val="000000" w:themeColor="text1"/>
        </w:rPr>
        <w:t>complex, multi-pronged compliance obligations such as f</w:t>
      </w:r>
      <w:r w:rsidR="00322A98" w:rsidRPr="00322A98">
        <w:rPr>
          <w:rFonts w:asciiTheme="majorEastAsia" w:eastAsia="Times New Roman" w:hAnsiTheme="majorEastAsia" w:cstheme="majorEastAsia" w:hint="eastAsia"/>
          <w:color w:val="000000" w:themeColor="text1"/>
        </w:rPr>
        <w:t>ood safety surveillance</w:t>
      </w:r>
      <w:r w:rsidR="00322A98">
        <w:rPr>
          <w:rFonts w:asciiTheme="majorEastAsia" w:eastAsia="Times New Roman" w:hAnsiTheme="majorEastAsia" w:cstheme="majorEastAsia"/>
          <w:color w:val="000000" w:themeColor="text1"/>
        </w:rPr>
        <w:t xml:space="preserve"> and m</w:t>
      </w:r>
      <w:r w:rsidR="00322A98" w:rsidRPr="00322A98">
        <w:rPr>
          <w:rFonts w:asciiTheme="majorEastAsia" w:eastAsia="Times New Roman" w:hAnsiTheme="majorEastAsia" w:cstheme="majorEastAsia" w:hint="eastAsia"/>
          <w:color w:val="000000" w:themeColor="text1"/>
        </w:rPr>
        <w:t>anagement of food safety complaints</w:t>
      </w:r>
      <w:r w:rsidR="00322A98">
        <w:rPr>
          <w:rFonts w:eastAsia="Times New Roman"/>
          <w:color w:val="000000" w:themeColor="text1"/>
          <w:shd w:val="clear" w:color="auto" w:fill="FFFFFF"/>
        </w:rPr>
        <w:t xml:space="preserve">; </w:t>
      </w:r>
      <w:r w:rsidR="00322A98">
        <w:rPr>
          <w:rFonts w:eastAsia="Times New Roman" w:hint="eastAsia"/>
          <w:color w:val="000000" w:themeColor="text1"/>
          <w:shd w:val="clear" w:color="auto" w:fill="FFFFFF"/>
        </w:rPr>
        <w:t xml:space="preserve">delivery </w:t>
      </w:r>
      <w:r w:rsidR="00322A98">
        <w:rPr>
          <w:rFonts w:eastAsia="Times New Roman"/>
          <w:color w:val="000000" w:themeColor="text1"/>
          <w:shd w:val="clear" w:color="auto" w:fill="FFFFFF"/>
        </w:rPr>
        <w:t>services</w:t>
      </w:r>
      <w:r w:rsidR="00322A98">
        <w:rPr>
          <w:rFonts w:eastAsia="Times New Roman" w:hint="eastAsia"/>
          <w:color w:val="000000" w:themeColor="text1"/>
          <w:shd w:val="clear" w:color="auto" w:fill="FFFFFF"/>
        </w:rPr>
        <w:t xml:space="preserve"> </w:t>
      </w:r>
      <w:r w:rsidR="00322A98">
        <w:rPr>
          <w:rFonts w:eastAsia="Times New Roman"/>
          <w:color w:val="000000" w:themeColor="text1"/>
          <w:shd w:val="clear" w:color="auto" w:fill="FFFFFF"/>
        </w:rPr>
        <w:t>must</w:t>
      </w:r>
      <w:r w:rsidR="00322A98" w:rsidRPr="002B2447">
        <w:rPr>
          <w:rFonts w:eastAsia="Times New Roman"/>
          <w:color w:val="000000" w:themeColor="text1"/>
          <w:shd w:val="clear" w:color="auto" w:fill="FFFFFF"/>
        </w:rPr>
        <w:t xml:space="preserve"> </w:t>
      </w:r>
      <w:r w:rsidR="00322A98">
        <w:rPr>
          <w:rFonts w:eastAsia="Times New Roman"/>
          <w:color w:val="000000" w:themeColor="text1"/>
          <w:shd w:val="clear" w:color="auto" w:fill="FFFFFF"/>
        </w:rPr>
        <w:t>maintain</w:t>
      </w:r>
      <w:r w:rsidR="00322A98" w:rsidRPr="002B2447">
        <w:rPr>
          <w:rFonts w:eastAsia="Times New Roman"/>
          <w:color w:val="000000" w:themeColor="text1"/>
          <w:shd w:val="clear" w:color="auto" w:fill="FFFFFF"/>
        </w:rPr>
        <w:t xml:space="preserve"> food safety and quality during storage and transportation</w:t>
      </w:r>
      <w:r w:rsidR="00322A98">
        <w:rPr>
          <w:rFonts w:eastAsia="Times New Roman" w:hint="eastAsia"/>
          <w:color w:val="000000" w:themeColor="text1"/>
          <w:shd w:val="clear" w:color="auto" w:fill="FFFFFF"/>
        </w:rPr>
        <w:t xml:space="preserve">; and catering service providers must have at least one </w:t>
      </w:r>
      <w:r w:rsidR="00322A98" w:rsidRPr="002B2447">
        <w:rPr>
          <w:rFonts w:asciiTheme="majorEastAsia" w:eastAsia="Times New Roman" w:hAnsiTheme="majorEastAsia" w:cstheme="majorEastAsia"/>
        </w:rPr>
        <w:t>physical store licensed for distributing food</w:t>
      </w:r>
      <w:r w:rsidR="00322A98">
        <w:rPr>
          <w:rFonts w:asciiTheme="majorEastAsia" w:eastAsia="Times New Roman" w:hAnsiTheme="majorEastAsia" w:cstheme="majorEastAsia" w:hint="eastAsia"/>
        </w:rPr>
        <w:t xml:space="preserve"> and prepar</w:t>
      </w:r>
      <w:r w:rsidR="004C6E7C">
        <w:rPr>
          <w:rFonts w:asciiTheme="majorEastAsia" w:eastAsia="Times New Roman" w:hAnsiTheme="majorEastAsia" w:cstheme="majorEastAsia"/>
        </w:rPr>
        <w:t>ing</w:t>
      </w:r>
      <w:r w:rsidR="00322A98">
        <w:rPr>
          <w:rFonts w:asciiTheme="majorEastAsia" w:eastAsia="Times New Roman" w:hAnsiTheme="majorEastAsia" w:cstheme="majorEastAsia" w:hint="eastAsia"/>
        </w:rPr>
        <w:t xml:space="preserve"> food on the premises (instead of outsourcing the preparation)</w:t>
      </w:r>
      <w:r w:rsidR="00322A98">
        <w:rPr>
          <w:rFonts w:eastAsia="Times New Roman" w:hint="eastAsia"/>
          <w:color w:val="000000" w:themeColor="text1"/>
          <w:shd w:val="clear" w:color="auto" w:fill="FFFFFF"/>
        </w:rPr>
        <w:t>.</w:t>
      </w:r>
      <w:r w:rsidR="00322A98" w:rsidRPr="00FC0F6F">
        <w:rPr>
          <w:rStyle w:val="FootnoteReference"/>
          <w:rFonts w:eastAsia="Times New Roman"/>
        </w:rPr>
        <w:footnoteReference w:id="21"/>
      </w:r>
      <w:r w:rsidR="00322A98">
        <w:rPr>
          <w:rFonts w:eastAsia="Times New Roman"/>
        </w:rPr>
        <w:t xml:space="preserve"> Local branches of CFDA </w:t>
      </w:r>
      <w:r w:rsidR="00322A98">
        <w:rPr>
          <w:rFonts w:eastAsia="Times New Roman" w:hint="eastAsia"/>
        </w:rPr>
        <w:t xml:space="preserve">have also put forth </w:t>
      </w:r>
      <w:r w:rsidR="00322A98">
        <w:rPr>
          <w:rFonts w:eastAsia="Times New Roman"/>
        </w:rPr>
        <w:t>additional</w:t>
      </w:r>
      <w:r w:rsidR="00322A98">
        <w:rPr>
          <w:rFonts w:eastAsia="Times New Roman" w:hint="eastAsia"/>
        </w:rPr>
        <w:t xml:space="preserve"> requirements or initiatives. </w:t>
      </w:r>
      <w:r w:rsidR="004C6E7C">
        <w:rPr>
          <w:rFonts w:eastAsia="Times New Roman"/>
        </w:rPr>
        <w:t xml:space="preserve">The </w:t>
      </w:r>
      <w:r w:rsidR="00322A98">
        <w:rPr>
          <w:rFonts w:eastAsia="Times New Roman" w:hint="eastAsia"/>
        </w:rPr>
        <w:t xml:space="preserve">Shanghai municipal CFDA, for instance, is </w:t>
      </w:r>
      <w:r w:rsidR="00322A98">
        <w:rPr>
          <w:rFonts w:eastAsia="Times New Roman"/>
        </w:rPr>
        <w:t>implementing</w:t>
      </w:r>
      <w:r w:rsidR="00322A98">
        <w:rPr>
          <w:rFonts w:eastAsia="Times New Roman" w:hint="eastAsia"/>
        </w:rPr>
        <w:t xml:space="preserve"> video surveillance</w:t>
      </w:r>
      <w:r w:rsidR="00322A98">
        <w:rPr>
          <w:rFonts w:eastAsia="Times New Roman"/>
        </w:rPr>
        <w:t xml:space="preserve"> </w:t>
      </w:r>
      <w:r w:rsidR="00322A98">
        <w:rPr>
          <w:rFonts w:eastAsia="Times New Roman" w:hint="eastAsia"/>
        </w:rPr>
        <w:t>of high-risk sectors such as fresh produce and sandwiches.</w:t>
      </w:r>
      <w:r w:rsidR="00322A98">
        <w:rPr>
          <w:rStyle w:val="FootnoteReference"/>
          <w:rFonts w:eastAsia="Times New Roman"/>
        </w:rPr>
        <w:footnoteReference w:id="22"/>
      </w:r>
    </w:p>
    <w:p w14:paraId="5C7B41A1" w14:textId="71EDD351" w:rsidR="00322A98" w:rsidRDefault="00322A98" w:rsidP="00C948F7">
      <w:pPr>
        <w:jc w:val="both"/>
        <w:rPr>
          <w:rFonts w:eastAsia="Times New Roman"/>
          <w:color w:val="000000" w:themeColor="text1"/>
          <w:shd w:val="clear" w:color="auto" w:fill="FFFFFF"/>
        </w:rPr>
      </w:pPr>
    </w:p>
    <w:p w14:paraId="1413CDFB" w14:textId="01156D60" w:rsidR="000849B6" w:rsidRDefault="00433A3F" w:rsidP="0050173A">
      <w:pPr>
        <w:jc w:val="both"/>
        <w:rPr>
          <w:rFonts w:eastAsia="Times New Roman"/>
          <w:color w:val="000000" w:themeColor="text1"/>
        </w:rPr>
      </w:pPr>
      <w:r>
        <w:rPr>
          <w:rFonts w:asciiTheme="majorEastAsia" w:eastAsia="Times New Roman" w:hAnsiTheme="majorEastAsia" w:cstheme="majorEastAsia"/>
          <w:color w:val="000000" w:themeColor="text1"/>
        </w:rPr>
        <w:t xml:space="preserve">Further, with respect to </w:t>
      </w:r>
      <w:r w:rsidR="00322A98">
        <w:rPr>
          <w:rFonts w:asciiTheme="majorEastAsia" w:eastAsia="Times New Roman" w:hAnsiTheme="majorEastAsia" w:cstheme="majorEastAsia"/>
          <w:color w:val="000000" w:themeColor="text1"/>
        </w:rPr>
        <w:t xml:space="preserve">CBEC, </w:t>
      </w:r>
      <w:r w:rsidR="00B31138">
        <w:rPr>
          <w:rFonts w:eastAsia="Times New Roman"/>
        </w:rPr>
        <w:t xml:space="preserve">products tend to be treated </w:t>
      </w:r>
      <w:r w:rsidR="00322A98">
        <w:rPr>
          <w:rFonts w:eastAsia="Times New Roman"/>
        </w:rPr>
        <w:t xml:space="preserve">as personal parcels and have thus faced weak legal scrutiny. The new </w:t>
      </w:r>
      <w:r w:rsidR="00804E90">
        <w:rPr>
          <w:rFonts w:eastAsia="Times New Roman"/>
        </w:rPr>
        <w:t>supervisory</w:t>
      </w:r>
      <w:r w:rsidR="00322A98">
        <w:rPr>
          <w:rFonts w:eastAsia="Times New Roman"/>
        </w:rPr>
        <w:t xml:space="preserve"> model for CBEC, effective January 1, 2019, will align CBEC more closely with conventional trade.</w:t>
      </w:r>
      <w:r w:rsidR="00322A98">
        <w:rPr>
          <w:rStyle w:val="FootnoteReference"/>
          <w:rFonts w:eastAsia="Times New Roman"/>
        </w:rPr>
        <w:footnoteReference w:id="23"/>
      </w:r>
      <w:r w:rsidR="00322A98">
        <w:rPr>
          <w:rFonts w:eastAsia="Times New Roman"/>
        </w:rPr>
        <w:t xml:space="preserve"> Through </w:t>
      </w:r>
      <w:r w:rsidR="00322A98">
        <w:rPr>
          <w:rFonts w:eastAsia="Times New Roman" w:hint="eastAsia"/>
        </w:rPr>
        <w:t>Decree</w:t>
      </w:r>
      <w:r w:rsidR="00322A98">
        <w:rPr>
          <w:rFonts w:eastAsia="Times New Roman"/>
        </w:rPr>
        <w:t>s</w:t>
      </w:r>
      <w:r w:rsidR="00322A98">
        <w:rPr>
          <w:rFonts w:eastAsia="Times New Roman" w:hint="eastAsia"/>
        </w:rPr>
        <w:t xml:space="preserve"> 18 and 40</w:t>
      </w:r>
      <w:r w:rsidR="00322A98">
        <w:rPr>
          <w:rFonts w:eastAsia="Times New Roman"/>
        </w:rPr>
        <w:t xml:space="preserve">, </w:t>
      </w:r>
      <w:r w:rsidR="009E5E9D">
        <w:rPr>
          <w:rFonts w:eastAsia="Times New Roman"/>
        </w:rPr>
        <w:t>eleven</w:t>
      </w:r>
      <w:r w:rsidR="00322A98">
        <w:rPr>
          <w:rFonts w:eastAsia="Times New Roman"/>
        </w:rPr>
        <w:t xml:space="preserve"> ministries or commissions have delineated tariff</w:t>
      </w:r>
      <w:r w:rsidR="00322A98">
        <w:rPr>
          <w:rFonts w:eastAsia="Times New Roman" w:hint="eastAsia"/>
        </w:rPr>
        <w:t>,</w:t>
      </w:r>
      <w:r w:rsidR="00322A98" w:rsidRPr="00D176FB">
        <w:rPr>
          <w:rFonts w:eastAsia="Times New Roman"/>
        </w:rPr>
        <w:t xml:space="preserve"> t</w:t>
      </w:r>
      <w:r w:rsidR="00322A98">
        <w:rPr>
          <w:rFonts w:eastAsia="Times New Roman"/>
        </w:rPr>
        <w:t>ax</w:t>
      </w:r>
      <w:r w:rsidR="00322A98">
        <w:rPr>
          <w:rFonts w:eastAsia="Times New Roman" w:hint="eastAsia"/>
        </w:rPr>
        <w:t>, customs</w:t>
      </w:r>
      <w:r w:rsidR="00322A98">
        <w:rPr>
          <w:rFonts w:eastAsia="Times New Roman"/>
        </w:rPr>
        <w:t>, and inspection</w:t>
      </w:r>
      <w:r w:rsidR="00322A98">
        <w:rPr>
          <w:rFonts w:eastAsia="Times New Roman" w:hint="eastAsia"/>
        </w:rPr>
        <w:t xml:space="preserve"> obligations</w:t>
      </w:r>
      <w:r w:rsidR="00322A98">
        <w:rPr>
          <w:rFonts w:eastAsia="Times New Roman"/>
        </w:rPr>
        <w:t xml:space="preserve"> for 1</w:t>
      </w:r>
      <w:r w:rsidR="00390F3D">
        <w:rPr>
          <w:rFonts w:eastAsia="Times New Roman"/>
        </w:rPr>
        <w:t>,</w:t>
      </w:r>
      <w:r w:rsidR="00322A98">
        <w:rPr>
          <w:rFonts w:eastAsia="Times New Roman"/>
        </w:rPr>
        <w:t>203 products itemized in two positive lists</w:t>
      </w:r>
      <w:r w:rsidR="00322A98">
        <w:rPr>
          <w:rFonts w:eastAsia="Times New Roman" w:hint="eastAsia"/>
        </w:rPr>
        <w:t xml:space="preserve"> </w:t>
      </w:r>
      <w:r w:rsidR="00322A98">
        <w:rPr>
          <w:rFonts w:eastAsia="Times New Roman"/>
        </w:rPr>
        <w:t>(</w:t>
      </w:r>
      <w:r w:rsidR="00322A98">
        <w:rPr>
          <w:rFonts w:eastAsia="Times New Roman" w:hint="eastAsia"/>
        </w:rPr>
        <w:t>e.g.</w:t>
      </w:r>
      <w:r w:rsidR="00944D8F">
        <w:rPr>
          <w:rFonts w:eastAsia="Times New Roman"/>
        </w:rPr>
        <w:t>,</w:t>
      </w:r>
      <w:r w:rsidR="00322A98">
        <w:rPr>
          <w:rFonts w:eastAsia="Times New Roman"/>
        </w:rPr>
        <w:t xml:space="preserve"> potato flour).</w:t>
      </w:r>
      <w:r w:rsidR="00322A98">
        <w:rPr>
          <w:rStyle w:val="FootnoteReference"/>
          <w:rFonts w:eastAsia="Times New Roman"/>
        </w:rPr>
        <w:footnoteReference w:id="24"/>
      </w:r>
      <w:r w:rsidR="00322A98">
        <w:rPr>
          <w:rFonts w:eastAsia="Times New Roman"/>
        </w:rPr>
        <w:t xml:space="preserve"> Pursuant to the positive lists and FSL, s</w:t>
      </w:r>
      <w:r w:rsidR="00322A98">
        <w:rPr>
          <w:rFonts w:eastAsia="Times New Roman" w:hint="eastAsia"/>
        </w:rPr>
        <w:t xml:space="preserve">ome product </w:t>
      </w:r>
      <w:r w:rsidR="00322A98">
        <w:rPr>
          <w:rFonts w:eastAsia="Times New Roman"/>
        </w:rPr>
        <w:t>categories</w:t>
      </w:r>
      <w:r w:rsidR="00322A98">
        <w:rPr>
          <w:rFonts w:eastAsia="Times New Roman" w:hint="eastAsia"/>
        </w:rPr>
        <w:t xml:space="preserve"> (e.g.</w:t>
      </w:r>
      <w:r w:rsidR="00944D8F">
        <w:rPr>
          <w:rFonts w:eastAsia="Times New Roman"/>
        </w:rPr>
        <w:t>,</w:t>
      </w:r>
      <w:r w:rsidR="00322A98">
        <w:rPr>
          <w:rFonts w:eastAsia="Times New Roman" w:hint="eastAsia"/>
        </w:rPr>
        <w:t xml:space="preserve"> health food) must </w:t>
      </w:r>
      <w:r w:rsidR="00322A98">
        <w:rPr>
          <w:rFonts w:eastAsia="Times New Roman"/>
        </w:rPr>
        <w:t>undertake</w:t>
      </w:r>
      <w:r w:rsidR="00322A98">
        <w:rPr>
          <w:rFonts w:eastAsia="Times New Roman" w:hint="eastAsia"/>
        </w:rPr>
        <w:t xml:space="preserve"> additional registration and filing with CFDA</w:t>
      </w:r>
      <w:r w:rsidR="00322A98">
        <w:rPr>
          <w:rFonts w:eastAsia="Times New Roman"/>
        </w:rPr>
        <w:t>.</w:t>
      </w:r>
      <w:r w:rsidR="00322A98" w:rsidRPr="00CB1561">
        <w:rPr>
          <w:rStyle w:val="FootnoteReference"/>
          <w:rFonts w:eastAsia="PingFang SC"/>
          <w:color w:val="404040"/>
        </w:rPr>
        <w:footnoteReference w:id="25"/>
      </w:r>
      <w:r w:rsidR="00322A98">
        <w:rPr>
          <w:rFonts w:eastAsia="Times New Roman"/>
        </w:rPr>
        <w:t xml:space="preserve"> Notably, the new supervision model </w:t>
      </w:r>
      <w:r w:rsidR="009E5E9D">
        <w:rPr>
          <w:rFonts w:eastAsia="Times New Roman"/>
        </w:rPr>
        <w:t xml:space="preserve">differentiates between </w:t>
      </w:r>
      <w:r w:rsidR="00322A98">
        <w:rPr>
          <w:rFonts w:eastAsia="Times New Roman"/>
        </w:rPr>
        <w:t xml:space="preserve">CBEC products based on their business and logistics models. The new model primarily regulates goods traded through </w:t>
      </w:r>
      <w:r w:rsidR="00322A98" w:rsidRPr="00EC75E9">
        <w:rPr>
          <w:rFonts w:eastAsia="Times New Roman"/>
          <w:color w:val="000000" w:themeColor="text1"/>
        </w:rPr>
        <w:t xml:space="preserve">B2C </w:t>
      </w:r>
      <w:r w:rsidR="00322A98">
        <w:rPr>
          <w:rFonts w:eastAsia="Times New Roman"/>
          <w:color w:val="000000" w:themeColor="text1"/>
        </w:rPr>
        <w:t xml:space="preserve">third party platforms (“commercial goods”) with bonded warehouses or overseas distribution </w:t>
      </w:r>
      <w:r w:rsidR="00322A98">
        <w:rPr>
          <w:rFonts w:eastAsia="Times New Roman"/>
          <w:color w:val="000000" w:themeColor="text1"/>
        </w:rPr>
        <w:lastRenderedPageBreak/>
        <w:t>centers. In contrast, goods directly shipped by merchants or individuals are still viewed as personal parcels and are</w:t>
      </w:r>
      <w:r w:rsidR="009E5E9D">
        <w:rPr>
          <w:rFonts w:eastAsia="Times New Roman"/>
          <w:color w:val="000000" w:themeColor="text1"/>
        </w:rPr>
        <w:t>,</w:t>
      </w:r>
      <w:r w:rsidR="00322A98">
        <w:rPr>
          <w:rFonts w:eastAsia="Times New Roman"/>
          <w:color w:val="000000" w:themeColor="text1"/>
        </w:rPr>
        <w:t xml:space="preserve"> therefore</w:t>
      </w:r>
      <w:r w:rsidR="009E5E9D">
        <w:rPr>
          <w:rFonts w:eastAsia="Times New Roman"/>
          <w:color w:val="000000" w:themeColor="text1"/>
        </w:rPr>
        <w:t>,</w:t>
      </w:r>
      <w:r w:rsidR="00322A98">
        <w:rPr>
          <w:rFonts w:eastAsia="Times New Roman"/>
          <w:color w:val="000000" w:themeColor="text1"/>
        </w:rPr>
        <w:t xml:space="preserve"> not affected by the new rules except for modified tax rates. </w:t>
      </w:r>
    </w:p>
    <w:p w14:paraId="1732915C" w14:textId="3E90FF22" w:rsidR="00FA68FF" w:rsidRDefault="00FA68FF" w:rsidP="0050173A">
      <w:pPr>
        <w:jc w:val="both"/>
        <w:rPr>
          <w:rFonts w:eastAsia="Times New Roman"/>
          <w:color w:val="000000" w:themeColor="text1"/>
        </w:rPr>
      </w:pPr>
    </w:p>
    <w:p w14:paraId="28730C5C" w14:textId="4B506C8B" w:rsidR="00FA68FF" w:rsidRDefault="00920FD8" w:rsidP="00FA68FF">
      <w:pPr>
        <w:jc w:val="both"/>
        <w:rPr>
          <w:rFonts w:eastAsia="Times New Roman"/>
          <w:color w:val="000000" w:themeColor="text1"/>
        </w:rPr>
      </w:pPr>
      <w:r>
        <w:rPr>
          <w:rFonts w:eastAsia="Microsoft YaHei"/>
          <w:bCs/>
          <w:color w:val="000000" w:themeColor="text1"/>
          <w:shd w:val="clear" w:color="auto" w:fill="FFFFFF"/>
        </w:rPr>
        <w:t>O</w:t>
      </w:r>
      <w:r w:rsidR="00FA68FF">
        <w:rPr>
          <w:rFonts w:eastAsia="Microsoft YaHei"/>
          <w:bCs/>
          <w:color w:val="000000" w:themeColor="text1"/>
          <w:shd w:val="clear" w:color="auto" w:fill="FFFFFF"/>
        </w:rPr>
        <w:t xml:space="preserve">ther jurisdictions regulate online food safety through generic laws </w:t>
      </w:r>
      <w:r w:rsidR="00FA68FF" w:rsidRPr="00B92C71">
        <w:rPr>
          <w:rFonts w:eastAsia="Microsoft YaHei"/>
          <w:bCs/>
          <w:color w:val="000000" w:themeColor="text1"/>
          <w:shd w:val="clear" w:color="auto" w:fill="FFFFFF"/>
        </w:rPr>
        <w:t>that tend to be forward-looking and broadly</w:t>
      </w:r>
      <w:r w:rsidR="00FA68FF">
        <w:rPr>
          <w:rFonts w:eastAsia="Microsoft YaHei"/>
          <w:bCs/>
          <w:color w:val="000000" w:themeColor="text1"/>
          <w:shd w:val="clear" w:color="auto" w:fill="FFFFFF"/>
        </w:rPr>
        <w:t xml:space="preserve"> </w:t>
      </w:r>
      <w:r w:rsidR="00FA68FF" w:rsidRPr="00B92C71">
        <w:rPr>
          <w:rFonts w:eastAsia="Microsoft YaHei"/>
          <w:bCs/>
          <w:color w:val="000000" w:themeColor="text1"/>
          <w:shd w:val="clear" w:color="auto" w:fill="FFFFFF"/>
        </w:rPr>
        <w:t xml:space="preserve">applicable. </w:t>
      </w:r>
      <w:r w:rsidR="00FA68FF">
        <w:rPr>
          <w:rFonts w:eastAsia="Microsoft YaHei"/>
          <w:bCs/>
          <w:color w:val="000000" w:themeColor="text1"/>
          <w:shd w:val="clear" w:color="auto" w:fill="FFFFFF"/>
        </w:rPr>
        <w:t>T</w:t>
      </w:r>
      <w:r w:rsidR="00FA68FF" w:rsidRPr="00B92C71">
        <w:rPr>
          <w:rFonts w:eastAsia="Microsoft YaHei"/>
          <w:bCs/>
          <w:color w:val="000000" w:themeColor="text1"/>
          <w:shd w:val="clear" w:color="auto" w:fill="FFFFFF"/>
        </w:rPr>
        <w:t>he European Union (EU)</w:t>
      </w:r>
      <w:r w:rsidR="00FA68FF">
        <w:rPr>
          <w:rFonts w:eastAsia="Microsoft YaHei"/>
          <w:bCs/>
          <w:color w:val="000000" w:themeColor="text1"/>
          <w:shd w:val="clear" w:color="auto" w:fill="FFFFFF"/>
        </w:rPr>
        <w:t xml:space="preserve"> is one example,</w:t>
      </w:r>
      <w:r w:rsidR="00FA68FF" w:rsidRPr="00B92C71">
        <w:rPr>
          <w:rFonts w:eastAsia="Microsoft YaHei"/>
          <w:bCs/>
          <w:color w:val="000000" w:themeColor="text1"/>
          <w:shd w:val="clear" w:color="auto" w:fill="FFFFFF"/>
        </w:rPr>
        <w:t xml:space="preserve"> </w:t>
      </w:r>
      <w:r w:rsidR="00FA68FF">
        <w:rPr>
          <w:rFonts w:eastAsia="Microsoft YaHei"/>
          <w:bCs/>
          <w:color w:val="000000" w:themeColor="text1"/>
          <w:shd w:val="clear" w:color="auto" w:fill="FFFFFF"/>
        </w:rPr>
        <w:t>and g</w:t>
      </w:r>
      <w:r w:rsidR="00FA68FF" w:rsidRPr="00B92C71">
        <w:rPr>
          <w:rFonts w:eastAsia="Microsoft YaHei"/>
          <w:bCs/>
          <w:color w:val="000000" w:themeColor="text1"/>
          <w:shd w:val="clear" w:color="auto" w:fill="FFFFFF"/>
        </w:rPr>
        <w:t xml:space="preserve">eneral principles and requirements are set out in the </w:t>
      </w:r>
      <w:r w:rsidR="00FA68FF">
        <w:rPr>
          <w:rFonts w:eastAsia="Microsoft YaHei"/>
          <w:bCs/>
          <w:color w:val="000000" w:themeColor="text1"/>
          <w:shd w:val="clear" w:color="auto" w:fill="FFFFFF"/>
        </w:rPr>
        <w:t>EU’s general</w:t>
      </w:r>
      <w:r w:rsidR="00FA68FF" w:rsidRPr="00B92C71">
        <w:rPr>
          <w:rFonts w:eastAsia="Microsoft YaHei"/>
          <w:bCs/>
          <w:color w:val="000000" w:themeColor="text1"/>
          <w:shd w:val="clear" w:color="auto" w:fill="FFFFFF"/>
        </w:rPr>
        <w:t xml:space="preserve"> food law,</w:t>
      </w:r>
      <w:r w:rsidR="00FA68FF" w:rsidRPr="00B92C71">
        <w:rPr>
          <w:rStyle w:val="FootnoteReference"/>
          <w:rFonts w:eastAsia="Microsoft YaHei"/>
          <w:bCs/>
          <w:color w:val="000000" w:themeColor="text1"/>
          <w:shd w:val="clear" w:color="auto" w:fill="FFFFFF"/>
        </w:rPr>
        <w:footnoteReference w:id="26"/>
      </w:r>
      <w:r w:rsidR="00FA68FF" w:rsidRPr="00B92C71">
        <w:rPr>
          <w:rFonts w:eastAsia="Microsoft YaHei"/>
          <w:bCs/>
          <w:color w:val="000000" w:themeColor="text1"/>
          <w:shd w:val="clear" w:color="auto" w:fill="FFFFFF"/>
        </w:rPr>
        <w:t xml:space="preserve"> and online food sales are embedded in a subset of regulations that covers all distance selling </w:t>
      </w:r>
      <w:r w:rsidR="00FA68FF" w:rsidRPr="00B92C71">
        <w:rPr>
          <w:rFonts w:eastAsia="Times New Roman"/>
          <w:color w:val="000000" w:themeColor="text1"/>
        </w:rPr>
        <w:t>(</w:t>
      </w:r>
      <w:r w:rsidR="00FA68FF">
        <w:rPr>
          <w:rFonts w:eastAsia="Times New Roman"/>
          <w:color w:val="000000" w:themeColor="text1"/>
        </w:rPr>
        <w:t>including, for example,</w:t>
      </w:r>
      <w:r w:rsidR="00FA68FF" w:rsidRPr="00B92C71">
        <w:rPr>
          <w:rFonts w:eastAsia="Times New Roman"/>
          <w:color w:val="000000" w:themeColor="text1"/>
        </w:rPr>
        <w:t xml:space="preserve"> mail order and telephone</w:t>
      </w:r>
      <w:r w:rsidR="00FA68FF">
        <w:rPr>
          <w:rFonts w:eastAsia="Times New Roman"/>
          <w:color w:val="000000" w:themeColor="text1"/>
        </w:rPr>
        <w:t xml:space="preserve"> sales</w:t>
      </w:r>
      <w:r w:rsidR="00FA68FF" w:rsidRPr="00B92C71">
        <w:rPr>
          <w:rFonts w:eastAsia="Times New Roman"/>
          <w:color w:val="000000" w:themeColor="text1"/>
        </w:rPr>
        <w:t>).</w:t>
      </w:r>
      <w:r w:rsidR="00FA68FF" w:rsidRPr="00B92C71">
        <w:rPr>
          <w:rStyle w:val="FootnoteReference"/>
          <w:rFonts w:eastAsia="Times New Roman"/>
          <w:color w:val="000000" w:themeColor="text1"/>
        </w:rPr>
        <w:footnoteReference w:id="27"/>
      </w:r>
      <w:r w:rsidR="00FA68FF">
        <w:rPr>
          <w:rFonts w:eastAsia="Times New Roman" w:hint="eastAsia"/>
          <w:color w:val="000000" w:themeColor="text1"/>
        </w:rPr>
        <w:t xml:space="preserve"> This means that these umbrella rules are detailed and </w:t>
      </w:r>
      <w:r w:rsidR="00FA68FF">
        <w:rPr>
          <w:rFonts w:eastAsia="Times New Roman"/>
          <w:color w:val="000000" w:themeColor="text1"/>
        </w:rPr>
        <w:t>explicitly</w:t>
      </w:r>
      <w:r w:rsidR="00FA68FF">
        <w:rPr>
          <w:rFonts w:eastAsia="Times New Roman" w:hint="eastAsia"/>
          <w:color w:val="000000" w:themeColor="text1"/>
        </w:rPr>
        <w:t xml:space="preserve"> cover online sales. Notably, </w:t>
      </w:r>
      <w:r w:rsidR="00FA68FF">
        <w:rPr>
          <w:rFonts w:eastAsia="Times New Roman"/>
          <w:color w:val="000000" w:themeColor="text1"/>
        </w:rPr>
        <w:t>both China and the EU</w:t>
      </w:r>
      <w:r w:rsidR="00FA68FF">
        <w:rPr>
          <w:rFonts w:eastAsia="Times New Roman" w:hint="eastAsia"/>
          <w:color w:val="000000" w:themeColor="text1"/>
        </w:rPr>
        <w:t xml:space="preserve"> share the principle of grounding online food safety regulation under the umbrella of </w:t>
      </w:r>
      <w:r w:rsidR="00FA68FF">
        <w:rPr>
          <w:rFonts w:eastAsia="Times New Roman"/>
          <w:color w:val="000000" w:themeColor="text1"/>
        </w:rPr>
        <w:t xml:space="preserve">a general </w:t>
      </w:r>
      <w:r w:rsidR="00FA68FF">
        <w:rPr>
          <w:rFonts w:eastAsia="Times New Roman" w:hint="eastAsia"/>
          <w:color w:val="000000" w:themeColor="text1"/>
        </w:rPr>
        <w:t xml:space="preserve">food safety framework.  </w:t>
      </w:r>
      <w:r w:rsidR="00117867">
        <w:rPr>
          <w:rFonts w:eastAsia="Times New Roman"/>
          <w:color w:val="000000" w:themeColor="text1"/>
        </w:rPr>
        <w:t xml:space="preserve">Unlike the EU, </w:t>
      </w:r>
      <w:r w:rsidR="000B09FF">
        <w:rPr>
          <w:rFonts w:eastAsia="Times New Roman"/>
          <w:color w:val="000000" w:themeColor="text1"/>
        </w:rPr>
        <w:t xml:space="preserve">in China </w:t>
      </w:r>
      <w:r w:rsidR="00325110">
        <w:rPr>
          <w:rFonts w:eastAsia="Times New Roman"/>
          <w:color w:val="000000" w:themeColor="text1"/>
        </w:rPr>
        <w:t xml:space="preserve">rules governing particular distribution channels are not nested within a </w:t>
      </w:r>
      <w:r w:rsidR="002B0452">
        <w:rPr>
          <w:rFonts w:eastAsia="Times New Roman"/>
          <w:color w:val="000000" w:themeColor="text1"/>
        </w:rPr>
        <w:t xml:space="preserve">broader framework, meaning there are potential ambiguities in </w:t>
      </w:r>
      <w:r w:rsidR="00CA5AA0">
        <w:rPr>
          <w:rFonts w:eastAsia="Times New Roman"/>
          <w:color w:val="000000" w:themeColor="text1"/>
        </w:rPr>
        <w:t xml:space="preserve">how certain aspects of the E-Commerce Law will be applied to some types of online food sales. </w:t>
      </w:r>
      <w:r w:rsidR="00FA68FF" w:rsidRPr="00B92C71">
        <w:rPr>
          <w:rFonts w:eastAsia="Times New Roman"/>
          <w:color w:val="000000" w:themeColor="text1"/>
        </w:rPr>
        <w:t xml:space="preserve">Figure 1 </w:t>
      </w:r>
      <w:r w:rsidR="00FA68FF">
        <w:rPr>
          <w:rFonts w:eastAsia="Times New Roman"/>
          <w:color w:val="000000" w:themeColor="text1"/>
        </w:rPr>
        <w:t xml:space="preserve">below </w:t>
      </w:r>
      <w:r w:rsidR="00FA68FF" w:rsidRPr="00B92C71">
        <w:rPr>
          <w:rFonts w:eastAsia="Times New Roman"/>
          <w:color w:val="000000" w:themeColor="text1"/>
        </w:rPr>
        <w:t xml:space="preserve">illustrates the divergent regulatory approaches in the EU and China.   </w:t>
      </w:r>
    </w:p>
    <w:p w14:paraId="5B988B39" w14:textId="77777777" w:rsidR="00FA68FF" w:rsidRPr="00B92C71" w:rsidRDefault="00FA68FF" w:rsidP="0050173A">
      <w:pPr>
        <w:jc w:val="both"/>
        <w:rPr>
          <w:rFonts w:eastAsia="Microsoft YaHei"/>
          <w:b/>
          <w:bCs/>
          <w:color w:val="000000" w:themeColor="text1"/>
          <w:shd w:val="clear" w:color="auto" w:fill="FFFFFF"/>
        </w:rPr>
      </w:pPr>
    </w:p>
    <w:p w14:paraId="5A769A2E" w14:textId="62393E2A" w:rsidR="00C948F7" w:rsidRDefault="00C948F7">
      <w:pPr>
        <w:rPr>
          <w:rFonts w:eastAsia="Microsoft YaHei"/>
          <w:b/>
          <w:bCs/>
          <w:color w:val="000000" w:themeColor="text1"/>
          <w:shd w:val="clear" w:color="auto" w:fill="FFFFFF"/>
        </w:rPr>
      </w:pPr>
    </w:p>
    <w:p w14:paraId="2E7CD645" w14:textId="31051DBC" w:rsidR="0070151B" w:rsidRPr="00B92C71" w:rsidRDefault="0070151B" w:rsidP="00BC3FD3">
      <w:pPr>
        <w:jc w:val="both"/>
        <w:rPr>
          <w:rFonts w:eastAsia="Microsoft YaHei"/>
          <w:b/>
          <w:bCs/>
          <w:color w:val="000000" w:themeColor="text1"/>
          <w:shd w:val="clear" w:color="auto" w:fill="FFFFFF"/>
        </w:rPr>
      </w:pPr>
      <w:r w:rsidRPr="00B92C71">
        <w:rPr>
          <w:rFonts w:eastAsia="Microsoft YaHei"/>
          <w:b/>
          <w:bCs/>
          <w:color w:val="000000" w:themeColor="text1"/>
          <w:shd w:val="clear" w:color="auto" w:fill="FFFFFF"/>
        </w:rPr>
        <w:t xml:space="preserve">Figure 1. Regulatory </w:t>
      </w:r>
      <w:r w:rsidR="00E87D02">
        <w:rPr>
          <w:rFonts w:eastAsia="Microsoft YaHei"/>
          <w:b/>
          <w:bCs/>
          <w:color w:val="000000" w:themeColor="text1"/>
          <w:shd w:val="clear" w:color="auto" w:fill="FFFFFF"/>
        </w:rPr>
        <w:t>A</w:t>
      </w:r>
      <w:r w:rsidRPr="00B92C71">
        <w:rPr>
          <w:rFonts w:eastAsia="Microsoft YaHei"/>
          <w:b/>
          <w:bCs/>
          <w:color w:val="000000" w:themeColor="text1"/>
          <w:shd w:val="clear" w:color="auto" w:fill="FFFFFF"/>
        </w:rPr>
        <w:t xml:space="preserve">pproaches </w:t>
      </w:r>
      <w:r w:rsidR="00E87D02">
        <w:rPr>
          <w:rFonts w:eastAsia="Microsoft YaHei"/>
          <w:b/>
          <w:bCs/>
          <w:color w:val="000000" w:themeColor="text1"/>
          <w:shd w:val="clear" w:color="auto" w:fill="FFFFFF"/>
        </w:rPr>
        <w:t xml:space="preserve">to Online Food Sales </w:t>
      </w:r>
      <w:r w:rsidRPr="00B92C71">
        <w:rPr>
          <w:rFonts w:eastAsia="Microsoft YaHei"/>
          <w:b/>
          <w:bCs/>
          <w:color w:val="000000" w:themeColor="text1"/>
          <w:shd w:val="clear" w:color="auto" w:fill="FFFFFF"/>
        </w:rPr>
        <w:t>in the EU and China</w:t>
      </w:r>
    </w:p>
    <w:p w14:paraId="21013616" w14:textId="7007B0DF" w:rsidR="0070151B" w:rsidRPr="00B92C71" w:rsidRDefault="0070151B" w:rsidP="00BC3FD3">
      <w:pPr>
        <w:jc w:val="both"/>
        <w:rPr>
          <w:rFonts w:asciiTheme="majorEastAsia" w:eastAsia="Times New Roman" w:hAnsiTheme="majorEastAsia" w:cstheme="majorEastAsia"/>
          <w:color w:val="000000" w:themeColor="text1"/>
        </w:rPr>
      </w:pPr>
    </w:p>
    <w:p w14:paraId="1DCF2444" w14:textId="27B46F96" w:rsidR="003D6BCA" w:rsidRDefault="00023F50" w:rsidP="00BC3FD3">
      <w:pPr>
        <w:jc w:val="both"/>
        <w:rPr>
          <w:i/>
          <w:color w:val="000000" w:themeColor="text1"/>
          <w:sz w:val="22"/>
          <w:szCs w:val="22"/>
        </w:rPr>
      </w:pPr>
      <w:r>
        <w:rPr>
          <w:rFonts w:asciiTheme="majorEastAsia" w:eastAsia="Times New Roman" w:hAnsiTheme="majorEastAsia" w:cstheme="majorEastAsia"/>
          <w:b/>
          <w:noProof/>
          <w:color w:val="000000" w:themeColor="text1"/>
          <w:sz w:val="22"/>
          <w:szCs w:val="22"/>
        </w:rPr>
        <mc:AlternateContent>
          <mc:Choice Requires="wpg">
            <w:drawing>
              <wp:anchor distT="0" distB="0" distL="114300" distR="114300" simplePos="0" relativeHeight="251671552" behindDoc="0" locked="0" layoutInCell="1" allowOverlap="1" wp14:anchorId="50299293" wp14:editId="31B0873C">
                <wp:simplePos x="0" y="0"/>
                <wp:positionH relativeFrom="column">
                  <wp:posOffset>3500967</wp:posOffset>
                </wp:positionH>
                <wp:positionV relativeFrom="paragraph">
                  <wp:posOffset>482177</wp:posOffset>
                </wp:positionV>
                <wp:extent cx="2150322" cy="1659255"/>
                <wp:effectExtent l="0" t="0" r="21590" b="17145"/>
                <wp:wrapNone/>
                <wp:docPr id="18" name="Group 18"/>
                <wp:cNvGraphicFramePr/>
                <a:graphic xmlns:a="http://schemas.openxmlformats.org/drawingml/2006/main">
                  <a:graphicData uri="http://schemas.microsoft.com/office/word/2010/wordprocessingGroup">
                    <wpg:wgp>
                      <wpg:cNvGrpSpPr/>
                      <wpg:grpSpPr>
                        <a:xfrm>
                          <a:off x="0" y="0"/>
                          <a:ext cx="2150322" cy="1659255"/>
                          <a:chOff x="0" y="0"/>
                          <a:chExt cx="2150322" cy="1659255"/>
                        </a:xfrm>
                      </wpg:grpSpPr>
                      <wpg:grpSp>
                        <wpg:cNvPr id="16" name="Group 16"/>
                        <wpg:cNvGrpSpPr/>
                        <wpg:grpSpPr>
                          <a:xfrm>
                            <a:off x="452967" y="0"/>
                            <a:ext cx="1697355" cy="1659255"/>
                            <a:chOff x="0" y="0"/>
                            <a:chExt cx="1697355" cy="1659255"/>
                          </a:xfrm>
                        </wpg:grpSpPr>
                        <wpg:grpSp>
                          <wpg:cNvPr id="12" name="Group 12"/>
                          <wpg:cNvGrpSpPr/>
                          <wpg:grpSpPr>
                            <a:xfrm>
                              <a:off x="0" y="0"/>
                              <a:ext cx="1697355" cy="1659255"/>
                              <a:chOff x="0" y="0"/>
                              <a:chExt cx="1697566" cy="1659467"/>
                            </a:xfrm>
                          </wpg:grpSpPr>
                          <wpg:grpSp>
                            <wpg:cNvPr id="11" name="Group 11"/>
                            <wpg:cNvGrpSpPr/>
                            <wpg:grpSpPr>
                              <a:xfrm>
                                <a:off x="0" y="0"/>
                                <a:ext cx="1697566" cy="1659467"/>
                                <a:chOff x="0" y="0"/>
                                <a:chExt cx="1697566" cy="1659467"/>
                              </a:xfrm>
                            </wpg:grpSpPr>
                            <wps:wsp>
                              <wps:cNvPr id="5" name="Oval 5"/>
                              <wps:cNvSpPr/>
                              <wps:spPr>
                                <a:xfrm>
                                  <a:off x="0" y="0"/>
                                  <a:ext cx="1697566" cy="1659467"/>
                                </a:xfrm>
                                <a:prstGeom prst="ellipse">
                                  <a:avLst/>
                                </a:prstGeom>
                                <a:ln/>
                              </wps:spPr>
                              <wps:style>
                                <a:lnRef idx="1">
                                  <a:schemeClr val="accent4"/>
                                </a:lnRef>
                                <a:fillRef idx="3">
                                  <a:schemeClr val="accent4"/>
                                </a:fillRef>
                                <a:effectRef idx="2">
                                  <a:schemeClr val="accent4"/>
                                </a:effectRef>
                                <a:fontRef idx="minor">
                                  <a:schemeClr val="lt1"/>
                                </a:fontRef>
                              </wps:style>
                              <wps:txbx>
                                <w:txbxContent>
                                  <w:p w14:paraId="583AB122" w14:textId="53CB8797" w:rsidR="009B2664" w:rsidRDefault="009B2664" w:rsidP="001C1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87844" y="135408"/>
                                  <a:ext cx="1168824" cy="757826"/>
                                </a:xfrm>
                                <a:prstGeom prst="rect">
                                  <a:avLst/>
                                </a:prstGeom>
                                <a:noFill/>
                                <a:ln w="9525">
                                  <a:noFill/>
                                  <a:miter lim="800000"/>
                                  <a:headEnd/>
                                  <a:tailEnd/>
                                </a:ln>
                              </wps:spPr>
                              <wps:txbx>
                                <w:txbxContent>
                                  <w:p w14:paraId="16074ED4" w14:textId="418A20E8" w:rsidR="009B2664" w:rsidRPr="001C1FD0" w:rsidRDefault="009B2664" w:rsidP="00023F50">
                                    <w:pPr>
                                      <w:jc w:val="center"/>
                                      <w:rPr>
                                        <w:sz w:val="20"/>
                                        <w:szCs w:val="20"/>
                                      </w:rPr>
                                    </w:pPr>
                                    <w:r w:rsidRPr="001C1FD0">
                                      <w:rPr>
                                        <w:sz w:val="20"/>
                                        <w:szCs w:val="20"/>
                                      </w:rPr>
                                      <w:t>FSL and Supporting</w:t>
                                    </w:r>
                                    <w:r>
                                      <w:rPr>
                                        <w:sz w:val="20"/>
                                        <w:szCs w:val="20"/>
                                      </w:rPr>
                                      <w:t xml:space="preserve"> Laws and</w:t>
                                    </w:r>
                                    <w:r w:rsidRPr="001C1FD0">
                                      <w:rPr>
                                        <w:sz w:val="20"/>
                                        <w:szCs w:val="20"/>
                                      </w:rPr>
                                      <w:t xml:space="preserve"> Regulations</w:t>
                                    </w:r>
                                  </w:p>
                                  <w:p w14:paraId="2CA0FF31" w14:textId="3A171EDE" w:rsidR="009B2664" w:rsidRDefault="009B2664"/>
                                </w:txbxContent>
                              </wps:txbx>
                              <wps:bodyPr rot="0" vert="horz" wrap="square" lIns="91440" tIns="45720" rIns="91440" bIns="45720" anchor="t" anchorCtr="0">
                                <a:noAutofit/>
                              </wps:bodyPr>
                            </wps:wsp>
                          </wpg:grpSp>
                          <wps:wsp>
                            <wps:cNvPr id="10" name="Oval 10"/>
                            <wps:cNvSpPr/>
                            <wps:spPr>
                              <a:xfrm>
                                <a:off x="618071" y="664200"/>
                                <a:ext cx="918446" cy="914400"/>
                              </a:xfrm>
                              <a:prstGeom prst="ellipse">
                                <a:avLst/>
                              </a:prstGeom>
                              <a:ln w="6350"/>
                            </wps:spPr>
                            <wps:style>
                              <a:lnRef idx="3">
                                <a:schemeClr val="lt1"/>
                              </a:lnRef>
                              <a:fillRef idx="1">
                                <a:schemeClr val="accent2"/>
                              </a:fillRef>
                              <a:effectRef idx="1">
                                <a:schemeClr val="accent2"/>
                              </a:effectRef>
                              <a:fontRef idx="minor">
                                <a:schemeClr val="lt1"/>
                              </a:fontRef>
                            </wps:style>
                            <wps:txbx>
                              <w:txbxContent>
                                <w:p w14:paraId="59FDF5C6" w14:textId="5137A574" w:rsidR="009B2664" w:rsidRPr="001C1FD0" w:rsidRDefault="009B2664" w:rsidP="001C1FD0">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634626" y="810260"/>
                              <a:ext cx="901700" cy="643467"/>
                            </a:xfrm>
                            <a:prstGeom prst="rect">
                              <a:avLst/>
                            </a:prstGeom>
                            <a:noFill/>
                            <a:ln w="9525">
                              <a:noFill/>
                              <a:miter lim="800000"/>
                              <a:headEnd/>
                              <a:tailEnd/>
                            </a:ln>
                          </wps:spPr>
                          <wps:txbx>
                            <w:txbxContent>
                              <w:p w14:paraId="230A1C33" w14:textId="77777777" w:rsidR="009B2664" w:rsidRPr="001C1FD0" w:rsidRDefault="009B2664" w:rsidP="00023F50">
                                <w:pPr>
                                  <w:jc w:val="center"/>
                                  <w:rPr>
                                    <w:color w:val="000000" w:themeColor="text1"/>
                                    <w:sz w:val="18"/>
                                    <w:szCs w:val="18"/>
                                  </w:rPr>
                                </w:pPr>
                                <w:r w:rsidRPr="001C1FD0">
                                  <w:rPr>
                                    <w:color w:val="000000" w:themeColor="text1"/>
                                    <w:sz w:val="18"/>
                                    <w:szCs w:val="18"/>
                                  </w:rPr>
                                  <w:t>Specific Distribution Channels: OCS and CBEC</w:t>
                                </w:r>
                              </w:p>
                              <w:p w14:paraId="71920C74" w14:textId="77777777" w:rsidR="009B2664" w:rsidRDefault="009B2664" w:rsidP="00023F50"/>
                            </w:txbxContent>
                          </wps:txbx>
                          <wps:bodyPr rot="0" vert="horz" wrap="square" lIns="91440" tIns="45720" rIns="91440" bIns="45720" anchor="t" anchorCtr="0">
                            <a:noAutofit/>
                          </wps:bodyPr>
                        </wps:wsp>
                      </wpg:grpSp>
                      <wpg:grpSp>
                        <wpg:cNvPr id="17" name="Group 17"/>
                        <wpg:cNvGrpSpPr/>
                        <wpg:grpSpPr>
                          <a:xfrm>
                            <a:off x="0" y="588434"/>
                            <a:ext cx="973243" cy="914283"/>
                            <a:chOff x="279400" y="84666"/>
                            <a:chExt cx="973243" cy="914283"/>
                          </a:xfrm>
                        </wpg:grpSpPr>
                        <wps:wsp>
                          <wps:cNvPr id="13" name="Oval 13"/>
                          <wps:cNvSpPr/>
                          <wps:spPr>
                            <a:xfrm>
                              <a:off x="279400" y="84666"/>
                              <a:ext cx="973243" cy="914283"/>
                            </a:xfrm>
                            <a:prstGeom prst="ellipse">
                              <a:avLst/>
                            </a:prstGeom>
                            <a:ln>
                              <a:solidFill>
                                <a:schemeClr val="bg1"/>
                              </a:solidFill>
                            </a:ln>
                          </wps:spPr>
                          <wps:style>
                            <a:lnRef idx="1">
                              <a:schemeClr val="accent3"/>
                            </a:lnRef>
                            <a:fillRef idx="3">
                              <a:schemeClr val="accent3"/>
                            </a:fillRef>
                            <a:effectRef idx="2">
                              <a:schemeClr val="accent3"/>
                            </a:effectRef>
                            <a:fontRef idx="minor">
                              <a:schemeClr val="lt1"/>
                            </a:fontRef>
                          </wps:style>
                          <wps:txbx>
                            <w:txbxContent>
                              <w:p w14:paraId="114B51BB" w14:textId="62FF7C8F" w:rsidR="009B2664" w:rsidRPr="00023F50" w:rsidRDefault="009B2664" w:rsidP="00023F50">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313267" y="353060"/>
                              <a:ext cx="901700" cy="427567"/>
                            </a:xfrm>
                            <a:prstGeom prst="rect">
                              <a:avLst/>
                            </a:prstGeom>
                            <a:noFill/>
                            <a:ln w="9525">
                              <a:noFill/>
                              <a:miter lim="800000"/>
                              <a:headEnd/>
                              <a:tailEnd/>
                            </a:ln>
                          </wps:spPr>
                          <wps:txbx>
                            <w:txbxContent>
                              <w:p w14:paraId="30F4BD57" w14:textId="77777777" w:rsidR="009B2664" w:rsidRDefault="009B2664" w:rsidP="00023F50">
                                <w:pPr>
                                  <w:jc w:val="center"/>
                                  <w:rPr>
                                    <w:sz w:val="20"/>
                                    <w:szCs w:val="20"/>
                                  </w:rPr>
                                </w:pPr>
                                <w:r>
                                  <w:rPr>
                                    <w:sz w:val="20"/>
                                    <w:szCs w:val="20"/>
                                  </w:rPr>
                                  <w:t xml:space="preserve">E-Commerce </w:t>
                                </w:r>
                              </w:p>
                              <w:p w14:paraId="24E6F05F" w14:textId="5A740BC7" w:rsidR="009B2664" w:rsidRPr="001C1FD0" w:rsidRDefault="009B2664" w:rsidP="00023F50">
                                <w:pPr>
                                  <w:jc w:val="center"/>
                                  <w:rPr>
                                    <w:sz w:val="20"/>
                                    <w:szCs w:val="20"/>
                                  </w:rPr>
                                </w:pPr>
                                <w:r>
                                  <w:rPr>
                                    <w:sz w:val="20"/>
                                    <w:szCs w:val="20"/>
                                  </w:rPr>
                                  <w:t>Law</w:t>
                                </w:r>
                              </w:p>
                              <w:p w14:paraId="4AA03245" w14:textId="77777777" w:rsidR="009B2664" w:rsidRDefault="009B2664" w:rsidP="00023F50"/>
                            </w:txbxContent>
                          </wps:txbx>
                          <wps:bodyPr rot="0" vert="horz" wrap="square" lIns="91440" tIns="45720" rIns="91440" bIns="45720" anchor="t" anchorCtr="0">
                            <a:noAutofit/>
                          </wps:bodyPr>
                        </wps:wsp>
                      </wpg:grpSp>
                    </wpg:wgp>
                  </a:graphicData>
                </a:graphic>
              </wp:anchor>
            </w:drawing>
          </mc:Choice>
          <mc:Fallback>
            <w:pict>
              <v:group w14:anchorId="50299293" id="Group 18" o:spid="_x0000_s1026" style="position:absolute;left:0;text-align:left;margin-left:275.65pt;margin-top:37.95pt;width:169.3pt;height:130.65pt;z-index:251671552" coordsize="21503,1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">
                <v:group id="Group 16" o:spid="_x0000_s1027" style="position:absolute;left:4529;width:16974;height:16592" coordsize="16973,1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 o:spid="_x0000_s1028" style="position:absolute;width:16973;height:16592" coordsize="16975,1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29" style="position:absolute;width:16975;height:16594" coordsize="16975,1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30" style="position:absolute;width:16975;height:16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" fillcolor="#ffc310 [3031]" strokecolor="#ffc000 [3207]" strokeweight=".5pt">
                        <v:fill color2="#fcbd00 [3175]" rotate="t" colors="0 #ffc746;.5 #ffc600;1 #e5b600" focus="100%" type="gradient">
                          <o:fill v:ext="view" type="gradientUnscaled"/>
                        </v:fill>
                        <v:stroke joinstyle="miter"/>
                        <v:textbox>
                          <w:txbxContent>
                            <w:p w14:paraId="583AB122" w14:textId="53CB8797" w:rsidR="009B2664" w:rsidRDefault="009B2664" w:rsidP="001C1FD0">
                              <w:pPr>
                                <w:jc w:val="center"/>
                              </w:pPr>
                            </w:p>
                          </w:txbxContent>
                        </v:textbox>
                      </v:oval>
                      <v:shapetype id="_x0000_t202" coordsize="21600,21600" o:spt="202" path="m,l,21600r21600,l21600,xe">
                        <v:stroke joinstyle="miter"/>
                        <v:path gradientshapeok="t" o:connecttype="rect"/>
                      </v:shapetype>
                      <v:shape id="Text Box 2" o:spid="_x0000_s1031" type="#_x0000_t202" style="position:absolute;left:2878;top:1354;width:11688;height:7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6074ED4" w14:textId="418A20E8" w:rsidR="009B2664" w:rsidRPr="001C1FD0" w:rsidRDefault="009B2664" w:rsidP="00023F50">
                              <w:pPr>
                                <w:jc w:val="center"/>
                                <w:rPr>
                                  <w:sz w:val="20"/>
                                  <w:szCs w:val="20"/>
                                </w:rPr>
                              </w:pPr>
                              <w:r w:rsidRPr="001C1FD0">
                                <w:rPr>
                                  <w:sz w:val="20"/>
                                  <w:szCs w:val="20"/>
                                </w:rPr>
                                <w:t>FSL and Supporting</w:t>
                              </w:r>
                              <w:r>
                                <w:rPr>
                                  <w:sz w:val="20"/>
                                  <w:szCs w:val="20"/>
                                </w:rPr>
                                <w:t xml:space="preserve"> Laws and</w:t>
                              </w:r>
                              <w:r w:rsidRPr="001C1FD0">
                                <w:rPr>
                                  <w:sz w:val="20"/>
                                  <w:szCs w:val="20"/>
                                </w:rPr>
                                <w:t xml:space="preserve"> Regulations</w:t>
                              </w:r>
                            </w:p>
                            <w:p w14:paraId="2CA0FF31" w14:textId="3A171EDE" w:rsidR="009B2664" w:rsidRDefault="009B2664"/>
                          </w:txbxContent>
                        </v:textbox>
                      </v:shape>
                    </v:group>
                    <v:oval id="Oval 10" o:spid="_x0000_s1032" style="position:absolute;left:6180;top:6642;width:918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" fillcolor="#ed7d31 [3205]" strokecolor="white [3201]" strokeweight=".5pt">
                      <v:stroke joinstyle="miter"/>
                      <v:textbox>
                        <w:txbxContent>
                          <w:p w14:paraId="59FDF5C6" w14:textId="5137A574" w:rsidR="009B2664" w:rsidRPr="001C1FD0" w:rsidRDefault="009B2664" w:rsidP="001C1FD0">
                            <w:pPr>
                              <w:jc w:val="center"/>
                              <w:rPr>
                                <w:color w:val="000000" w:themeColor="text1"/>
                                <w:sz w:val="18"/>
                                <w:szCs w:val="18"/>
                              </w:rPr>
                            </w:pPr>
                          </w:p>
                        </w:txbxContent>
                      </v:textbox>
                    </v:oval>
                  </v:group>
                  <v:shape id="Text Box 2" o:spid="_x0000_s1033" type="#_x0000_t202" style="position:absolute;left:6346;top:8102;width:9017;height: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30A1C33" w14:textId="77777777" w:rsidR="009B2664" w:rsidRPr="001C1FD0" w:rsidRDefault="009B2664" w:rsidP="00023F50">
                          <w:pPr>
                            <w:jc w:val="center"/>
                            <w:rPr>
                              <w:color w:val="000000" w:themeColor="text1"/>
                              <w:sz w:val="18"/>
                              <w:szCs w:val="18"/>
                            </w:rPr>
                          </w:pPr>
                          <w:r w:rsidRPr="001C1FD0">
                            <w:rPr>
                              <w:color w:val="000000" w:themeColor="text1"/>
                              <w:sz w:val="18"/>
                              <w:szCs w:val="18"/>
                            </w:rPr>
                            <w:t>Specific Distribution Channels: OCS and CBEC</w:t>
                          </w:r>
                        </w:p>
                        <w:p w14:paraId="71920C74" w14:textId="77777777" w:rsidR="009B2664" w:rsidRDefault="009B2664" w:rsidP="00023F50"/>
                      </w:txbxContent>
                    </v:textbox>
                  </v:shape>
                </v:group>
                <v:group id="Group 17" o:spid="_x0000_s1034" style="position:absolute;top:5884;width:9732;height:9143" coordorigin="2794,846" coordsize="9732,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3" o:spid="_x0000_s1035" style="position:absolute;left:2794;top:846;width:9732;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" fillcolor="#aaa [3030]" strokecolor="white [3212]" strokeweight=".5pt">
                    <v:fill color2="#a3a3a3 [3174]" rotate="t" colors="0 #afafaf;.5 #a5a5a5;1 #929292" focus="100%" type="gradient">
                      <o:fill v:ext="view" type="gradientUnscaled"/>
                    </v:fill>
                    <v:stroke joinstyle="miter"/>
                    <v:textbox>
                      <w:txbxContent>
                        <w:p w14:paraId="114B51BB" w14:textId="62FF7C8F" w:rsidR="009B2664" w:rsidRPr="00023F50" w:rsidRDefault="009B2664" w:rsidP="00023F50">
                          <w:pPr>
                            <w:jc w:val="center"/>
                            <w:rPr>
                              <w:color w:val="000000" w:themeColor="text1"/>
                              <w:sz w:val="16"/>
                              <w:szCs w:val="16"/>
                            </w:rPr>
                          </w:pPr>
                        </w:p>
                      </w:txbxContent>
                    </v:textbox>
                  </v:oval>
                  <v:shape id="Text Box 2" o:spid="_x0000_s1036" type="#_x0000_t202" style="position:absolute;left:3132;top:3530;width:9017;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0F4BD57" w14:textId="77777777" w:rsidR="009B2664" w:rsidRDefault="009B2664" w:rsidP="00023F50">
                          <w:pPr>
                            <w:jc w:val="center"/>
                            <w:rPr>
                              <w:sz w:val="20"/>
                              <w:szCs w:val="20"/>
                            </w:rPr>
                          </w:pPr>
                          <w:r>
                            <w:rPr>
                              <w:sz w:val="20"/>
                              <w:szCs w:val="20"/>
                            </w:rPr>
                            <w:t xml:space="preserve">E-Commerce </w:t>
                          </w:r>
                        </w:p>
                        <w:p w14:paraId="24E6F05F" w14:textId="5A740BC7" w:rsidR="009B2664" w:rsidRPr="001C1FD0" w:rsidRDefault="009B2664" w:rsidP="00023F50">
                          <w:pPr>
                            <w:jc w:val="center"/>
                            <w:rPr>
                              <w:sz w:val="20"/>
                              <w:szCs w:val="20"/>
                            </w:rPr>
                          </w:pPr>
                          <w:r>
                            <w:rPr>
                              <w:sz w:val="20"/>
                              <w:szCs w:val="20"/>
                            </w:rPr>
                            <w:t>Law</w:t>
                          </w:r>
                        </w:p>
                        <w:p w14:paraId="4AA03245" w14:textId="77777777" w:rsidR="009B2664" w:rsidRDefault="009B2664" w:rsidP="00023F50"/>
                      </w:txbxContent>
                    </v:textbox>
                  </v:shape>
                </v:group>
              </v:group>
            </w:pict>
          </mc:Fallback>
        </mc:AlternateContent>
      </w:r>
      <w:r w:rsidR="00A50420">
        <w:rPr>
          <w:rFonts w:asciiTheme="majorEastAsia" w:eastAsia="Times New Roman" w:hAnsiTheme="majorEastAsia" w:cstheme="majorEastAsia"/>
          <w:b/>
          <w:noProof/>
          <w:color w:val="000000" w:themeColor="text1"/>
          <w:sz w:val="22"/>
          <w:szCs w:val="22"/>
        </w:rPr>
        <w:drawing>
          <wp:inline distT="0" distB="0" distL="0" distR="0" wp14:anchorId="321030C3" wp14:editId="24EDE59D">
            <wp:extent cx="3023235" cy="2334260"/>
            <wp:effectExtent l="0" t="0" r="0" b="2540"/>
            <wp:docPr id="4" name="Picture 4" descr="Screen%20Shot%202018-04-29%20at%209.54.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9%20at%209.54.37%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133" cy="2348851"/>
                    </a:xfrm>
                    <a:prstGeom prst="rect">
                      <a:avLst/>
                    </a:prstGeom>
                    <a:noFill/>
                    <a:ln>
                      <a:noFill/>
                    </a:ln>
                  </pic:spPr>
                </pic:pic>
              </a:graphicData>
            </a:graphic>
          </wp:inline>
        </w:drawing>
      </w:r>
      <w:r w:rsidR="001C204E" w:rsidRPr="00B92C71">
        <w:rPr>
          <w:rFonts w:asciiTheme="majorEastAsia" w:eastAsia="Times New Roman" w:hAnsiTheme="majorEastAsia" w:cstheme="majorEastAsia"/>
          <w:b/>
          <w:color w:val="000000" w:themeColor="text1"/>
          <w:sz w:val="22"/>
          <w:szCs w:val="22"/>
        </w:rPr>
        <w:br w:type="textWrapping" w:clear="all"/>
      </w:r>
      <w:r w:rsidR="00A50420">
        <w:rPr>
          <w:i/>
          <w:color w:val="000000" w:themeColor="text1"/>
          <w:sz w:val="22"/>
          <w:szCs w:val="22"/>
        </w:rPr>
        <w:t xml:space="preserve">     </w:t>
      </w:r>
      <w:r w:rsidR="00A50420" w:rsidRPr="00B92C71">
        <w:rPr>
          <w:rFonts w:asciiTheme="majorEastAsia" w:eastAsia="Times New Roman" w:hAnsiTheme="majorEastAsia" w:cstheme="majorEastAsia"/>
          <w:color w:val="000000" w:themeColor="text1"/>
        </w:rPr>
        <w:t xml:space="preserve">Regulatory Approach in the EU                               </w:t>
      </w:r>
      <w:r w:rsidR="00A50420">
        <w:rPr>
          <w:rFonts w:asciiTheme="majorEastAsia" w:eastAsia="Times New Roman" w:hAnsiTheme="majorEastAsia" w:cstheme="majorEastAsia"/>
          <w:color w:val="000000" w:themeColor="text1"/>
        </w:rPr>
        <w:t xml:space="preserve">  </w:t>
      </w:r>
      <w:r w:rsidR="00A50420" w:rsidRPr="00B92C71">
        <w:rPr>
          <w:rFonts w:asciiTheme="majorEastAsia" w:eastAsia="Times New Roman" w:hAnsiTheme="majorEastAsia" w:cstheme="majorEastAsia"/>
          <w:color w:val="000000" w:themeColor="text1"/>
        </w:rPr>
        <w:t xml:space="preserve">   Regulatory Approach in China</w:t>
      </w:r>
    </w:p>
    <w:p w14:paraId="2EAF09A3" w14:textId="712EBC6E" w:rsidR="003D6BCA" w:rsidRDefault="003D6BCA" w:rsidP="00BC3FD3">
      <w:pPr>
        <w:jc w:val="both"/>
        <w:rPr>
          <w:i/>
          <w:color w:val="000000" w:themeColor="text1"/>
          <w:sz w:val="22"/>
          <w:szCs w:val="22"/>
        </w:rPr>
      </w:pPr>
    </w:p>
    <w:p w14:paraId="526E4974" w14:textId="44A457C7" w:rsidR="001C204E" w:rsidRPr="00B92C71" w:rsidRDefault="001C204E" w:rsidP="00BC3FD3">
      <w:pPr>
        <w:jc w:val="both"/>
        <w:rPr>
          <w:rFonts w:asciiTheme="majorEastAsia" w:eastAsia="Times New Roman" w:hAnsiTheme="majorEastAsia" w:cstheme="majorEastAsia"/>
          <w:b/>
          <w:color w:val="000000" w:themeColor="text1"/>
          <w:sz w:val="22"/>
          <w:szCs w:val="22"/>
        </w:rPr>
      </w:pPr>
      <w:r w:rsidRPr="00B92C71">
        <w:rPr>
          <w:i/>
          <w:color w:val="000000" w:themeColor="text1"/>
          <w:sz w:val="22"/>
          <w:szCs w:val="22"/>
        </w:rPr>
        <w:t xml:space="preserve">Source: </w:t>
      </w:r>
      <w:r w:rsidR="007E200B" w:rsidRPr="007E200B">
        <w:rPr>
          <w:iCs/>
          <w:color w:val="000000" w:themeColor="text1"/>
          <w:sz w:val="22"/>
          <w:szCs w:val="22"/>
        </w:rPr>
        <w:t xml:space="preserve">© 2018 </w:t>
      </w:r>
      <w:r w:rsidRPr="007E200B">
        <w:rPr>
          <w:iCs/>
          <w:color w:val="000000" w:themeColor="text1"/>
          <w:sz w:val="22"/>
          <w:szCs w:val="22"/>
        </w:rPr>
        <w:t xml:space="preserve">New Markets </w:t>
      </w:r>
      <w:r w:rsidR="007E200B" w:rsidRPr="007E200B">
        <w:rPr>
          <w:iCs/>
          <w:color w:val="000000" w:themeColor="text1"/>
          <w:sz w:val="22"/>
          <w:szCs w:val="22"/>
        </w:rPr>
        <w:t>Lab</w:t>
      </w:r>
      <w:r w:rsidR="00023F50" w:rsidRPr="007E200B">
        <w:rPr>
          <w:iCs/>
          <w:noProof/>
          <w:color w:val="000000" w:themeColor="text1"/>
          <w:sz w:val="22"/>
          <w:szCs w:val="22"/>
        </w:rPr>
        <w:t xml:space="preserve"> </w:t>
      </w:r>
    </w:p>
    <w:p w14:paraId="1E9ABE80" w14:textId="77777777" w:rsidR="001C204E" w:rsidRPr="00B92C71" w:rsidRDefault="001C204E" w:rsidP="00BC3FD3">
      <w:pPr>
        <w:jc w:val="both"/>
        <w:rPr>
          <w:rFonts w:eastAsia="Microsoft YaHei"/>
          <w:bCs/>
          <w:color w:val="000000" w:themeColor="text1"/>
          <w:shd w:val="clear" w:color="auto" w:fill="FFFFFF"/>
        </w:rPr>
      </w:pPr>
    </w:p>
    <w:p w14:paraId="2D7A6C70" w14:textId="7724798E" w:rsidR="00C653B0" w:rsidRPr="00B92C71" w:rsidRDefault="00331303" w:rsidP="00BC3FD3">
      <w:pPr>
        <w:jc w:val="both"/>
        <w:rPr>
          <w:rFonts w:eastAsia="Microsoft YaHei"/>
          <w:bCs/>
          <w:color w:val="000000" w:themeColor="text1"/>
          <w:shd w:val="clear" w:color="auto" w:fill="FFFFFF"/>
        </w:rPr>
      </w:pPr>
      <w:r w:rsidRPr="00B92C71">
        <w:rPr>
          <w:rFonts w:eastAsia="Microsoft YaHei"/>
          <w:bCs/>
          <w:color w:val="000000" w:themeColor="text1"/>
          <w:shd w:val="clear" w:color="auto" w:fill="FFFFFF"/>
        </w:rPr>
        <w:t xml:space="preserve">The advantages of </w:t>
      </w:r>
      <w:r w:rsidR="00B5752B">
        <w:rPr>
          <w:rFonts w:eastAsia="Microsoft YaHei"/>
          <w:bCs/>
          <w:color w:val="000000" w:themeColor="text1"/>
          <w:shd w:val="clear" w:color="auto" w:fill="FFFFFF"/>
        </w:rPr>
        <w:t xml:space="preserve">the </w:t>
      </w:r>
      <w:r w:rsidRPr="00B92C71">
        <w:rPr>
          <w:rFonts w:eastAsia="Microsoft YaHei"/>
          <w:bCs/>
          <w:color w:val="000000" w:themeColor="text1"/>
          <w:shd w:val="clear" w:color="auto" w:fill="FFFFFF"/>
        </w:rPr>
        <w:t>EU’s approach are three-fold. The first advantage is</w:t>
      </w:r>
      <w:r w:rsidR="00BC3FD3" w:rsidRPr="00B92C71">
        <w:rPr>
          <w:rFonts w:eastAsia="Microsoft YaHei"/>
          <w:bCs/>
          <w:color w:val="000000" w:themeColor="text1"/>
          <w:shd w:val="clear" w:color="auto" w:fill="FFFFFF"/>
        </w:rPr>
        <w:t xml:space="preserve"> flexibility:</w:t>
      </w:r>
      <w:r w:rsidRPr="00B92C71">
        <w:rPr>
          <w:rFonts w:eastAsia="Microsoft YaHei"/>
          <w:bCs/>
          <w:color w:val="000000" w:themeColor="text1"/>
          <w:shd w:val="clear" w:color="auto" w:fill="FFFFFF"/>
        </w:rPr>
        <w:t xml:space="preserve"> the regulatory system can automatically </w:t>
      </w:r>
      <w:r w:rsidR="00BC3FD3" w:rsidRPr="00B92C71">
        <w:rPr>
          <w:rFonts w:eastAsia="Microsoft YaHei"/>
          <w:bCs/>
          <w:color w:val="000000" w:themeColor="text1"/>
          <w:shd w:val="clear" w:color="auto" w:fill="FFFFFF"/>
        </w:rPr>
        <w:t>accommodate</w:t>
      </w:r>
      <w:r w:rsidRPr="00B92C71">
        <w:rPr>
          <w:rFonts w:eastAsia="Microsoft YaHei"/>
          <w:bCs/>
          <w:color w:val="000000" w:themeColor="text1"/>
          <w:shd w:val="clear" w:color="auto" w:fill="FFFFFF"/>
        </w:rPr>
        <w:t xml:space="preserve"> new technologies and business arrangements</w:t>
      </w:r>
      <w:r w:rsidR="009B7B22">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w:t>
      </w:r>
      <w:r w:rsidR="009B7B22">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two hallmarks of e-commerce</w:t>
      </w:r>
      <w:r w:rsidR="009B7B22">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w:t>
      </w:r>
      <w:r w:rsidR="009B7B22">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without having to reactively promulgate new legislation. The second advantage is that compre</w:t>
      </w:r>
      <w:r w:rsidR="00BC3FD3" w:rsidRPr="00B92C71">
        <w:rPr>
          <w:rFonts w:eastAsia="Microsoft YaHei"/>
          <w:bCs/>
          <w:color w:val="000000" w:themeColor="text1"/>
          <w:shd w:val="clear" w:color="auto" w:fill="FFFFFF"/>
        </w:rPr>
        <w:t>hensive baseline rules minimize</w:t>
      </w:r>
      <w:r w:rsidRPr="00B92C71">
        <w:rPr>
          <w:rFonts w:eastAsia="Microsoft YaHei"/>
          <w:bCs/>
          <w:color w:val="000000" w:themeColor="text1"/>
          <w:shd w:val="clear" w:color="auto" w:fill="FFFFFF"/>
        </w:rPr>
        <w:t xml:space="preserve"> the risk of legislative conflict and </w:t>
      </w:r>
      <w:r w:rsidRPr="00B92C71">
        <w:rPr>
          <w:rFonts w:eastAsia="Microsoft YaHei"/>
          <w:bCs/>
          <w:color w:val="000000" w:themeColor="text1"/>
          <w:shd w:val="clear" w:color="auto" w:fill="FFFFFF"/>
        </w:rPr>
        <w:lastRenderedPageBreak/>
        <w:t xml:space="preserve">ambiguities </w:t>
      </w:r>
      <w:r w:rsidR="00BC3FD3" w:rsidRPr="00B92C71">
        <w:rPr>
          <w:rFonts w:eastAsia="Microsoft YaHei"/>
          <w:bCs/>
          <w:color w:val="000000" w:themeColor="text1"/>
          <w:shd w:val="clear" w:color="auto" w:fill="FFFFFF"/>
        </w:rPr>
        <w:t xml:space="preserve">engendered </w:t>
      </w:r>
      <w:r w:rsidRPr="00B92C71">
        <w:rPr>
          <w:rFonts w:eastAsia="Microsoft YaHei"/>
          <w:bCs/>
          <w:color w:val="000000" w:themeColor="text1"/>
          <w:shd w:val="clear" w:color="auto" w:fill="FFFFFF"/>
        </w:rPr>
        <w:t>by multiple l</w:t>
      </w:r>
      <w:r w:rsidR="00D505D9">
        <w:rPr>
          <w:rFonts w:eastAsia="Microsoft YaHei"/>
          <w:bCs/>
          <w:color w:val="000000" w:themeColor="text1"/>
          <w:shd w:val="clear" w:color="auto" w:fill="FFFFFF"/>
        </w:rPr>
        <w:t>aws</w:t>
      </w:r>
      <w:r w:rsidR="00001B98">
        <w:rPr>
          <w:rFonts w:eastAsia="Microsoft YaHei"/>
          <w:bCs/>
          <w:color w:val="000000" w:themeColor="text1"/>
          <w:shd w:val="clear" w:color="auto" w:fill="FFFFFF"/>
        </w:rPr>
        <w:t xml:space="preserve"> or measures</w:t>
      </w:r>
      <w:r w:rsidR="009B7B22">
        <w:rPr>
          <w:rFonts w:eastAsia="Microsoft YaHei"/>
          <w:bCs/>
          <w:color w:val="000000" w:themeColor="text1"/>
          <w:shd w:val="clear" w:color="auto" w:fill="FFFFFF"/>
        </w:rPr>
        <w:t>. Third, the structure of the EU system</w:t>
      </w:r>
      <w:r w:rsidRPr="00B92C71">
        <w:rPr>
          <w:rFonts w:eastAsia="Microsoft YaHei"/>
          <w:bCs/>
          <w:color w:val="000000" w:themeColor="text1"/>
          <w:shd w:val="clear" w:color="auto" w:fill="FFFFFF"/>
        </w:rPr>
        <w:t xml:space="preserve"> reduces the likelihood of sweeping </w:t>
      </w:r>
      <w:r w:rsidR="00BC3FD3" w:rsidRPr="00B92C71">
        <w:rPr>
          <w:rFonts w:eastAsia="Microsoft YaHei"/>
          <w:bCs/>
          <w:color w:val="000000" w:themeColor="text1"/>
          <w:shd w:val="clear" w:color="auto" w:fill="FFFFFF"/>
        </w:rPr>
        <w:t xml:space="preserve">new </w:t>
      </w:r>
      <w:r w:rsidRPr="00B92C71">
        <w:rPr>
          <w:rFonts w:eastAsia="Microsoft YaHei"/>
          <w:bCs/>
          <w:color w:val="000000" w:themeColor="text1"/>
          <w:shd w:val="clear" w:color="auto" w:fill="FFFFFF"/>
        </w:rPr>
        <w:t xml:space="preserve">reforms that </w:t>
      </w:r>
      <w:r w:rsidR="00BC3FD3" w:rsidRPr="00B92C71">
        <w:rPr>
          <w:rFonts w:eastAsia="Microsoft YaHei"/>
          <w:bCs/>
          <w:color w:val="000000" w:themeColor="text1"/>
          <w:shd w:val="clear" w:color="auto" w:fill="FFFFFF"/>
        </w:rPr>
        <w:t>could</w:t>
      </w:r>
      <w:r w:rsidRPr="00B92C71">
        <w:rPr>
          <w:rFonts w:eastAsia="Microsoft YaHei"/>
          <w:bCs/>
          <w:color w:val="000000" w:themeColor="text1"/>
          <w:shd w:val="clear" w:color="auto" w:fill="FFFFFF"/>
        </w:rPr>
        <w:t xml:space="preserve"> lead to legal uncertaint</w:t>
      </w:r>
      <w:r w:rsidR="00001B98">
        <w:rPr>
          <w:rFonts w:eastAsia="Microsoft YaHei"/>
          <w:bCs/>
          <w:color w:val="000000" w:themeColor="text1"/>
          <w:shd w:val="clear" w:color="auto" w:fill="FFFFFF"/>
        </w:rPr>
        <w:t>y</w:t>
      </w:r>
      <w:r w:rsidR="00BC3FD3" w:rsidRPr="00B92C71">
        <w:rPr>
          <w:rFonts w:eastAsia="Microsoft YaHei"/>
          <w:bCs/>
          <w:color w:val="000000" w:themeColor="text1"/>
          <w:shd w:val="clear" w:color="auto" w:fill="FFFFFF"/>
        </w:rPr>
        <w:t xml:space="preserve">, </w:t>
      </w:r>
      <w:r w:rsidR="00001B98">
        <w:rPr>
          <w:rFonts w:eastAsia="Microsoft YaHei"/>
          <w:bCs/>
          <w:color w:val="000000" w:themeColor="text1"/>
          <w:shd w:val="clear" w:color="auto" w:fill="FFFFFF"/>
        </w:rPr>
        <w:t xml:space="preserve">which ultimately </w:t>
      </w:r>
      <w:r w:rsidRPr="00B92C71">
        <w:rPr>
          <w:rFonts w:eastAsia="Microsoft YaHei"/>
          <w:bCs/>
          <w:color w:val="000000" w:themeColor="text1"/>
          <w:shd w:val="clear" w:color="auto" w:fill="FFFFFF"/>
        </w:rPr>
        <w:t>impair</w:t>
      </w:r>
      <w:r w:rsidR="00001B98">
        <w:rPr>
          <w:rFonts w:eastAsia="Microsoft YaHei"/>
          <w:bCs/>
          <w:color w:val="000000" w:themeColor="text1"/>
          <w:shd w:val="clear" w:color="auto" w:fill="FFFFFF"/>
        </w:rPr>
        <w:t>s</w:t>
      </w:r>
      <w:r w:rsidRPr="00B92C71">
        <w:rPr>
          <w:rFonts w:eastAsia="Microsoft YaHei"/>
          <w:bCs/>
          <w:color w:val="000000" w:themeColor="text1"/>
          <w:shd w:val="clear" w:color="auto" w:fill="FFFFFF"/>
        </w:rPr>
        <w:t xml:space="preserve"> business planning and development. </w:t>
      </w:r>
      <w:r w:rsidR="00912D30">
        <w:rPr>
          <w:rFonts w:eastAsia="Microsoft YaHei"/>
          <w:bCs/>
          <w:color w:val="000000" w:themeColor="text1"/>
          <w:shd w:val="clear" w:color="auto" w:fill="FFFFFF"/>
        </w:rPr>
        <w:t>Legal predictability</w:t>
      </w:r>
      <w:r w:rsidRPr="00B92C71">
        <w:rPr>
          <w:rFonts w:eastAsia="Microsoft YaHei"/>
          <w:bCs/>
          <w:color w:val="000000" w:themeColor="text1"/>
          <w:shd w:val="clear" w:color="auto" w:fill="FFFFFF"/>
        </w:rPr>
        <w:t xml:space="preserve"> is particularly pertinent in </w:t>
      </w:r>
      <w:r w:rsidR="00282E84" w:rsidRPr="00B92C71">
        <w:rPr>
          <w:rFonts w:eastAsia="Microsoft YaHei"/>
          <w:bCs/>
          <w:color w:val="000000" w:themeColor="text1"/>
          <w:shd w:val="clear" w:color="auto" w:fill="FFFFFF"/>
        </w:rPr>
        <w:t>China</w:t>
      </w:r>
      <w:r w:rsidRPr="00B92C71">
        <w:rPr>
          <w:rFonts w:eastAsia="Microsoft YaHei"/>
          <w:bCs/>
          <w:color w:val="000000" w:themeColor="text1"/>
          <w:shd w:val="clear" w:color="auto" w:fill="FFFFFF"/>
        </w:rPr>
        <w:t xml:space="preserve">, as </w:t>
      </w:r>
      <w:r w:rsidR="00282E84" w:rsidRPr="00B92C71">
        <w:rPr>
          <w:rFonts w:eastAsia="Microsoft YaHei"/>
          <w:bCs/>
          <w:color w:val="000000" w:themeColor="text1"/>
          <w:shd w:val="clear" w:color="auto" w:fill="FFFFFF"/>
        </w:rPr>
        <w:t xml:space="preserve">a large number of </w:t>
      </w:r>
      <w:r w:rsidRPr="00B92C71">
        <w:rPr>
          <w:rFonts w:eastAsia="Microsoft YaHei"/>
          <w:bCs/>
          <w:color w:val="000000" w:themeColor="text1"/>
          <w:shd w:val="clear" w:color="auto" w:fill="FFFFFF"/>
        </w:rPr>
        <w:t>SMEs are currently facing uncertaint</w:t>
      </w:r>
      <w:r w:rsidR="00D505D9">
        <w:rPr>
          <w:rFonts w:eastAsia="Microsoft YaHei"/>
          <w:bCs/>
          <w:color w:val="000000" w:themeColor="text1"/>
          <w:shd w:val="clear" w:color="auto" w:fill="FFFFFF"/>
        </w:rPr>
        <w:t>y</w:t>
      </w:r>
      <w:r w:rsidRPr="00B92C71">
        <w:rPr>
          <w:rFonts w:eastAsia="Microsoft YaHei"/>
          <w:bCs/>
          <w:color w:val="000000" w:themeColor="text1"/>
          <w:shd w:val="clear" w:color="auto" w:fill="FFFFFF"/>
        </w:rPr>
        <w:t xml:space="preserve"> </w:t>
      </w:r>
      <w:r w:rsidR="00282E84" w:rsidRPr="00B92C71">
        <w:rPr>
          <w:rFonts w:eastAsia="Microsoft YaHei"/>
          <w:bCs/>
          <w:color w:val="000000" w:themeColor="text1"/>
          <w:shd w:val="clear" w:color="auto" w:fill="FFFFFF"/>
        </w:rPr>
        <w:t xml:space="preserve">regarding their ability to operate in e-commerce. </w:t>
      </w:r>
    </w:p>
    <w:p w14:paraId="63DD29B6" w14:textId="77777777" w:rsidR="00331303" w:rsidRPr="00B92C71" w:rsidRDefault="00331303" w:rsidP="00BC3FD3">
      <w:pPr>
        <w:jc w:val="both"/>
        <w:rPr>
          <w:rFonts w:eastAsia="Microsoft YaHei"/>
          <w:b/>
          <w:bCs/>
          <w:color w:val="000000" w:themeColor="text1"/>
          <w:shd w:val="clear" w:color="auto" w:fill="FFFFFF"/>
        </w:rPr>
      </w:pPr>
    </w:p>
    <w:p w14:paraId="322B7C26" w14:textId="091E98E5" w:rsidR="00D96E63" w:rsidRPr="00B92C71" w:rsidRDefault="00D96E63" w:rsidP="0005145D">
      <w:pPr>
        <w:pStyle w:val="ListParagraph"/>
        <w:numPr>
          <w:ilvl w:val="0"/>
          <w:numId w:val="31"/>
        </w:numPr>
        <w:jc w:val="both"/>
        <w:rPr>
          <w:rFonts w:ascii="Times New Roman" w:eastAsia="Microsoft YaHei" w:hAnsi="Times New Roman" w:cs="Times New Roman"/>
          <w:b/>
          <w:bCs/>
          <w:color w:val="000000" w:themeColor="text1"/>
          <w:shd w:val="clear" w:color="auto" w:fill="FFFFFF"/>
        </w:rPr>
      </w:pPr>
      <w:r w:rsidRPr="00B92C71">
        <w:rPr>
          <w:rFonts w:ascii="Times New Roman" w:eastAsia="Microsoft YaHei" w:hAnsi="Times New Roman" w:cs="Times New Roman"/>
          <w:b/>
          <w:bCs/>
          <w:color w:val="000000" w:themeColor="text1"/>
          <w:shd w:val="clear" w:color="auto" w:fill="FFFFFF"/>
        </w:rPr>
        <w:t xml:space="preserve">Market Entry </w:t>
      </w:r>
    </w:p>
    <w:p w14:paraId="45FA6EB5" w14:textId="77777777" w:rsidR="00D96E63" w:rsidRPr="00B92C71" w:rsidRDefault="00D96E63" w:rsidP="00BC3FD3">
      <w:pPr>
        <w:jc w:val="both"/>
        <w:rPr>
          <w:rFonts w:eastAsia="Microsoft YaHei"/>
          <w:bCs/>
          <w:color w:val="000000" w:themeColor="text1"/>
          <w:shd w:val="clear" w:color="auto" w:fill="FFFFFF"/>
        </w:rPr>
      </w:pPr>
    </w:p>
    <w:p w14:paraId="6C96146D" w14:textId="226EDCE8" w:rsidR="00BC297D" w:rsidRPr="00B92C71" w:rsidRDefault="001B6A76" w:rsidP="00BC3FD3">
      <w:pPr>
        <w:jc w:val="both"/>
        <w:rPr>
          <w:rFonts w:eastAsia="Microsoft YaHei"/>
          <w:bCs/>
          <w:color w:val="000000" w:themeColor="text1"/>
          <w:shd w:val="clear" w:color="auto" w:fill="FFFFFF"/>
        </w:rPr>
      </w:pPr>
      <w:r>
        <w:rPr>
          <w:rFonts w:eastAsia="Microsoft YaHei"/>
          <w:bCs/>
          <w:color w:val="000000" w:themeColor="text1"/>
          <w:shd w:val="clear" w:color="auto" w:fill="FFFFFF"/>
        </w:rPr>
        <w:t>Regulation of m</w:t>
      </w:r>
      <w:r w:rsidR="00282E84" w:rsidRPr="00B92C71">
        <w:rPr>
          <w:rFonts w:eastAsia="Microsoft YaHei"/>
          <w:bCs/>
          <w:color w:val="000000" w:themeColor="text1"/>
          <w:shd w:val="clear" w:color="auto" w:fill="FFFFFF"/>
        </w:rPr>
        <w:t xml:space="preserve">arket entry, </w:t>
      </w:r>
      <w:r>
        <w:rPr>
          <w:rFonts w:eastAsia="Microsoft YaHei"/>
          <w:bCs/>
          <w:color w:val="000000" w:themeColor="text1"/>
          <w:shd w:val="clear" w:color="auto" w:fill="FFFFFF"/>
        </w:rPr>
        <w:t xml:space="preserve">which </w:t>
      </w:r>
      <w:r w:rsidR="00282E84" w:rsidRPr="00B92C71">
        <w:rPr>
          <w:rFonts w:eastAsia="Microsoft YaHei"/>
          <w:bCs/>
          <w:color w:val="000000" w:themeColor="text1"/>
          <w:shd w:val="clear" w:color="auto" w:fill="FFFFFF"/>
        </w:rPr>
        <w:t>includ</w:t>
      </w:r>
      <w:r>
        <w:rPr>
          <w:rFonts w:eastAsia="Microsoft YaHei"/>
          <w:bCs/>
          <w:color w:val="000000" w:themeColor="text1"/>
          <w:shd w:val="clear" w:color="auto" w:fill="FFFFFF"/>
        </w:rPr>
        <w:t xml:space="preserve">es </w:t>
      </w:r>
      <w:r w:rsidR="006804BC" w:rsidRPr="00B92C71">
        <w:rPr>
          <w:rFonts w:eastAsia="Microsoft YaHei"/>
          <w:bCs/>
          <w:color w:val="000000" w:themeColor="text1"/>
          <w:shd w:val="clear" w:color="auto" w:fill="FFFFFF"/>
        </w:rPr>
        <w:t>who can operate in the food sector</w:t>
      </w:r>
      <w:r w:rsidR="00BC3FD3" w:rsidRPr="00B92C71">
        <w:rPr>
          <w:rFonts w:eastAsia="Microsoft YaHei"/>
          <w:bCs/>
          <w:color w:val="000000" w:themeColor="text1"/>
          <w:shd w:val="clear" w:color="auto" w:fill="FFFFFF"/>
        </w:rPr>
        <w:t xml:space="preserve"> and under what conditions</w:t>
      </w:r>
      <w:r w:rsidR="006804BC" w:rsidRPr="00B92C71">
        <w:rPr>
          <w:rFonts w:eastAsia="Microsoft YaHei"/>
          <w:bCs/>
          <w:color w:val="000000" w:themeColor="text1"/>
          <w:shd w:val="clear" w:color="auto" w:fill="FFFFFF"/>
        </w:rPr>
        <w:t>, is a way of regulating food safety</w:t>
      </w:r>
      <w:r w:rsidR="00B53F75">
        <w:rPr>
          <w:rFonts w:eastAsia="Microsoft YaHei"/>
          <w:bCs/>
          <w:color w:val="000000" w:themeColor="text1"/>
          <w:shd w:val="clear" w:color="auto" w:fill="FFFFFF"/>
        </w:rPr>
        <w:t xml:space="preserve"> at the front </w:t>
      </w:r>
      <w:r w:rsidR="00BC3FD3" w:rsidRPr="00B92C71">
        <w:rPr>
          <w:rFonts w:eastAsia="Microsoft YaHei"/>
          <w:bCs/>
          <w:color w:val="000000" w:themeColor="text1"/>
          <w:shd w:val="clear" w:color="auto" w:fill="FFFFFF"/>
        </w:rPr>
        <w:t>end</w:t>
      </w:r>
      <w:r w:rsidR="00021250">
        <w:rPr>
          <w:rFonts w:eastAsia="Microsoft YaHei"/>
          <w:bCs/>
          <w:color w:val="000000" w:themeColor="text1"/>
          <w:shd w:val="clear" w:color="auto" w:fill="FFFFFF"/>
        </w:rPr>
        <w:t xml:space="preserve"> (</w:t>
      </w:r>
      <w:r w:rsidR="00390F3D">
        <w:rPr>
          <w:rFonts w:eastAsia="Microsoft YaHei"/>
          <w:bCs/>
          <w:color w:val="000000" w:themeColor="text1"/>
          <w:shd w:val="clear" w:color="auto" w:fill="FFFFFF"/>
        </w:rPr>
        <w:t xml:space="preserve">a type of </w:t>
      </w:r>
      <w:r w:rsidR="00021250" w:rsidRPr="00447D93">
        <w:rPr>
          <w:rFonts w:eastAsia="Microsoft YaHei"/>
          <w:bCs/>
          <w:i/>
          <w:color w:val="000000" w:themeColor="text1"/>
          <w:shd w:val="clear" w:color="auto" w:fill="FFFFFF"/>
        </w:rPr>
        <w:t>ex ante</w:t>
      </w:r>
      <w:r w:rsidR="00110EC0">
        <w:rPr>
          <w:rFonts w:eastAsia="Microsoft YaHei"/>
          <w:bCs/>
          <w:color w:val="000000" w:themeColor="text1"/>
          <w:shd w:val="clear" w:color="auto" w:fill="FFFFFF"/>
        </w:rPr>
        <w:t xml:space="preserve"> regulation</w:t>
      </w:r>
      <w:r w:rsidR="00021250">
        <w:rPr>
          <w:rFonts w:eastAsia="Microsoft YaHei"/>
          <w:bCs/>
          <w:color w:val="000000" w:themeColor="text1"/>
          <w:shd w:val="clear" w:color="auto" w:fill="FFFFFF"/>
        </w:rPr>
        <w:t>)</w:t>
      </w:r>
      <w:r w:rsidR="00282E84" w:rsidRPr="00B92C71">
        <w:rPr>
          <w:rFonts w:eastAsia="Microsoft YaHei"/>
          <w:bCs/>
          <w:color w:val="000000" w:themeColor="text1"/>
          <w:shd w:val="clear" w:color="auto" w:fill="FFFFFF"/>
        </w:rPr>
        <w:t>.</w:t>
      </w:r>
      <w:r w:rsidR="006804BC" w:rsidRPr="00B92C71">
        <w:rPr>
          <w:rFonts w:eastAsia="Microsoft YaHei"/>
          <w:bCs/>
          <w:color w:val="000000" w:themeColor="text1"/>
          <w:shd w:val="clear" w:color="auto" w:fill="FFFFFF"/>
        </w:rPr>
        <w:t xml:space="preserve"> Generally, actor</w:t>
      </w:r>
      <w:r w:rsidR="00BC3FD3" w:rsidRPr="00B92C71">
        <w:rPr>
          <w:rFonts w:eastAsia="Microsoft YaHei"/>
          <w:bCs/>
          <w:color w:val="000000" w:themeColor="text1"/>
          <w:shd w:val="clear" w:color="auto" w:fill="FFFFFF"/>
        </w:rPr>
        <w:t>s</w:t>
      </w:r>
      <w:r w:rsidR="00021250">
        <w:rPr>
          <w:rFonts w:eastAsia="Microsoft YaHei"/>
          <w:bCs/>
          <w:color w:val="000000" w:themeColor="text1"/>
          <w:shd w:val="clear" w:color="auto" w:fill="FFFFFF"/>
        </w:rPr>
        <w:t xml:space="preserve"> with more resources</w:t>
      </w:r>
      <w:r w:rsidR="006804BC" w:rsidRPr="00B92C71">
        <w:rPr>
          <w:rFonts w:eastAsia="Microsoft YaHei"/>
          <w:bCs/>
          <w:color w:val="000000" w:themeColor="text1"/>
          <w:shd w:val="clear" w:color="auto" w:fill="FFFFFF"/>
        </w:rPr>
        <w:t xml:space="preserve">, which can be measured via proxies such as ability to rent commercial premises, are more equipped to meet relevant food safety laws, regulations, and standards than </w:t>
      </w:r>
      <w:r w:rsidR="0069739C">
        <w:rPr>
          <w:rFonts w:eastAsia="Microsoft YaHei"/>
          <w:bCs/>
          <w:color w:val="000000" w:themeColor="text1"/>
          <w:shd w:val="clear" w:color="auto" w:fill="FFFFFF"/>
        </w:rPr>
        <w:t xml:space="preserve">are </w:t>
      </w:r>
      <w:r w:rsidR="006804BC" w:rsidRPr="00B92C71">
        <w:rPr>
          <w:rFonts w:eastAsia="Microsoft YaHei"/>
          <w:bCs/>
          <w:color w:val="000000" w:themeColor="text1"/>
          <w:shd w:val="clear" w:color="auto" w:fill="FFFFFF"/>
        </w:rPr>
        <w:t>actors</w:t>
      </w:r>
      <w:r w:rsidR="00021250">
        <w:rPr>
          <w:rFonts w:eastAsia="Microsoft YaHei"/>
          <w:bCs/>
          <w:color w:val="000000" w:themeColor="text1"/>
          <w:shd w:val="clear" w:color="auto" w:fill="FFFFFF"/>
        </w:rPr>
        <w:t xml:space="preserve"> with fewer resources</w:t>
      </w:r>
      <w:r w:rsidR="006804BC" w:rsidRPr="00B92C71">
        <w:rPr>
          <w:rFonts w:eastAsia="Microsoft YaHei"/>
          <w:bCs/>
          <w:color w:val="000000" w:themeColor="text1"/>
          <w:shd w:val="clear" w:color="auto" w:fill="FFFFFF"/>
        </w:rPr>
        <w:t>.</w:t>
      </w:r>
      <w:r w:rsidR="00BA1EFD">
        <w:rPr>
          <w:rFonts w:eastAsia="Microsoft YaHei"/>
          <w:bCs/>
          <w:color w:val="000000" w:themeColor="text1"/>
          <w:shd w:val="clear" w:color="auto" w:fill="FFFFFF"/>
        </w:rPr>
        <w:t xml:space="preserve">  A number of governments, including China, have taken special measures to </w:t>
      </w:r>
      <w:r w:rsidR="0069739C">
        <w:rPr>
          <w:rFonts w:eastAsia="Microsoft YaHei"/>
          <w:bCs/>
          <w:color w:val="000000" w:themeColor="text1"/>
          <w:shd w:val="clear" w:color="auto" w:fill="FFFFFF"/>
        </w:rPr>
        <w:t xml:space="preserve">encourage </w:t>
      </w:r>
      <w:r w:rsidR="00BA1EFD">
        <w:rPr>
          <w:rFonts w:eastAsia="Microsoft YaHei"/>
          <w:bCs/>
          <w:color w:val="000000" w:themeColor="text1"/>
          <w:shd w:val="clear" w:color="auto" w:fill="FFFFFF"/>
        </w:rPr>
        <w:t>the market entry of SMEs in the food sector.</w:t>
      </w:r>
      <w:r w:rsidR="00643805">
        <w:rPr>
          <w:rFonts w:eastAsia="Microsoft YaHei"/>
          <w:bCs/>
          <w:color w:val="000000" w:themeColor="text1"/>
          <w:shd w:val="clear" w:color="auto" w:fill="FFFFFF"/>
        </w:rPr>
        <w:t xml:space="preserve">  </w:t>
      </w:r>
      <w:r w:rsidR="00643805" w:rsidRPr="00B92C71">
        <w:rPr>
          <w:rFonts w:eastAsia="Microsoft YaHei"/>
          <w:bCs/>
          <w:color w:val="000000" w:themeColor="text1"/>
          <w:shd w:val="clear" w:color="auto" w:fill="FFFFFF"/>
        </w:rPr>
        <w:t>Given the critical role of SMEs in China’s e-commerce</w:t>
      </w:r>
      <w:r w:rsidR="00643805">
        <w:rPr>
          <w:rFonts w:eastAsia="Microsoft YaHei"/>
          <w:bCs/>
          <w:color w:val="000000" w:themeColor="text1"/>
          <w:shd w:val="clear" w:color="auto" w:fill="FFFFFF"/>
        </w:rPr>
        <w:t xml:space="preserve"> system</w:t>
      </w:r>
      <w:r w:rsidR="00643805" w:rsidRPr="00B92C71">
        <w:rPr>
          <w:rFonts w:eastAsia="Microsoft YaHei"/>
          <w:bCs/>
          <w:color w:val="000000" w:themeColor="text1"/>
          <w:shd w:val="clear" w:color="auto" w:fill="FFFFFF"/>
        </w:rPr>
        <w:t xml:space="preserve"> and the potential of strengthening enforcement as a</w:t>
      </w:r>
      <w:r w:rsidR="00643805">
        <w:rPr>
          <w:rFonts w:eastAsia="Microsoft YaHei"/>
          <w:bCs/>
          <w:color w:val="000000" w:themeColor="text1"/>
          <w:shd w:val="clear" w:color="auto" w:fill="FFFFFF"/>
        </w:rPr>
        <w:t xml:space="preserve">n alternative </w:t>
      </w:r>
      <w:r w:rsidR="00643805" w:rsidRPr="00B92C71">
        <w:rPr>
          <w:rFonts w:eastAsia="Microsoft YaHei"/>
          <w:bCs/>
          <w:color w:val="000000" w:themeColor="text1"/>
          <w:shd w:val="clear" w:color="auto" w:fill="FFFFFF"/>
        </w:rPr>
        <w:t>to regulat</w:t>
      </w:r>
      <w:r w:rsidR="00643805">
        <w:rPr>
          <w:rFonts w:eastAsia="Microsoft YaHei"/>
          <w:bCs/>
          <w:color w:val="000000" w:themeColor="text1"/>
          <w:shd w:val="clear" w:color="auto" w:fill="FFFFFF"/>
        </w:rPr>
        <w:t>ing</w:t>
      </w:r>
      <w:r w:rsidR="00643805" w:rsidRPr="00B92C71">
        <w:rPr>
          <w:rFonts w:eastAsia="Microsoft YaHei"/>
          <w:bCs/>
          <w:color w:val="000000" w:themeColor="text1"/>
          <w:shd w:val="clear" w:color="auto" w:fill="FFFFFF"/>
        </w:rPr>
        <w:t xml:space="preserve"> food safety</w:t>
      </w:r>
      <w:r w:rsidR="00643805">
        <w:rPr>
          <w:rFonts w:eastAsia="Microsoft YaHei"/>
          <w:bCs/>
          <w:color w:val="000000" w:themeColor="text1"/>
          <w:shd w:val="clear" w:color="auto" w:fill="FFFFFF"/>
        </w:rPr>
        <w:t xml:space="preserve"> (an </w:t>
      </w:r>
      <w:r w:rsidR="00643805" w:rsidRPr="00447D93">
        <w:rPr>
          <w:rFonts w:eastAsia="Microsoft YaHei"/>
          <w:bCs/>
          <w:i/>
          <w:color w:val="000000" w:themeColor="text1"/>
          <w:shd w:val="clear" w:color="auto" w:fill="FFFFFF"/>
        </w:rPr>
        <w:t>ex post</w:t>
      </w:r>
      <w:r w:rsidR="00643805">
        <w:rPr>
          <w:rFonts w:eastAsia="Microsoft YaHei"/>
          <w:bCs/>
          <w:color w:val="000000" w:themeColor="text1"/>
          <w:shd w:val="clear" w:color="auto" w:fill="FFFFFF"/>
        </w:rPr>
        <w:t xml:space="preserve"> approach to regulation)</w:t>
      </w:r>
      <w:r w:rsidR="00643805" w:rsidRPr="00B92C71">
        <w:rPr>
          <w:rFonts w:eastAsia="Microsoft YaHei"/>
          <w:bCs/>
          <w:color w:val="000000" w:themeColor="text1"/>
          <w:shd w:val="clear" w:color="auto" w:fill="FFFFFF"/>
        </w:rPr>
        <w:t xml:space="preserve">, this subsection surveys global </w:t>
      </w:r>
      <w:r w:rsidR="00643805">
        <w:rPr>
          <w:rFonts w:eastAsia="Microsoft YaHei"/>
          <w:bCs/>
          <w:color w:val="000000" w:themeColor="text1"/>
          <w:shd w:val="clear" w:color="auto" w:fill="FFFFFF"/>
        </w:rPr>
        <w:t xml:space="preserve">good </w:t>
      </w:r>
      <w:r w:rsidR="00643805" w:rsidRPr="00B92C71">
        <w:rPr>
          <w:rFonts w:eastAsia="Microsoft YaHei"/>
          <w:bCs/>
          <w:color w:val="000000" w:themeColor="text1"/>
          <w:shd w:val="clear" w:color="auto" w:fill="FFFFFF"/>
        </w:rPr>
        <w:t>practices in relation to small food workshops and food vendors (home-based cooking)</w:t>
      </w:r>
      <w:r w:rsidR="00643805">
        <w:rPr>
          <w:rFonts w:eastAsia="Microsoft YaHei"/>
          <w:bCs/>
          <w:color w:val="000000" w:themeColor="text1"/>
          <w:shd w:val="clear" w:color="auto" w:fill="FFFFFF"/>
        </w:rPr>
        <w:t xml:space="preserve">, </w:t>
      </w:r>
      <w:r w:rsidR="00643805" w:rsidRPr="00B92C71">
        <w:rPr>
          <w:rFonts w:eastAsia="Microsoft YaHei"/>
          <w:bCs/>
          <w:color w:val="000000" w:themeColor="text1"/>
          <w:shd w:val="clear" w:color="auto" w:fill="FFFFFF"/>
        </w:rPr>
        <w:t>commonly referred to as “cottage food laws.”</w:t>
      </w:r>
      <w:r w:rsidR="00643805" w:rsidRPr="00B92C71">
        <w:rPr>
          <w:rFonts w:eastAsia="Microsoft YaHei"/>
          <w:bCs/>
          <w:vanish/>
          <w:color w:val="000000" w:themeColor="text1"/>
          <w:shd w:val="clear" w:color="auto" w:fill="FFFFFF"/>
        </w:rPr>
        <w:t xml:space="preserve"> </w:t>
      </w:r>
    </w:p>
    <w:p w14:paraId="49C06295" w14:textId="77777777" w:rsidR="00BC297D" w:rsidRPr="00B92C71" w:rsidRDefault="00BC297D" w:rsidP="00BC3FD3">
      <w:pPr>
        <w:jc w:val="both"/>
        <w:rPr>
          <w:rFonts w:eastAsia="Microsoft YaHei"/>
          <w:bCs/>
          <w:color w:val="000000" w:themeColor="text1"/>
          <w:shd w:val="clear" w:color="auto" w:fill="FFFFFF"/>
        </w:rPr>
      </w:pPr>
    </w:p>
    <w:p w14:paraId="5B08B147" w14:textId="651AF451" w:rsidR="003C5975" w:rsidRDefault="006804BC" w:rsidP="003C5975">
      <w:pPr>
        <w:jc w:val="both"/>
        <w:rPr>
          <w:rFonts w:eastAsia="Microsoft YaHei"/>
          <w:bCs/>
          <w:color w:val="000000" w:themeColor="text1"/>
          <w:shd w:val="clear" w:color="auto" w:fill="FFFFFF"/>
        </w:rPr>
      </w:pPr>
      <w:r w:rsidRPr="00B92C71">
        <w:rPr>
          <w:rFonts w:eastAsia="Microsoft YaHei"/>
          <w:bCs/>
          <w:color w:val="000000" w:themeColor="text1"/>
          <w:shd w:val="clear" w:color="auto" w:fill="FFFFFF"/>
        </w:rPr>
        <w:t xml:space="preserve">Balancing food safety compliance </w:t>
      </w:r>
      <w:r w:rsidR="00BC297D" w:rsidRPr="00B92C71">
        <w:rPr>
          <w:rFonts w:eastAsia="Microsoft YaHei"/>
          <w:bCs/>
          <w:color w:val="000000" w:themeColor="text1"/>
          <w:shd w:val="clear" w:color="auto" w:fill="FFFFFF"/>
        </w:rPr>
        <w:t>against</w:t>
      </w:r>
      <w:r w:rsidRPr="00B92C71">
        <w:rPr>
          <w:rFonts w:eastAsia="Microsoft YaHei"/>
          <w:bCs/>
          <w:color w:val="000000" w:themeColor="text1"/>
          <w:shd w:val="clear" w:color="auto" w:fill="FFFFFF"/>
        </w:rPr>
        <w:t xml:space="preserve"> other social issues such as employment, the FSL</w:t>
      </w:r>
      <w:r w:rsidR="00282E84" w:rsidRPr="00B92C71">
        <w:rPr>
          <w:rFonts w:eastAsia="Microsoft YaHei"/>
          <w:bCs/>
          <w:color w:val="000000" w:themeColor="text1"/>
          <w:shd w:val="clear" w:color="auto" w:fill="FFFFFF"/>
        </w:rPr>
        <w:t xml:space="preserve"> </w:t>
      </w:r>
      <w:r w:rsidR="00741F89">
        <w:rPr>
          <w:rFonts w:eastAsia="Microsoft YaHei"/>
          <w:bCs/>
          <w:color w:val="000000" w:themeColor="text1"/>
          <w:shd w:val="clear" w:color="auto" w:fill="FFFFFF"/>
        </w:rPr>
        <w:t xml:space="preserve">prioritizes </w:t>
      </w:r>
      <w:r w:rsidR="00BC297D" w:rsidRPr="00B92C71">
        <w:rPr>
          <w:rFonts w:eastAsia="Microsoft YaHei"/>
          <w:bCs/>
          <w:color w:val="000000" w:themeColor="text1"/>
          <w:shd w:val="clear" w:color="auto" w:fill="FFFFFF"/>
        </w:rPr>
        <w:t>economic inclusivity</w:t>
      </w:r>
      <w:r w:rsidRPr="00B92C71">
        <w:rPr>
          <w:rFonts w:eastAsia="Microsoft YaHei"/>
          <w:bCs/>
          <w:color w:val="000000" w:themeColor="text1"/>
          <w:shd w:val="clear" w:color="auto" w:fill="FFFFFF"/>
        </w:rPr>
        <w:t xml:space="preserve"> over compliance by authorizing local authorities to engineer parallel local systems </w:t>
      </w:r>
      <w:r w:rsidR="00BC3FD3" w:rsidRPr="00B92C71">
        <w:rPr>
          <w:rFonts w:eastAsia="Microsoft YaHei"/>
          <w:bCs/>
          <w:color w:val="000000" w:themeColor="text1"/>
          <w:shd w:val="clear" w:color="auto" w:fill="FFFFFF"/>
        </w:rPr>
        <w:t>that regulate</w:t>
      </w:r>
      <w:r w:rsidRPr="00B92C71">
        <w:rPr>
          <w:rFonts w:eastAsia="Microsoft YaHei"/>
          <w:bCs/>
          <w:color w:val="000000" w:themeColor="text1"/>
          <w:shd w:val="clear" w:color="auto" w:fill="FFFFFF"/>
        </w:rPr>
        <w:t xml:space="preserve"> small food workshops and food vendors.</w:t>
      </w:r>
      <w:r w:rsidRPr="00B92C71">
        <w:rPr>
          <w:rFonts w:eastAsia="Microsoft YaHei"/>
          <w:bCs/>
          <w:color w:val="000000" w:themeColor="text1"/>
          <w:shd w:val="clear" w:color="auto" w:fill="FFFFFF"/>
          <w:vertAlign w:val="superscript"/>
        </w:rPr>
        <w:footnoteReference w:id="28"/>
      </w:r>
      <w:r w:rsidRPr="00B92C71">
        <w:rPr>
          <w:rFonts w:eastAsia="Microsoft YaHei"/>
          <w:bCs/>
          <w:color w:val="000000" w:themeColor="text1"/>
          <w:shd w:val="clear" w:color="auto" w:fill="FFFFFF"/>
        </w:rPr>
        <w:t xml:space="preserve"> The prevalent local approach </w:t>
      </w:r>
      <w:r w:rsidR="00E97C72">
        <w:rPr>
          <w:rFonts w:eastAsia="Microsoft YaHei"/>
          <w:bCs/>
          <w:color w:val="000000" w:themeColor="text1"/>
          <w:shd w:val="clear" w:color="auto" w:fill="FFFFFF"/>
        </w:rPr>
        <w:t xml:space="preserve">in China </w:t>
      </w:r>
      <w:r w:rsidRPr="00B92C71">
        <w:rPr>
          <w:rFonts w:eastAsia="Microsoft YaHei"/>
          <w:bCs/>
          <w:color w:val="000000" w:themeColor="text1"/>
          <w:shd w:val="clear" w:color="auto" w:fill="FFFFFF"/>
        </w:rPr>
        <w:t xml:space="preserve">has been to exempt </w:t>
      </w:r>
      <w:r w:rsidR="00BC297D" w:rsidRPr="00B92C71">
        <w:rPr>
          <w:rFonts w:eastAsia="Microsoft YaHei"/>
          <w:bCs/>
          <w:color w:val="000000" w:themeColor="text1"/>
          <w:shd w:val="clear" w:color="auto" w:fill="FFFFFF"/>
        </w:rPr>
        <w:t>small food workshops and food vendors</w:t>
      </w:r>
      <w:r w:rsidRPr="00B92C71">
        <w:rPr>
          <w:rFonts w:eastAsia="Microsoft YaHei"/>
          <w:bCs/>
          <w:color w:val="000000" w:themeColor="text1"/>
          <w:shd w:val="clear" w:color="auto" w:fill="FFFFFF"/>
        </w:rPr>
        <w:t xml:space="preserve"> from </w:t>
      </w:r>
      <w:r w:rsidR="00BC297D" w:rsidRPr="00B92C71">
        <w:rPr>
          <w:rFonts w:eastAsia="Microsoft YaHei"/>
          <w:bCs/>
          <w:color w:val="000000" w:themeColor="text1"/>
          <w:shd w:val="clear" w:color="auto" w:fill="FFFFFF"/>
        </w:rPr>
        <w:t>r</w:t>
      </w:r>
      <w:r w:rsidR="00C10092" w:rsidRPr="00B92C71">
        <w:rPr>
          <w:rFonts w:eastAsia="Microsoft YaHei"/>
          <w:bCs/>
          <w:color w:val="000000" w:themeColor="text1"/>
          <w:shd w:val="clear" w:color="auto" w:fill="FFFFFF"/>
        </w:rPr>
        <w:t>egistration or to</w:t>
      </w:r>
      <w:r w:rsidRPr="00B92C71">
        <w:rPr>
          <w:rFonts w:eastAsia="Microsoft YaHei"/>
          <w:bCs/>
          <w:color w:val="000000" w:themeColor="text1"/>
          <w:shd w:val="clear" w:color="auto" w:fill="FFFFFF"/>
        </w:rPr>
        <w:t xml:space="preserve"> </w:t>
      </w:r>
      <w:r w:rsidR="00C10092" w:rsidRPr="00B92C71">
        <w:rPr>
          <w:rFonts w:eastAsia="Microsoft YaHei"/>
          <w:bCs/>
          <w:color w:val="000000" w:themeColor="text1"/>
          <w:shd w:val="clear" w:color="auto" w:fill="FFFFFF"/>
        </w:rPr>
        <w:t>run</w:t>
      </w:r>
      <w:r w:rsidR="00BC297D" w:rsidRPr="00B92C71">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 xml:space="preserve">flexible registration </w:t>
      </w:r>
      <w:r w:rsidR="00C10092" w:rsidRPr="00B92C71">
        <w:rPr>
          <w:rFonts w:eastAsia="Microsoft YaHei"/>
          <w:bCs/>
          <w:color w:val="000000" w:themeColor="text1"/>
          <w:shd w:val="clear" w:color="auto" w:fill="FFFFFF"/>
        </w:rPr>
        <w:t>system</w:t>
      </w:r>
      <w:r w:rsidR="00BC297D" w:rsidRPr="00B92C71">
        <w:rPr>
          <w:rFonts w:eastAsia="Microsoft YaHei"/>
          <w:bCs/>
          <w:color w:val="000000" w:themeColor="text1"/>
          <w:shd w:val="clear" w:color="auto" w:fill="FFFFFF"/>
        </w:rPr>
        <w:t>s</w:t>
      </w:r>
      <w:r w:rsidRPr="00B92C71">
        <w:rPr>
          <w:rFonts w:eastAsia="Microsoft YaHei"/>
          <w:bCs/>
          <w:color w:val="000000" w:themeColor="text1"/>
          <w:shd w:val="clear" w:color="auto" w:fill="FFFFFF"/>
        </w:rPr>
        <w:t xml:space="preserve"> </w:t>
      </w:r>
      <w:r w:rsidR="00BC3FD3" w:rsidRPr="00B92C71">
        <w:rPr>
          <w:rFonts w:eastAsia="Microsoft YaHei"/>
          <w:bCs/>
          <w:color w:val="000000" w:themeColor="text1"/>
          <w:shd w:val="clear" w:color="auto" w:fill="FFFFFF"/>
        </w:rPr>
        <w:t>(</w:t>
      </w:r>
      <w:r w:rsidR="00390F3D">
        <w:rPr>
          <w:rFonts w:eastAsia="Microsoft YaHei"/>
          <w:bCs/>
          <w:color w:val="000000" w:themeColor="text1"/>
          <w:shd w:val="clear" w:color="auto" w:fill="FFFFFF"/>
        </w:rPr>
        <w:t>such as</w:t>
      </w:r>
      <w:r w:rsidR="00BC3FD3" w:rsidRPr="00B92C71">
        <w:rPr>
          <w:rFonts w:eastAsia="Microsoft YaHei"/>
          <w:bCs/>
          <w:color w:val="000000" w:themeColor="text1"/>
          <w:shd w:val="clear" w:color="auto" w:fill="FFFFFF"/>
        </w:rPr>
        <w:t xml:space="preserve"> issuance of</w:t>
      </w:r>
      <w:r w:rsidRPr="00B92C71">
        <w:rPr>
          <w:rFonts w:eastAsia="Microsoft YaHei"/>
          <w:bCs/>
          <w:color w:val="000000" w:themeColor="text1"/>
          <w:shd w:val="clear" w:color="auto" w:fill="FFFFFF"/>
        </w:rPr>
        <w:t xml:space="preserve"> registration cards instead of business licenses</w:t>
      </w:r>
      <w:r w:rsidR="00BC3FD3" w:rsidRPr="00B92C71">
        <w:rPr>
          <w:rFonts w:eastAsia="Microsoft YaHei"/>
          <w:bCs/>
          <w:color w:val="000000" w:themeColor="text1"/>
          <w:shd w:val="clear" w:color="auto" w:fill="FFFFFF"/>
        </w:rPr>
        <w:t>)</w:t>
      </w:r>
      <w:r w:rsidR="00401093">
        <w:rPr>
          <w:rFonts w:eastAsia="Microsoft YaHei" w:hint="eastAsia"/>
          <w:bCs/>
          <w:color w:val="000000" w:themeColor="text1"/>
          <w:shd w:val="clear" w:color="auto" w:fill="FFFFFF"/>
        </w:rPr>
        <w:t>,</w:t>
      </w:r>
      <w:r w:rsidR="005E193F">
        <w:rPr>
          <w:rFonts w:eastAsia="Microsoft YaHei"/>
          <w:bCs/>
          <w:color w:val="000000" w:themeColor="text1"/>
          <w:shd w:val="clear" w:color="auto" w:fill="FFFFFF"/>
        </w:rPr>
        <w:t>and details vary by locale</w:t>
      </w:r>
      <w:r w:rsidRPr="00B92C71">
        <w:rPr>
          <w:rFonts w:eastAsia="Microsoft YaHei"/>
          <w:bCs/>
          <w:color w:val="000000" w:themeColor="text1"/>
          <w:shd w:val="clear" w:color="auto" w:fill="FFFFFF"/>
        </w:rPr>
        <w:t>.</w:t>
      </w:r>
      <w:r w:rsidRPr="00B92C71">
        <w:rPr>
          <w:rFonts w:eastAsia="Microsoft YaHei"/>
          <w:bCs/>
          <w:color w:val="000000" w:themeColor="text1"/>
          <w:shd w:val="clear" w:color="auto" w:fill="FFFFFF"/>
          <w:vertAlign w:val="superscript"/>
        </w:rPr>
        <w:footnoteReference w:id="29"/>
      </w:r>
      <w:r w:rsidRPr="00B92C71">
        <w:rPr>
          <w:rFonts w:eastAsia="Microsoft YaHei"/>
          <w:bCs/>
          <w:color w:val="000000" w:themeColor="text1"/>
          <w:shd w:val="clear" w:color="auto" w:fill="FFFFFF"/>
        </w:rPr>
        <w:t xml:space="preserve"> </w:t>
      </w:r>
      <w:r w:rsidR="00C10092" w:rsidRPr="00B92C71">
        <w:rPr>
          <w:rFonts w:eastAsia="Microsoft YaHei"/>
          <w:bCs/>
          <w:color w:val="000000" w:themeColor="text1"/>
          <w:shd w:val="clear" w:color="auto" w:fill="FFFFFF"/>
        </w:rPr>
        <w:t xml:space="preserve">These flexibilities </w:t>
      </w:r>
      <w:r w:rsidR="00401093">
        <w:rPr>
          <w:rFonts w:eastAsia="Microsoft YaHei" w:hint="eastAsia"/>
          <w:bCs/>
          <w:color w:val="000000" w:themeColor="text1"/>
          <w:shd w:val="clear" w:color="auto" w:fill="FFFFFF"/>
        </w:rPr>
        <w:t xml:space="preserve">are complicated by the </w:t>
      </w:r>
      <w:r w:rsidR="00BC3FD3" w:rsidRPr="00B92C71">
        <w:rPr>
          <w:rFonts w:eastAsia="Microsoft YaHei"/>
          <w:bCs/>
          <w:color w:val="000000" w:themeColor="text1"/>
          <w:shd w:val="clear" w:color="auto" w:fill="FFFFFF"/>
        </w:rPr>
        <w:t>E-commerce L</w:t>
      </w:r>
      <w:r w:rsidR="00C10092" w:rsidRPr="00B92C71">
        <w:rPr>
          <w:rFonts w:eastAsia="Microsoft YaHei"/>
          <w:bCs/>
          <w:color w:val="000000" w:themeColor="text1"/>
          <w:shd w:val="clear" w:color="auto" w:fill="FFFFFF"/>
        </w:rPr>
        <w:t xml:space="preserve">aw, which requires all actors to obtain </w:t>
      </w:r>
      <w:r w:rsidRPr="00B92C71">
        <w:rPr>
          <w:rFonts w:eastAsia="Microsoft YaHei"/>
          <w:bCs/>
          <w:color w:val="000000" w:themeColor="text1"/>
          <w:shd w:val="clear" w:color="auto" w:fill="FFFFFF"/>
        </w:rPr>
        <w:t>the Industr</w:t>
      </w:r>
      <w:r w:rsidR="00C10092" w:rsidRPr="00B92C71">
        <w:rPr>
          <w:rFonts w:eastAsia="Microsoft YaHei"/>
          <w:bCs/>
          <w:color w:val="000000" w:themeColor="text1"/>
          <w:shd w:val="clear" w:color="auto" w:fill="FFFFFF"/>
        </w:rPr>
        <w:t>ial and Commercial Registration that has much more stringent requirements (e.g.</w:t>
      </w:r>
      <w:r w:rsidR="00941752">
        <w:rPr>
          <w:rFonts w:eastAsia="Microsoft YaHei"/>
          <w:bCs/>
          <w:color w:val="000000" w:themeColor="text1"/>
          <w:shd w:val="clear" w:color="auto" w:fill="FFFFFF"/>
        </w:rPr>
        <w:t>,</w:t>
      </w:r>
      <w:r w:rsidR="00C10092" w:rsidRPr="00B92C71">
        <w:rPr>
          <w:rFonts w:eastAsia="Microsoft YaHei"/>
          <w:bCs/>
          <w:color w:val="000000" w:themeColor="text1"/>
          <w:shd w:val="clear" w:color="auto" w:fill="FFFFFF"/>
        </w:rPr>
        <w:t xml:space="preserve"> place of business for operators of processed food</w:t>
      </w:r>
      <w:r w:rsidR="00DA74E3">
        <w:rPr>
          <w:rFonts w:eastAsia="Microsoft YaHei"/>
          <w:bCs/>
          <w:color w:val="000000" w:themeColor="text1"/>
          <w:shd w:val="clear" w:color="auto" w:fill="FFFFFF"/>
        </w:rPr>
        <w:t>, which cannot be a residential building or a public street</w:t>
      </w:r>
      <w:r w:rsidR="00C10092" w:rsidRPr="00B92C71">
        <w:rPr>
          <w:rFonts w:eastAsia="Microsoft YaHei"/>
          <w:bCs/>
          <w:color w:val="000000" w:themeColor="text1"/>
          <w:shd w:val="clear" w:color="auto" w:fill="FFFFFF"/>
        </w:rPr>
        <w:t>)</w:t>
      </w:r>
      <w:r w:rsidR="00BC3FD3" w:rsidRPr="00B92C71">
        <w:rPr>
          <w:rFonts w:eastAsia="Microsoft YaHei"/>
          <w:bCs/>
          <w:color w:val="000000" w:themeColor="text1"/>
          <w:shd w:val="clear" w:color="auto" w:fill="FFFFFF"/>
        </w:rPr>
        <w:t xml:space="preserve"> than existing local systems</w:t>
      </w:r>
      <w:r w:rsidRPr="00B92C71">
        <w:rPr>
          <w:rFonts w:eastAsia="Microsoft YaHei"/>
          <w:bCs/>
          <w:color w:val="000000" w:themeColor="text1"/>
          <w:shd w:val="clear" w:color="auto" w:fill="FFFFFF"/>
        </w:rPr>
        <w:t>.</w:t>
      </w:r>
      <w:r w:rsidRPr="00B92C71">
        <w:rPr>
          <w:rFonts w:eastAsia="Microsoft YaHei"/>
          <w:bCs/>
          <w:color w:val="000000" w:themeColor="text1"/>
          <w:shd w:val="clear" w:color="auto" w:fill="FFFFFF"/>
          <w:vertAlign w:val="superscript"/>
        </w:rPr>
        <w:footnoteReference w:id="30"/>
      </w:r>
      <w:r w:rsidR="00401093">
        <w:rPr>
          <w:rFonts w:eastAsia="Microsoft YaHei" w:hint="eastAsia"/>
          <w:bCs/>
          <w:color w:val="000000" w:themeColor="text1"/>
          <w:shd w:val="clear" w:color="auto" w:fill="FFFFFF"/>
        </w:rPr>
        <w:t xml:space="preserve"> </w:t>
      </w:r>
      <w:r w:rsidR="003C5975">
        <w:rPr>
          <w:rFonts w:eastAsia="Microsoft YaHei" w:hint="eastAsia"/>
          <w:bCs/>
          <w:color w:val="000000" w:themeColor="text1"/>
          <w:shd w:val="clear" w:color="auto" w:fill="FFFFFF"/>
        </w:rPr>
        <w:t xml:space="preserve">The E-Commerce Law does list </w:t>
      </w:r>
      <w:r w:rsidR="003C5975">
        <w:rPr>
          <w:rFonts w:eastAsia="Microsoft YaHei"/>
          <w:bCs/>
          <w:color w:val="000000" w:themeColor="text1"/>
          <w:shd w:val="clear" w:color="auto" w:fill="FFFFFF"/>
        </w:rPr>
        <w:t>several</w:t>
      </w:r>
      <w:r w:rsidR="003C5975">
        <w:rPr>
          <w:rFonts w:eastAsia="Microsoft YaHei" w:hint="eastAsia"/>
          <w:bCs/>
          <w:color w:val="000000" w:themeColor="text1"/>
          <w:shd w:val="clear" w:color="auto" w:fill="FFFFFF"/>
        </w:rPr>
        <w:t xml:space="preserve"> exemptions: </w:t>
      </w:r>
      <w:r w:rsidR="00E11A79">
        <w:rPr>
          <w:rFonts w:eastAsia="Microsoft YaHei"/>
          <w:bCs/>
          <w:color w:val="000000" w:themeColor="text1"/>
          <w:shd w:val="clear" w:color="auto" w:fill="FFFFFF"/>
        </w:rPr>
        <w:t xml:space="preserve">those </w:t>
      </w:r>
      <w:r w:rsidR="003C5975" w:rsidRPr="003C5975">
        <w:rPr>
          <w:rFonts w:eastAsia="Microsoft YaHei"/>
          <w:bCs/>
          <w:color w:val="000000" w:themeColor="text1"/>
          <w:shd w:val="clear" w:color="auto" w:fill="FFFFFF"/>
        </w:rPr>
        <w:t>who sell self-produced subsidiary agricultural products</w:t>
      </w:r>
      <w:r w:rsidR="003C5975">
        <w:rPr>
          <w:rFonts w:eastAsia="Microsoft YaHei" w:hint="eastAsia"/>
          <w:bCs/>
          <w:color w:val="000000" w:themeColor="text1"/>
          <w:shd w:val="clear" w:color="auto" w:fill="FFFFFF"/>
        </w:rPr>
        <w:t xml:space="preserve">, </w:t>
      </w:r>
      <w:r w:rsidR="00E11A79">
        <w:rPr>
          <w:rFonts w:eastAsia="Microsoft YaHei" w:hint="eastAsia"/>
          <w:bCs/>
          <w:color w:val="000000" w:themeColor="text1"/>
          <w:shd w:val="clear" w:color="auto" w:fill="FFFFFF"/>
        </w:rPr>
        <w:t xml:space="preserve">those </w:t>
      </w:r>
      <w:r w:rsidR="00B92174">
        <w:rPr>
          <w:rFonts w:eastAsia="Microsoft YaHei"/>
          <w:bCs/>
          <w:color w:val="000000" w:themeColor="text1"/>
          <w:shd w:val="clear" w:color="auto" w:fill="FFFFFF"/>
        </w:rPr>
        <w:t>who</w:t>
      </w:r>
      <w:r w:rsidR="00E11A79">
        <w:rPr>
          <w:rFonts w:eastAsia="Microsoft YaHei" w:hint="eastAsia"/>
          <w:bCs/>
          <w:color w:val="000000" w:themeColor="text1"/>
          <w:shd w:val="clear" w:color="auto" w:fill="FFFFFF"/>
        </w:rPr>
        <w:t xml:space="preserve"> engage in </w:t>
      </w:r>
      <w:r w:rsidR="003C5975" w:rsidRPr="003C5975">
        <w:rPr>
          <w:rFonts w:eastAsia="Microsoft YaHei"/>
          <w:bCs/>
          <w:color w:val="000000" w:themeColor="text1"/>
          <w:shd w:val="clear" w:color="auto" w:fill="FFFFFF"/>
        </w:rPr>
        <w:t>small</w:t>
      </w:r>
      <w:r w:rsidR="003C5975">
        <w:rPr>
          <w:rFonts w:eastAsia="Microsoft YaHei" w:hint="eastAsia"/>
          <w:bCs/>
          <w:color w:val="000000" w:themeColor="text1"/>
          <w:shd w:val="clear" w:color="auto" w:fill="FFFFFF"/>
        </w:rPr>
        <w:t>-value</w:t>
      </w:r>
      <w:r w:rsidR="003C5975" w:rsidRPr="003C5975">
        <w:rPr>
          <w:rFonts w:eastAsia="Microsoft YaHei"/>
          <w:bCs/>
          <w:color w:val="000000" w:themeColor="text1"/>
          <w:shd w:val="clear" w:color="auto" w:fill="FFFFFF"/>
        </w:rPr>
        <w:t xml:space="preserve"> sporadic transactions, </w:t>
      </w:r>
      <w:r w:rsidR="00E11A79">
        <w:rPr>
          <w:rFonts w:eastAsia="Microsoft YaHei" w:hint="eastAsia"/>
          <w:bCs/>
          <w:color w:val="000000" w:themeColor="text1"/>
          <w:shd w:val="clear" w:color="auto" w:fill="FFFFFF"/>
        </w:rPr>
        <w:t xml:space="preserve">or those </w:t>
      </w:r>
      <w:r w:rsidR="00B92174">
        <w:rPr>
          <w:rFonts w:eastAsia="Microsoft YaHei"/>
          <w:bCs/>
          <w:color w:val="000000" w:themeColor="text1"/>
          <w:shd w:val="clear" w:color="auto" w:fill="FFFFFF"/>
        </w:rPr>
        <w:t>who</w:t>
      </w:r>
      <w:r w:rsidR="00E11A79">
        <w:rPr>
          <w:rFonts w:eastAsia="Microsoft YaHei" w:hint="eastAsia"/>
          <w:bCs/>
          <w:color w:val="000000" w:themeColor="text1"/>
          <w:shd w:val="clear" w:color="auto" w:fill="FFFFFF"/>
        </w:rPr>
        <w:t xml:space="preserve"> are not required to</w:t>
      </w:r>
      <w:r w:rsidR="003C5975" w:rsidRPr="003C5975">
        <w:rPr>
          <w:rFonts w:eastAsia="Microsoft YaHei"/>
          <w:bCs/>
          <w:color w:val="000000" w:themeColor="text1"/>
          <w:shd w:val="clear" w:color="auto" w:fill="FFFFFF"/>
        </w:rPr>
        <w:t xml:space="preserve"> register according to la</w:t>
      </w:r>
      <w:r w:rsidR="00E11A79">
        <w:rPr>
          <w:rFonts w:eastAsia="Microsoft YaHei"/>
          <w:bCs/>
          <w:color w:val="000000" w:themeColor="text1"/>
          <w:shd w:val="clear" w:color="auto" w:fill="FFFFFF"/>
        </w:rPr>
        <w:t>ws or administrative regulations</w:t>
      </w:r>
      <w:r w:rsidR="003C5975" w:rsidRPr="003C5975">
        <w:rPr>
          <w:rFonts w:eastAsia="Microsoft YaHei"/>
          <w:bCs/>
          <w:color w:val="000000" w:themeColor="text1"/>
          <w:shd w:val="clear" w:color="auto" w:fill="FFFFFF"/>
        </w:rPr>
        <w:t>.</w:t>
      </w:r>
      <w:r w:rsidR="00E11A79" w:rsidRPr="00B92C71">
        <w:rPr>
          <w:rFonts w:eastAsia="Microsoft YaHei"/>
          <w:bCs/>
          <w:color w:val="000000" w:themeColor="text1"/>
          <w:shd w:val="clear" w:color="auto" w:fill="FFFFFF"/>
          <w:vertAlign w:val="superscript"/>
        </w:rPr>
        <w:footnoteReference w:id="31"/>
      </w:r>
      <w:r w:rsidR="00E11A79">
        <w:rPr>
          <w:rFonts w:eastAsia="Microsoft YaHei" w:hint="eastAsia"/>
          <w:bCs/>
          <w:color w:val="000000" w:themeColor="text1"/>
          <w:shd w:val="clear" w:color="auto" w:fill="FFFFFF"/>
        </w:rPr>
        <w:t xml:space="preserve"> It is, however, unclear what is the threshold for </w:t>
      </w:r>
      <w:r w:rsidR="00E11A79" w:rsidRPr="003C5975">
        <w:rPr>
          <w:rFonts w:eastAsia="Microsoft YaHei"/>
          <w:bCs/>
          <w:color w:val="000000" w:themeColor="text1"/>
          <w:shd w:val="clear" w:color="auto" w:fill="FFFFFF"/>
        </w:rPr>
        <w:t>small</w:t>
      </w:r>
      <w:r w:rsidR="00E11A79">
        <w:rPr>
          <w:rFonts w:eastAsia="Microsoft YaHei" w:hint="eastAsia"/>
          <w:bCs/>
          <w:color w:val="000000" w:themeColor="text1"/>
          <w:shd w:val="clear" w:color="auto" w:fill="FFFFFF"/>
        </w:rPr>
        <w:t>-value</w:t>
      </w:r>
      <w:r w:rsidR="00E11A79" w:rsidRPr="003C5975">
        <w:rPr>
          <w:rFonts w:eastAsia="Microsoft YaHei"/>
          <w:bCs/>
          <w:color w:val="000000" w:themeColor="text1"/>
          <w:shd w:val="clear" w:color="auto" w:fill="FFFFFF"/>
        </w:rPr>
        <w:t xml:space="preserve"> sporadic transactions</w:t>
      </w:r>
      <w:r w:rsidR="00E11A79">
        <w:rPr>
          <w:rFonts w:eastAsia="Microsoft YaHei" w:hint="eastAsia"/>
          <w:bCs/>
          <w:color w:val="000000" w:themeColor="text1"/>
          <w:shd w:val="clear" w:color="auto" w:fill="FFFFFF"/>
        </w:rPr>
        <w:t xml:space="preserve"> or what happens with conflicts of local rules on exemptions</w:t>
      </w:r>
      <w:r w:rsidR="00B92174">
        <w:rPr>
          <w:rFonts w:eastAsia="Microsoft YaHei"/>
          <w:bCs/>
          <w:color w:val="000000" w:themeColor="text1"/>
          <w:shd w:val="clear" w:color="auto" w:fill="FFFFFF"/>
        </w:rPr>
        <w:t>,</w:t>
      </w:r>
      <w:r w:rsidR="00E11A79">
        <w:rPr>
          <w:rFonts w:eastAsia="Microsoft YaHei" w:hint="eastAsia"/>
          <w:bCs/>
          <w:color w:val="000000" w:themeColor="text1"/>
          <w:shd w:val="clear" w:color="auto" w:fill="FFFFFF"/>
        </w:rPr>
        <w:t xml:space="preserve"> given that online transactions are </w:t>
      </w:r>
      <w:r w:rsidR="00E11A79">
        <w:rPr>
          <w:rFonts w:eastAsia="Microsoft YaHei"/>
          <w:bCs/>
          <w:color w:val="000000" w:themeColor="text1"/>
          <w:shd w:val="clear" w:color="auto" w:fill="FFFFFF"/>
        </w:rPr>
        <w:t>frequently</w:t>
      </w:r>
      <w:r w:rsidR="00E11A79">
        <w:rPr>
          <w:rFonts w:eastAsia="Microsoft YaHei" w:hint="eastAsia"/>
          <w:bCs/>
          <w:color w:val="000000" w:themeColor="text1"/>
          <w:shd w:val="clear" w:color="auto" w:fill="FFFFFF"/>
        </w:rPr>
        <w:t xml:space="preserve"> conducted across provinces. </w:t>
      </w:r>
    </w:p>
    <w:p w14:paraId="0E112D96" w14:textId="589FAF06" w:rsidR="00BC297D" w:rsidRPr="00B92C71" w:rsidRDefault="00BC297D" w:rsidP="00BC3FD3">
      <w:pPr>
        <w:jc w:val="both"/>
        <w:rPr>
          <w:rFonts w:eastAsia="Microsoft YaHei"/>
          <w:bCs/>
          <w:color w:val="000000" w:themeColor="text1"/>
          <w:shd w:val="clear" w:color="auto" w:fill="FFFFFF"/>
        </w:rPr>
      </w:pPr>
    </w:p>
    <w:p w14:paraId="099DCCCD" w14:textId="77777777" w:rsidR="005E193F" w:rsidRDefault="00D2217B" w:rsidP="005E193F">
      <w:pPr>
        <w:widowControl w:val="0"/>
        <w:autoSpaceDE w:val="0"/>
        <w:autoSpaceDN w:val="0"/>
        <w:adjustRightInd w:val="0"/>
        <w:jc w:val="both"/>
        <w:rPr>
          <w:rFonts w:eastAsia="Microsoft YaHei"/>
          <w:bCs/>
          <w:color w:val="000000" w:themeColor="text1"/>
          <w:shd w:val="clear" w:color="auto" w:fill="FFFFFF"/>
        </w:rPr>
      </w:pPr>
      <w:r>
        <w:rPr>
          <w:rFonts w:eastAsia="Microsoft YaHei"/>
          <w:bCs/>
          <w:color w:val="000000" w:themeColor="text1"/>
          <w:shd w:val="clear" w:color="auto" w:fill="FFFFFF"/>
        </w:rPr>
        <w:t xml:space="preserve">Other jurisdictions, for example </w:t>
      </w:r>
      <w:r w:rsidR="005457B3" w:rsidRPr="00B92C71">
        <w:rPr>
          <w:rFonts w:eastAsia="Microsoft YaHei"/>
          <w:bCs/>
          <w:color w:val="000000" w:themeColor="text1"/>
          <w:shd w:val="clear" w:color="auto" w:fill="FFFFFF"/>
        </w:rPr>
        <w:t>Canada and the United States (US)</w:t>
      </w:r>
      <w:r>
        <w:rPr>
          <w:rFonts w:eastAsia="Microsoft YaHei"/>
          <w:bCs/>
          <w:color w:val="000000" w:themeColor="text1"/>
          <w:shd w:val="clear" w:color="auto" w:fill="FFFFFF"/>
        </w:rPr>
        <w:t>,</w:t>
      </w:r>
      <w:r w:rsidR="005457B3" w:rsidRPr="00B92C71">
        <w:rPr>
          <w:rFonts w:eastAsia="Microsoft YaHei"/>
          <w:bCs/>
          <w:color w:val="000000" w:themeColor="text1"/>
          <w:shd w:val="clear" w:color="auto" w:fill="FFFFFF"/>
        </w:rPr>
        <w:t xml:space="preserve"> </w:t>
      </w:r>
      <w:r w:rsidR="00BA1EFD">
        <w:rPr>
          <w:rFonts w:eastAsia="Microsoft YaHei"/>
          <w:bCs/>
          <w:color w:val="000000" w:themeColor="text1"/>
          <w:shd w:val="clear" w:color="auto" w:fill="FFFFFF"/>
        </w:rPr>
        <w:t>also encourage market entry of SMEs through cottage food la</w:t>
      </w:r>
      <w:r w:rsidR="00727D87">
        <w:rPr>
          <w:rFonts w:eastAsia="Microsoft YaHei"/>
          <w:bCs/>
          <w:color w:val="000000" w:themeColor="text1"/>
          <w:shd w:val="clear" w:color="auto" w:fill="FFFFFF"/>
        </w:rPr>
        <w:t>ws, which exist at the provincial or state level</w:t>
      </w:r>
      <w:r w:rsidR="00BA1EFD">
        <w:rPr>
          <w:rFonts w:eastAsia="Microsoft YaHei"/>
          <w:bCs/>
          <w:color w:val="000000" w:themeColor="text1"/>
          <w:shd w:val="clear" w:color="auto" w:fill="FFFFFF"/>
        </w:rPr>
        <w:t xml:space="preserve"> </w:t>
      </w:r>
      <w:r w:rsidR="005457B3" w:rsidRPr="00B92C71">
        <w:rPr>
          <w:rFonts w:eastAsia="Microsoft YaHei"/>
          <w:bCs/>
          <w:color w:val="000000" w:themeColor="text1"/>
          <w:shd w:val="clear" w:color="auto" w:fill="FFFFFF"/>
        </w:rPr>
        <w:t xml:space="preserve">but not </w:t>
      </w:r>
      <w:r w:rsidR="004222A0">
        <w:rPr>
          <w:rFonts w:eastAsia="Microsoft YaHei"/>
          <w:bCs/>
          <w:color w:val="000000" w:themeColor="text1"/>
          <w:shd w:val="clear" w:color="auto" w:fill="FFFFFF"/>
        </w:rPr>
        <w:t xml:space="preserve">the </w:t>
      </w:r>
      <w:r w:rsidR="00BA1EFD">
        <w:rPr>
          <w:rFonts w:eastAsia="Microsoft YaHei"/>
          <w:bCs/>
          <w:color w:val="000000" w:themeColor="text1"/>
          <w:shd w:val="clear" w:color="auto" w:fill="FFFFFF"/>
        </w:rPr>
        <w:t xml:space="preserve">national level. </w:t>
      </w:r>
      <w:r w:rsidR="000D1223">
        <w:rPr>
          <w:rFonts w:eastAsia="Microsoft YaHei"/>
          <w:bCs/>
          <w:color w:val="000000" w:themeColor="text1"/>
          <w:shd w:val="clear" w:color="auto" w:fill="FFFFFF"/>
        </w:rPr>
        <w:t>T</w:t>
      </w:r>
      <w:r w:rsidR="005457B3" w:rsidRPr="00B92C71">
        <w:rPr>
          <w:rFonts w:eastAsia="Microsoft YaHei"/>
          <w:bCs/>
          <w:color w:val="000000" w:themeColor="text1"/>
          <w:shd w:val="clear" w:color="auto" w:fill="FFFFFF"/>
        </w:rPr>
        <w:t>he requirements and scope of cottage food laws vary widely</w:t>
      </w:r>
      <w:r w:rsidR="00770850">
        <w:rPr>
          <w:rFonts w:eastAsia="Microsoft YaHei"/>
          <w:bCs/>
          <w:color w:val="000000" w:themeColor="text1"/>
          <w:shd w:val="clear" w:color="auto" w:fill="FFFFFF"/>
        </w:rPr>
        <w:t>, but</w:t>
      </w:r>
      <w:r w:rsidR="005457B3" w:rsidRPr="00B92C71">
        <w:rPr>
          <w:rFonts w:eastAsia="Microsoft YaHei"/>
          <w:bCs/>
          <w:color w:val="000000" w:themeColor="text1"/>
          <w:shd w:val="clear" w:color="auto" w:fill="FFFFFF"/>
        </w:rPr>
        <w:t xml:space="preserve"> </w:t>
      </w:r>
      <w:r w:rsidR="004222A0">
        <w:rPr>
          <w:rFonts w:eastAsia="Microsoft YaHei"/>
          <w:bCs/>
          <w:color w:val="000000" w:themeColor="text1"/>
          <w:shd w:val="clear" w:color="auto" w:fill="FFFFFF"/>
        </w:rPr>
        <w:t xml:space="preserve">there are </w:t>
      </w:r>
      <w:r w:rsidR="00EE4944">
        <w:rPr>
          <w:rFonts w:eastAsia="Microsoft YaHei"/>
          <w:bCs/>
          <w:color w:val="000000" w:themeColor="text1"/>
          <w:shd w:val="clear" w:color="auto" w:fill="FFFFFF"/>
        </w:rPr>
        <w:t>five</w:t>
      </w:r>
      <w:r w:rsidR="005457B3" w:rsidRPr="00B92C71">
        <w:rPr>
          <w:rFonts w:eastAsia="Microsoft YaHei"/>
          <w:bCs/>
          <w:color w:val="000000" w:themeColor="text1"/>
          <w:shd w:val="clear" w:color="auto" w:fill="FFFFFF"/>
        </w:rPr>
        <w:t xml:space="preserve"> </w:t>
      </w:r>
      <w:r w:rsidR="005E28AA">
        <w:rPr>
          <w:rFonts w:eastAsia="Microsoft YaHei"/>
          <w:bCs/>
          <w:color w:val="000000" w:themeColor="text1"/>
          <w:shd w:val="clear" w:color="auto" w:fill="FFFFFF"/>
        </w:rPr>
        <w:t xml:space="preserve">common control </w:t>
      </w:r>
      <w:r w:rsidR="005457B3" w:rsidRPr="00B92C71">
        <w:rPr>
          <w:rFonts w:eastAsia="Microsoft YaHei"/>
          <w:bCs/>
          <w:color w:val="000000" w:themeColor="text1"/>
          <w:shd w:val="clear" w:color="auto" w:fill="FFFFFF"/>
        </w:rPr>
        <w:t>variables</w:t>
      </w:r>
      <w:r w:rsidR="00EE4944">
        <w:rPr>
          <w:rFonts w:eastAsia="Microsoft YaHei"/>
          <w:bCs/>
          <w:color w:val="000000" w:themeColor="text1"/>
          <w:shd w:val="clear" w:color="auto" w:fill="FFFFFF"/>
        </w:rPr>
        <w:t xml:space="preserve"> </w:t>
      </w:r>
      <w:r w:rsidR="00770850">
        <w:rPr>
          <w:rFonts w:eastAsia="Microsoft YaHei"/>
          <w:bCs/>
          <w:color w:val="000000" w:themeColor="text1"/>
          <w:shd w:val="clear" w:color="auto" w:fill="FFFFFF"/>
        </w:rPr>
        <w:t xml:space="preserve">that could be instructive in China, as depicted in </w:t>
      </w:r>
      <w:r w:rsidR="0025442E">
        <w:rPr>
          <w:rFonts w:eastAsia="Microsoft YaHei"/>
          <w:bCs/>
          <w:color w:val="000000" w:themeColor="text1"/>
          <w:shd w:val="clear" w:color="auto" w:fill="FFFFFF"/>
        </w:rPr>
        <w:t>Figure 2</w:t>
      </w:r>
      <w:r w:rsidR="00770850">
        <w:rPr>
          <w:rFonts w:eastAsia="Microsoft YaHei"/>
          <w:bCs/>
          <w:color w:val="000000" w:themeColor="text1"/>
          <w:shd w:val="clear" w:color="auto" w:fill="FFFFFF"/>
        </w:rPr>
        <w:t xml:space="preserve"> below</w:t>
      </w:r>
      <w:r w:rsidR="005457B3" w:rsidRPr="00B92C71">
        <w:rPr>
          <w:rFonts w:eastAsia="Microsoft YaHei"/>
          <w:bCs/>
          <w:color w:val="000000" w:themeColor="text1"/>
          <w:shd w:val="clear" w:color="auto" w:fill="FFFFFF"/>
        </w:rPr>
        <w:t xml:space="preserve">. </w:t>
      </w:r>
      <w:r w:rsidR="0025442E">
        <w:rPr>
          <w:rFonts w:eastAsia="Microsoft YaHei"/>
          <w:bCs/>
          <w:color w:val="000000" w:themeColor="text1"/>
          <w:shd w:val="clear" w:color="auto" w:fill="FFFFFF"/>
        </w:rPr>
        <w:t xml:space="preserve"> </w:t>
      </w:r>
    </w:p>
    <w:p w14:paraId="66E03CE7" w14:textId="7FAC21E8" w:rsidR="0025442E" w:rsidRPr="005E193F" w:rsidRDefault="0025442E" w:rsidP="005E193F">
      <w:pPr>
        <w:widowControl w:val="0"/>
        <w:autoSpaceDE w:val="0"/>
        <w:autoSpaceDN w:val="0"/>
        <w:adjustRightInd w:val="0"/>
        <w:jc w:val="both"/>
        <w:rPr>
          <w:rFonts w:eastAsia="Microsoft YaHei"/>
          <w:bCs/>
          <w:color w:val="000000" w:themeColor="text1"/>
          <w:shd w:val="clear" w:color="auto" w:fill="FFFFFF"/>
        </w:rPr>
      </w:pPr>
      <w:r w:rsidRPr="00B92C71">
        <w:rPr>
          <w:b/>
          <w:color w:val="000000" w:themeColor="text1"/>
        </w:rPr>
        <w:lastRenderedPageBreak/>
        <w:t xml:space="preserve">Figure </w:t>
      </w:r>
      <w:r>
        <w:rPr>
          <w:b/>
          <w:color w:val="000000" w:themeColor="text1"/>
        </w:rPr>
        <w:t xml:space="preserve">2.  Control Variables for Cottage Food Laws </w:t>
      </w:r>
    </w:p>
    <w:p w14:paraId="321A5A11" w14:textId="77777777" w:rsidR="00770850" w:rsidRDefault="00770850" w:rsidP="0025442E">
      <w:pPr>
        <w:jc w:val="both"/>
        <w:rPr>
          <w:b/>
          <w:color w:val="000000" w:themeColor="text1"/>
        </w:rPr>
      </w:pPr>
    </w:p>
    <w:p w14:paraId="6C5E9ED3" w14:textId="03B9068D" w:rsidR="0025442E" w:rsidRDefault="0025442E" w:rsidP="0025442E">
      <w:pPr>
        <w:jc w:val="both"/>
        <w:rPr>
          <w:b/>
          <w:color w:val="000000" w:themeColor="text1"/>
        </w:rPr>
      </w:pPr>
      <w:r>
        <w:rPr>
          <w:b/>
          <w:noProof/>
          <w:color w:val="000000" w:themeColor="text1"/>
        </w:rPr>
        <w:drawing>
          <wp:inline distT="0" distB="0" distL="0" distR="0" wp14:anchorId="6C3D0AA3" wp14:editId="019BB0F3">
            <wp:extent cx="5537835" cy="2918823"/>
            <wp:effectExtent l="0" t="19050" r="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D24306" w14:textId="77777777" w:rsidR="00E545B1" w:rsidRDefault="00E545B1" w:rsidP="001C1F58">
      <w:pPr>
        <w:jc w:val="both"/>
        <w:rPr>
          <w:i/>
          <w:color w:val="000000" w:themeColor="text1"/>
        </w:rPr>
      </w:pPr>
    </w:p>
    <w:p w14:paraId="3FC88363" w14:textId="5761DCD5" w:rsidR="0025442E" w:rsidRDefault="0025442E" w:rsidP="00A051C5">
      <w:pPr>
        <w:jc w:val="both"/>
        <w:rPr>
          <w:rFonts w:eastAsia="Microsoft YaHei"/>
          <w:bCs/>
          <w:color w:val="000000" w:themeColor="text1"/>
          <w:shd w:val="clear" w:color="auto" w:fill="FFFFFF"/>
        </w:rPr>
      </w:pPr>
      <w:r w:rsidRPr="00A051C5">
        <w:rPr>
          <w:i/>
          <w:color w:val="000000" w:themeColor="text1"/>
          <w:sz w:val="22"/>
          <w:szCs w:val="22"/>
        </w:rPr>
        <w:t>Source:</w:t>
      </w:r>
      <w:r w:rsidRPr="00A051C5">
        <w:rPr>
          <w:color w:val="000000" w:themeColor="text1"/>
          <w:sz w:val="22"/>
          <w:szCs w:val="22"/>
        </w:rPr>
        <w:t xml:space="preserve"> </w:t>
      </w:r>
      <w:r w:rsidR="001C1F58" w:rsidRPr="00A051C5">
        <w:rPr>
          <w:color w:val="000000" w:themeColor="text1"/>
          <w:sz w:val="22"/>
          <w:szCs w:val="22"/>
        </w:rPr>
        <w:t xml:space="preserve">© 2018 </w:t>
      </w:r>
      <w:r w:rsidRPr="00A051C5">
        <w:rPr>
          <w:iCs/>
          <w:color w:val="000000" w:themeColor="text1"/>
          <w:sz w:val="22"/>
          <w:szCs w:val="22"/>
        </w:rPr>
        <w:t>New Markets Lab</w:t>
      </w:r>
    </w:p>
    <w:p w14:paraId="0A6552F2" w14:textId="77777777" w:rsidR="0025442E" w:rsidRPr="00B92C71" w:rsidRDefault="0025442E" w:rsidP="00BC3FD3">
      <w:pPr>
        <w:widowControl w:val="0"/>
        <w:autoSpaceDE w:val="0"/>
        <w:autoSpaceDN w:val="0"/>
        <w:adjustRightInd w:val="0"/>
        <w:rPr>
          <w:rFonts w:eastAsia="Microsoft YaHei"/>
          <w:bCs/>
          <w:color w:val="000000" w:themeColor="text1"/>
          <w:shd w:val="clear" w:color="auto" w:fill="FFFFFF"/>
        </w:rPr>
      </w:pPr>
    </w:p>
    <w:p w14:paraId="4DBE1FD0" w14:textId="1C0D3F1E" w:rsidR="00EE4944" w:rsidRDefault="005457B3" w:rsidP="00B92C71">
      <w:pPr>
        <w:widowControl w:val="0"/>
        <w:autoSpaceDE w:val="0"/>
        <w:autoSpaceDN w:val="0"/>
        <w:adjustRightInd w:val="0"/>
        <w:jc w:val="both"/>
        <w:rPr>
          <w:color w:val="000000" w:themeColor="text1"/>
          <w:lang w:eastAsia="en-US"/>
        </w:rPr>
      </w:pPr>
      <w:r w:rsidRPr="00B92C71">
        <w:rPr>
          <w:rFonts w:eastAsia="Microsoft YaHei"/>
          <w:bCs/>
          <w:color w:val="000000" w:themeColor="text1"/>
          <w:shd w:val="clear" w:color="auto" w:fill="FFFFFF"/>
        </w:rPr>
        <w:t xml:space="preserve">The first control </w:t>
      </w:r>
      <w:r w:rsidR="0065087C" w:rsidRPr="00B92C71">
        <w:rPr>
          <w:rFonts w:eastAsia="Microsoft YaHei"/>
          <w:bCs/>
          <w:color w:val="000000" w:themeColor="text1"/>
          <w:shd w:val="clear" w:color="auto" w:fill="FFFFFF"/>
        </w:rPr>
        <w:t xml:space="preserve">variable </w:t>
      </w:r>
      <w:r w:rsidRPr="00B92C71">
        <w:rPr>
          <w:rFonts w:eastAsia="Microsoft YaHei"/>
          <w:bCs/>
          <w:color w:val="000000" w:themeColor="text1"/>
          <w:shd w:val="clear" w:color="auto" w:fill="FFFFFF"/>
        </w:rPr>
        <w:t xml:space="preserve">is the </w:t>
      </w:r>
      <w:r w:rsidR="0065087C" w:rsidRPr="00B92C71">
        <w:rPr>
          <w:rFonts w:eastAsia="Microsoft YaHei"/>
          <w:bCs/>
          <w:color w:val="000000" w:themeColor="text1"/>
          <w:shd w:val="clear" w:color="auto" w:fill="FFFFFF"/>
        </w:rPr>
        <w:t>type of</w:t>
      </w:r>
      <w:r w:rsidRPr="00B92C71">
        <w:rPr>
          <w:rFonts w:eastAsia="Microsoft YaHei"/>
          <w:bCs/>
          <w:color w:val="000000" w:themeColor="text1"/>
          <w:shd w:val="clear" w:color="auto" w:fill="FFFFFF"/>
        </w:rPr>
        <w:t xml:space="preserve"> food</w:t>
      </w:r>
      <w:r w:rsidR="0065087C" w:rsidRPr="00B92C71">
        <w:rPr>
          <w:rFonts w:eastAsia="Microsoft YaHei"/>
          <w:bCs/>
          <w:color w:val="000000" w:themeColor="text1"/>
          <w:shd w:val="clear" w:color="auto" w:fill="FFFFFF"/>
        </w:rPr>
        <w:t xml:space="preserve"> allowed to be sold</w:t>
      </w:r>
      <w:r w:rsidRPr="00B92C71">
        <w:rPr>
          <w:rFonts w:eastAsia="Microsoft YaHei"/>
          <w:bCs/>
          <w:color w:val="000000" w:themeColor="text1"/>
          <w:shd w:val="clear" w:color="auto" w:fill="FFFFFF"/>
        </w:rPr>
        <w:t xml:space="preserve">. In Canada, provinces such as </w:t>
      </w:r>
      <w:r w:rsidRPr="00B92C71">
        <w:rPr>
          <w:color w:val="000000" w:themeColor="text1"/>
        </w:rPr>
        <w:t>Manitoba and Ontario permit the sale of some lower-risk items like jams, jellies, and baked goods.</w:t>
      </w:r>
      <w:r w:rsidRPr="00B92C71">
        <w:rPr>
          <w:rStyle w:val="FootnoteReference"/>
          <w:color w:val="000000" w:themeColor="text1"/>
        </w:rPr>
        <w:footnoteReference w:id="32"/>
      </w:r>
      <w:r w:rsidRPr="00B92C71">
        <w:rPr>
          <w:color w:val="000000" w:themeColor="text1"/>
        </w:rPr>
        <w:t xml:space="preserve"> </w:t>
      </w:r>
      <w:r w:rsidR="0065087C" w:rsidRPr="00B92C71">
        <w:rPr>
          <w:color w:val="000000" w:themeColor="text1"/>
        </w:rPr>
        <w:t xml:space="preserve">In the US, </w:t>
      </w:r>
      <w:r w:rsidR="0065087C" w:rsidRPr="00B92C71">
        <w:rPr>
          <w:color w:val="000000" w:themeColor="text1"/>
          <w:lang w:eastAsia="en-US"/>
        </w:rPr>
        <w:t>some states have exhaustive lists of allowed foods, while others simply state that food should not be potentially hazardous.</w:t>
      </w:r>
      <w:r w:rsidR="002476BD" w:rsidRPr="00B92C71">
        <w:rPr>
          <w:rStyle w:val="FootnoteReference"/>
          <w:color w:val="000000" w:themeColor="text1"/>
          <w:lang w:eastAsia="en-US"/>
        </w:rPr>
        <w:footnoteReference w:id="33"/>
      </w:r>
      <w:r w:rsidR="0065087C" w:rsidRPr="00B92C71">
        <w:rPr>
          <w:color w:val="000000" w:themeColor="text1"/>
          <w:lang w:eastAsia="en-US"/>
        </w:rPr>
        <w:t xml:space="preserve"> For instance, California’s cottage </w:t>
      </w:r>
      <w:r w:rsidR="00550C2B">
        <w:rPr>
          <w:color w:val="000000" w:themeColor="text1"/>
          <w:lang w:eastAsia="en-US"/>
        </w:rPr>
        <w:t xml:space="preserve">food </w:t>
      </w:r>
      <w:r w:rsidR="0065087C" w:rsidRPr="00B92C71">
        <w:rPr>
          <w:color w:val="000000" w:themeColor="text1"/>
          <w:lang w:eastAsia="en-US"/>
        </w:rPr>
        <w:t>law contains 16 allowed food</w:t>
      </w:r>
      <w:r w:rsidR="004222A0">
        <w:rPr>
          <w:color w:val="000000" w:themeColor="text1"/>
          <w:lang w:eastAsia="en-US"/>
        </w:rPr>
        <w:t>s</w:t>
      </w:r>
      <w:r w:rsidR="0065087C" w:rsidRPr="00B92C71">
        <w:rPr>
          <w:color w:val="000000" w:themeColor="text1"/>
          <w:lang w:eastAsia="en-US"/>
        </w:rPr>
        <w:t>, including dried pasta and fruit pies.</w:t>
      </w:r>
      <w:r w:rsidR="00BC3FD3" w:rsidRPr="00B92C71">
        <w:rPr>
          <w:rStyle w:val="FootnoteReference"/>
          <w:color w:val="000000" w:themeColor="text1"/>
          <w:lang w:eastAsia="en-US"/>
        </w:rPr>
        <w:footnoteReference w:id="34"/>
      </w:r>
      <w:r w:rsidR="003410E6">
        <w:rPr>
          <w:color w:val="000000" w:themeColor="text1"/>
          <w:lang w:eastAsia="en-US"/>
        </w:rPr>
        <w:t xml:space="preserve">  It is important that this control variable is </w:t>
      </w:r>
      <w:r w:rsidR="00727D87">
        <w:rPr>
          <w:color w:val="000000" w:themeColor="text1"/>
          <w:lang w:eastAsia="en-US"/>
        </w:rPr>
        <w:t xml:space="preserve">designed to reflect </w:t>
      </w:r>
      <w:r w:rsidR="003410E6">
        <w:rPr>
          <w:color w:val="000000" w:themeColor="text1"/>
          <w:lang w:eastAsia="en-US"/>
        </w:rPr>
        <w:t>a tangible regulatory purpose (for example, protecting consumers or buffering against market risk) and is not applied in a way that deter</w:t>
      </w:r>
      <w:r w:rsidR="00727D87">
        <w:rPr>
          <w:color w:val="000000" w:themeColor="text1"/>
          <w:lang w:eastAsia="en-US"/>
        </w:rPr>
        <w:t>s</w:t>
      </w:r>
      <w:r w:rsidR="003410E6">
        <w:rPr>
          <w:color w:val="000000" w:themeColor="text1"/>
          <w:lang w:eastAsia="en-US"/>
        </w:rPr>
        <w:t xml:space="preserve"> rather than encourage</w:t>
      </w:r>
      <w:r w:rsidR="00727D87">
        <w:rPr>
          <w:color w:val="000000" w:themeColor="text1"/>
          <w:lang w:eastAsia="en-US"/>
        </w:rPr>
        <w:t>s</w:t>
      </w:r>
      <w:r w:rsidR="003410E6">
        <w:rPr>
          <w:color w:val="000000" w:themeColor="text1"/>
          <w:lang w:eastAsia="en-US"/>
        </w:rPr>
        <w:t xml:space="preserve"> market entry</w:t>
      </w:r>
      <w:r w:rsidR="00727D87">
        <w:rPr>
          <w:color w:val="000000" w:themeColor="text1"/>
          <w:lang w:eastAsia="en-US"/>
        </w:rPr>
        <w:t xml:space="preserve"> for SMEs</w:t>
      </w:r>
      <w:r w:rsidR="003410E6">
        <w:rPr>
          <w:color w:val="000000" w:themeColor="text1"/>
          <w:lang w:eastAsia="en-US"/>
        </w:rPr>
        <w:t xml:space="preserve">.  This is true across all five control variables, with additional considerations noted below. </w:t>
      </w:r>
      <w:r w:rsidR="002476BD" w:rsidRPr="00B92C71">
        <w:rPr>
          <w:color w:val="000000" w:themeColor="text1"/>
          <w:lang w:eastAsia="en-US"/>
        </w:rPr>
        <w:t xml:space="preserve"> </w:t>
      </w:r>
    </w:p>
    <w:p w14:paraId="099179A6" w14:textId="77777777" w:rsidR="00EE4944" w:rsidRDefault="00EE4944" w:rsidP="00B92C71">
      <w:pPr>
        <w:widowControl w:val="0"/>
        <w:autoSpaceDE w:val="0"/>
        <w:autoSpaceDN w:val="0"/>
        <w:adjustRightInd w:val="0"/>
        <w:jc w:val="both"/>
        <w:rPr>
          <w:color w:val="000000" w:themeColor="text1"/>
          <w:lang w:eastAsia="en-US"/>
        </w:rPr>
      </w:pPr>
    </w:p>
    <w:p w14:paraId="6DD28A94" w14:textId="1E051F09" w:rsidR="00D86989" w:rsidRDefault="0065087C" w:rsidP="00B92C71">
      <w:pPr>
        <w:widowControl w:val="0"/>
        <w:autoSpaceDE w:val="0"/>
        <w:autoSpaceDN w:val="0"/>
        <w:adjustRightInd w:val="0"/>
        <w:jc w:val="both"/>
        <w:rPr>
          <w:color w:val="000000" w:themeColor="text1"/>
          <w:lang w:eastAsia="en-US"/>
        </w:rPr>
      </w:pPr>
      <w:r w:rsidRPr="00B92C71">
        <w:rPr>
          <w:color w:val="000000" w:themeColor="text1"/>
          <w:lang w:eastAsia="en-US"/>
        </w:rPr>
        <w:t xml:space="preserve">The second control variable </w:t>
      </w:r>
      <w:r w:rsidR="0006360F">
        <w:rPr>
          <w:color w:val="000000" w:themeColor="text1"/>
          <w:lang w:eastAsia="en-US"/>
        </w:rPr>
        <w:t xml:space="preserve">for cottage food laws </w:t>
      </w:r>
      <w:r w:rsidRPr="00B92C71">
        <w:rPr>
          <w:color w:val="000000" w:themeColor="text1"/>
          <w:lang w:eastAsia="en-US"/>
        </w:rPr>
        <w:t>is sales location.</w:t>
      </w:r>
      <w:r w:rsidR="00BC3FD3" w:rsidRPr="00B92C71">
        <w:rPr>
          <w:rStyle w:val="FootnoteReference"/>
          <w:color w:val="000000" w:themeColor="text1"/>
          <w:lang w:eastAsia="en-US"/>
        </w:rPr>
        <w:footnoteReference w:id="35"/>
      </w:r>
      <w:r w:rsidR="002476BD" w:rsidRPr="00B92C71">
        <w:rPr>
          <w:color w:val="000000" w:themeColor="text1"/>
          <w:lang w:eastAsia="en-US"/>
        </w:rPr>
        <w:t xml:space="preserve"> While nearly all states in the U</w:t>
      </w:r>
      <w:r w:rsidR="00EC1E53">
        <w:rPr>
          <w:color w:val="000000" w:themeColor="text1"/>
          <w:lang w:eastAsia="en-US"/>
        </w:rPr>
        <w:t>S restrict sales locations, state approaches</w:t>
      </w:r>
      <w:r w:rsidR="002476BD" w:rsidRPr="00B92C71">
        <w:rPr>
          <w:color w:val="000000" w:themeColor="text1"/>
          <w:lang w:eastAsia="en-US"/>
        </w:rPr>
        <w:t xml:space="preserve"> </w:t>
      </w:r>
      <w:r w:rsidR="007F1A61" w:rsidRPr="00B92C71">
        <w:rPr>
          <w:color w:val="000000" w:themeColor="text1"/>
          <w:lang w:eastAsia="en-US"/>
        </w:rPr>
        <w:t>differ</w:t>
      </w:r>
      <w:r w:rsidR="002476BD" w:rsidRPr="00B92C71">
        <w:rPr>
          <w:color w:val="000000" w:themeColor="text1"/>
          <w:lang w:eastAsia="en-US"/>
        </w:rPr>
        <w:t xml:space="preserve"> greatly in terms of the exact locations (e.g.</w:t>
      </w:r>
      <w:r w:rsidR="008F5F78">
        <w:rPr>
          <w:color w:val="000000" w:themeColor="text1"/>
          <w:lang w:eastAsia="en-US"/>
        </w:rPr>
        <w:t>,</w:t>
      </w:r>
      <w:r w:rsidR="002476BD" w:rsidRPr="00B92C71">
        <w:rPr>
          <w:color w:val="000000" w:themeColor="text1"/>
          <w:lang w:eastAsia="en-US"/>
        </w:rPr>
        <w:t xml:space="preserve"> roadside stands or the producer’s premises).</w:t>
      </w:r>
      <w:r w:rsidR="00BC3FD3" w:rsidRPr="00B92C71">
        <w:rPr>
          <w:rStyle w:val="FootnoteReference"/>
          <w:color w:val="000000" w:themeColor="text1"/>
          <w:lang w:eastAsia="en-US"/>
        </w:rPr>
        <w:footnoteReference w:id="36"/>
      </w:r>
      <w:r w:rsidR="002476BD" w:rsidRPr="00B92C71">
        <w:rPr>
          <w:color w:val="000000" w:themeColor="text1"/>
          <w:lang w:eastAsia="en-US"/>
        </w:rPr>
        <w:t xml:space="preserve"> It is notable that some states expressly allow </w:t>
      </w:r>
      <w:r w:rsidR="007F1A61" w:rsidRPr="00B92C71">
        <w:rPr>
          <w:color w:val="000000" w:themeColor="text1"/>
          <w:lang w:eastAsia="en-US"/>
        </w:rPr>
        <w:t xml:space="preserve">for </w:t>
      </w:r>
      <w:r w:rsidR="00EC1E53">
        <w:rPr>
          <w:color w:val="000000" w:themeColor="text1"/>
          <w:lang w:eastAsia="en-US"/>
        </w:rPr>
        <w:t>I</w:t>
      </w:r>
      <w:r w:rsidR="002476BD" w:rsidRPr="00B92C71">
        <w:rPr>
          <w:color w:val="000000" w:themeColor="text1"/>
          <w:lang w:eastAsia="en-US"/>
        </w:rPr>
        <w:t>nternet sales, as long as the sale</w:t>
      </w:r>
      <w:r w:rsidR="007F1A61" w:rsidRPr="00B92C71">
        <w:rPr>
          <w:color w:val="000000" w:themeColor="text1"/>
          <w:lang w:eastAsia="en-US"/>
        </w:rPr>
        <w:t>s occur</w:t>
      </w:r>
      <w:r w:rsidR="002476BD" w:rsidRPr="00B92C71">
        <w:rPr>
          <w:color w:val="000000" w:themeColor="text1"/>
          <w:lang w:eastAsia="en-US"/>
        </w:rPr>
        <w:t xml:space="preserve"> within the local jurisdiction (otherwise the sale</w:t>
      </w:r>
      <w:r w:rsidR="007F1A61" w:rsidRPr="00B92C71">
        <w:rPr>
          <w:color w:val="000000" w:themeColor="text1"/>
          <w:lang w:eastAsia="en-US"/>
        </w:rPr>
        <w:t>s</w:t>
      </w:r>
      <w:r w:rsidR="002476BD" w:rsidRPr="00B92C71">
        <w:rPr>
          <w:color w:val="000000" w:themeColor="text1"/>
          <w:lang w:eastAsia="en-US"/>
        </w:rPr>
        <w:t xml:space="preserve"> may violate </w:t>
      </w:r>
      <w:r w:rsidR="007E5691">
        <w:rPr>
          <w:color w:val="000000" w:themeColor="text1"/>
          <w:lang w:eastAsia="en-US"/>
        </w:rPr>
        <w:t xml:space="preserve">the </w:t>
      </w:r>
      <w:r w:rsidR="002476BD" w:rsidRPr="00B92C71">
        <w:rPr>
          <w:color w:val="000000" w:themeColor="text1"/>
          <w:lang w:eastAsia="en-US"/>
        </w:rPr>
        <w:t>cottage food laws of another state)</w:t>
      </w:r>
      <w:r w:rsidR="00BC3FD3" w:rsidRPr="00B92C71">
        <w:rPr>
          <w:color w:val="000000" w:themeColor="text1"/>
          <w:lang w:eastAsia="en-US"/>
        </w:rPr>
        <w:t>.</w:t>
      </w:r>
      <w:r w:rsidR="00BC3FD3" w:rsidRPr="00B92C71">
        <w:rPr>
          <w:rStyle w:val="FootnoteReference"/>
          <w:color w:val="000000" w:themeColor="text1"/>
          <w:lang w:eastAsia="en-US"/>
        </w:rPr>
        <w:footnoteReference w:id="37"/>
      </w:r>
      <w:r w:rsidR="003410E6">
        <w:rPr>
          <w:color w:val="000000" w:themeColor="text1"/>
          <w:lang w:eastAsia="en-US"/>
        </w:rPr>
        <w:t xml:space="preserve">  </w:t>
      </w:r>
      <w:r w:rsidR="00E901D3">
        <w:rPr>
          <w:color w:val="000000" w:themeColor="text1"/>
          <w:lang w:eastAsia="en-US"/>
        </w:rPr>
        <w:t>In jurisdictions where online sales across borders are common (such as China)</w:t>
      </w:r>
      <w:r w:rsidR="008F5F78">
        <w:rPr>
          <w:color w:val="000000" w:themeColor="text1"/>
          <w:lang w:eastAsia="en-US"/>
        </w:rPr>
        <w:t>,</w:t>
      </w:r>
      <w:r w:rsidR="00E901D3">
        <w:rPr>
          <w:color w:val="000000" w:themeColor="text1"/>
          <w:lang w:eastAsia="en-US"/>
        </w:rPr>
        <w:t xml:space="preserve"> determining the location of sale will be particularly important for cottage food operators. </w:t>
      </w:r>
    </w:p>
    <w:p w14:paraId="501CABBC" w14:textId="07D15796" w:rsidR="00D86989" w:rsidRDefault="00D86989" w:rsidP="00B92C71">
      <w:pPr>
        <w:widowControl w:val="0"/>
        <w:autoSpaceDE w:val="0"/>
        <w:autoSpaceDN w:val="0"/>
        <w:adjustRightInd w:val="0"/>
        <w:jc w:val="both"/>
        <w:rPr>
          <w:color w:val="000000" w:themeColor="text1"/>
          <w:lang w:eastAsia="en-US"/>
        </w:rPr>
      </w:pPr>
    </w:p>
    <w:p w14:paraId="0F05785A" w14:textId="1F8CE381" w:rsidR="00D86989" w:rsidRDefault="00D86989" w:rsidP="00B92C71">
      <w:pPr>
        <w:widowControl w:val="0"/>
        <w:autoSpaceDE w:val="0"/>
        <w:autoSpaceDN w:val="0"/>
        <w:adjustRightInd w:val="0"/>
        <w:jc w:val="both"/>
        <w:rPr>
          <w:color w:val="000000" w:themeColor="text1"/>
          <w:lang w:eastAsia="en-US"/>
        </w:rPr>
      </w:pPr>
      <w:r>
        <w:rPr>
          <w:color w:val="000000" w:themeColor="text1"/>
          <w:lang w:eastAsia="en-US"/>
        </w:rPr>
        <w:lastRenderedPageBreak/>
        <w:t>The third control variable encompasses</w:t>
      </w:r>
      <w:r w:rsidR="002476BD" w:rsidRPr="00B92C71">
        <w:rPr>
          <w:color w:val="000000" w:themeColor="text1"/>
          <w:lang w:eastAsia="en-US"/>
        </w:rPr>
        <w:t xml:space="preserve"> the requisite registration</w:t>
      </w:r>
      <w:r w:rsidR="00830399">
        <w:rPr>
          <w:color w:val="000000" w:themeColor="text1"/>
          <w:lang w:eastAsia="en-US"/>
        </w:rPr>
        <w:t>s</w:t>
      </w:r>
      <w:r w:rsidR="002476BD" w:rsidRPr="00B92C71">
        <w:rPr>
          <w:color w:val="000000" w:themeColor="text1"/>
          <w:lang w:eastAsia="en-US"/>
        </w:rPr>
        <w:t>, licenses, permits, or certificates</w:t>
      </w:r>
      <w:r w:rsidR="00BC3FD3" w:rsidRPr="00B92C71">
        <w:rPr>
          <w:color w:val="000000" w:themeColor="text1"/>
          <w:lang w:eastAsia="en-US"/>
        </w:rPr>
        <w:t>.</w:t>
      </w:r>
      <w:r w:rsidR="00BC3FD3" w:rsidRPr="00B92C71">
        <w:rPr>
          <w:rStyle w:val="FootnoteReference"/>
          <w:color w:val="000000" w:themeColor="text1"/>
          <w:lang w:eastAsia="en-US"/>
        </w:rPr>
        <w:footnoteReference w:id="38"/>
      </w:r>
      <w:r w:rsidR="002476BD" w:rsidRPr="00B92C71">
        <w:rPr>
          <w:color w:val="000000" w:themeColor="text1"/>
          <w:lang w:eastAsia="en-US"/>
        </w:rPr>
        <w:t xml:space="preserve"> </w:t>
      </w:r>
      <w:r w:rsidR="004F3B42">
        <w:rPr>
          <w:color w:val="000000" w:themeColor="text1"/>
          <w:lang w:eastAsia="en-US"/>
        </w:rPr>
        <w:t>Again, t</w:t>
      </w:r>
      <w:r w:rsidR="002476BD" w:rsidRPr="00B92C71">
        <w:rPr>
          <w:color w:val="000000" w:themeColor="text1"/>
          <w:lang w:eastAsia="en-US"/>
        </w:rPr>
        <w:t>h</w:t>
      </w:r>
      <w:r w:rsidR="00830399">
        <w:rPr>
          <w:color w:val="000000" w:themeColor="text1"/>
          <w:lang w:eastAsia="en-US"/>
        </w:rPr>
        <w:t>ese</w:t>
      </w:r>
      <w:r w:rsidR="002476BD" w:rsidRPr="00B92C71">
        <w:rPr>
          <w:color w:val="000000" w:themeColor="text1"/>
          <w:lang w:eastAsia="en-US"/>
        </w:rPr>
        <w:t xml:space="preserve"> </w:t>
      </w:r>
      <w:r w:rsidR="007F1A61" w:rsidRPr="00B92C71">
        <w:rPr>
          <w:color w:val="000000" w:themeColor="text1"/>
          <w:lang w:eastAsia="en-US"/>
        </w:rPr>
        <w:t>requirement</w:t>
      </w:r>
      <w:r w:rsidR="00830399">
        <w:rPr>
          <w:color w:val="000000" w:themeColor="text1"/>
          <w:lang w:eastAsia="en-US"/>
        </w:rPr>
        <w:t>s</w:t>
      </w:r>
      <w:r w:rsidR="007F1A61" w:rsidRPr="00B92C71">
        <w:rPr>
          <w:color w:val="000000" w:themeColor="text1"/>
          <w:lang w:eastAsia="en-US"/>
        </w:rPr>
        <w:t xml:space="preserve"> var</w:t>
      </w:r>
      <w:r w:rsidR="00830399">
        <w:rPr>
          <w:color w:val="000000" w:themeColor="text1"/>
          <w:lang w:eastAsia="en-US"/>
        </w:rPr>
        <w:t>y</w:t>
      </w:r>
      <w:r w:rsidR="002476BD" w:rsidRPr="00B92C71">
        <w:rPr>
          <w:color w:val="000000" w:themeColor="text1"/>
          <w:lang w:eastAsia="en-US"/>
        </w:rPr>
        <w:t xml:space="preserve"> widely a</w:t>
      </w:r>
      <w:r w:rsidR="004F3B42">
        <w:rPr>
          <w:color w:val="000000" w:themeColor="text1"/>
          <w:lang w:eastAsia="en-US"/>
        </w:rPr>
        <w:t>cross</w:t>
      </w:r>
      <w:r w:rsidR="002476BD" w:rsidRPr="00B92C71">
        <w:rPr>
          <w:color w:val="000000" w:themeColor="text1"/>
          <w:lang w:eastAsia="en-US"/>
        </w:rPr>
        <w:t xml:space="preserve"> </w:t>
      </w:r>
      <w:r w:rsidR="00EC1E53">
        <w:rPr>
          <w:color w:val="000000" w:themeColor="text1"/>
          <w:lang w:eastAsia="en-US"/>
        </w:rPr>
        <w:t xml:space="preserve">US </w:t>
      </w:r>
      <w:r w:rsidR="002476BD" w:rsidRPr="00B92C71">
        <w:rPr>
          <w:color w:val="000000" w:themeColor="text1"/>
          <w:lang w:eastAsia="en-US"/>
        </w:rPr>
        <w:t>states</w:t>
      </w:r>
      <w:r w:rsidR="00BC3FD3" w:rsidRPr="00B92C71">
        <w:rPr>
          <w:color w:val="000000" w:themeColor="text1"/>
          <w:lang w:eastAsia="en-US"/>
        </w:rPr>
        <w:t>, and many have</w:t>
      </w:r>
      <w:r w:rsidR="007F1A61" w:rsidRPr="00B92C71">
        <w:rPr>
          <w:color w:val="000000" w:themeColor="text1"/>
          <w:lang w:eastAsia="en-US"/>
        </w:rPr>
        <w:t xml:space="preserve"> complete</w:t>
      </w:r>
      <w:r w:rsidR="00BC3FD3" w:rsidRPr="00B92C71">
        <w:rPr>
          <w:color w:val="000000" w:themeColor="text1"/>
          <w:lang w:eastAsia="en-US"/>
        </w:rPr>
        <w:t xml:space="preserve"> exemptions.</w:t>
      </w:r>
      <w:r w:rsidR="00BC3FD3" w:rsidRPr="00B92C71">
        <w:rPr>
          <w:rStyle w:val="FootnoteReference"/>
          <w:color w:val="000000" w:themeColor="text1"/>
          <w:lang w:eastAsia="en-US"/>
        </w:rPr>
        <w:footnoteReference w:id="39"/>
      </w:r>
      <w:r>
        <w:rPr>
          <w:color w:val="000000" w:themeColor="text1"/>
          <w:lang w:eastAsia="en-US"/>
        </w:rPr>
        <w:t xml:space="preserve">  How these requirements are applied </w:t>
      </w:r>
      <w:r w:rsidR="003410E6">
        <w:rPr>
          <w:color w:val="000000" w:themeColor="text1"/>
          <w:lang w:eastAsia="en-US"/>
        </w:rPr>
        <w:t xml:space="preserve">and in what combination </w:t>
      </w:r>
      <w:r>
        <w:rPr>
          <w:color w:val="000000" w:themeColor="text1"/>
          <w:lang w:eastAsia="en-US"/>
        </w:rPr>
        <w:t>will impact the number, nature, and diversity of businesses in the sector.</w:t>
      </w:r>
      <w:r w:rsidR="003410E6">
        <w:rPr>
          <w:color w:val="000000" w:themeColor="text1"/>
          <w:lang w:eastAsia="en-US"/>
        </w:rPr>
        <w:t xml:space="preserve">  While registration, licenses, permits, and certificates can serve</w:t>
      </w:r>
      <w:r w:rsidR="00BA1EFD">
        <w:rPr>
          <w:color w:val="000000" w:themeColor="text1"/>
          <w:lang w:eastAsia="en-US"/>
        </w:rPr>
        <w:t xml:space="preserve"> a distinct regulatory purpose, </w:t>
      </w:r>
      <w:r w:rsidR="00EC1E53">
        <w:rPr>
          <w:color w:val="000000" w:themeColor="text1"/>
          <w:lang w:eastAsia="en-US"/>
        </w:rPr>
        <w:t xml:space="preserve">limiting </w:t>
      </w:r>
      <w:r w:rsidR="00BA1EFD">
        <w:rPr>
          <w:color w:val="000000" w:themeColor="text1"/>
          <w:lang w:eastAsia="en-US"/>
        </w:rPr>
        <w:t>the n</w:t>
      </w:r>
      <w:r w:rsidR="00EC1E53">
        <w:rPr>
          <w:color w:val="000000" w:themeColor="text1"/>
          <w:lang w:eastAsia="en-US"/>
        </w:rPr>
        <w:t>umber of requirements to those that are necessary and ensuring</w:t>
      </w:r>
      <w:r w:rsidR="00BA1EFD">
        <w:rPr>
          <w:color w:val="000000" w:themeColor="text1"/>
          <w:lang w:eastAsia="en-US"/>
        </w:rPr>
        <w:t xml:space="preserve"> that they do not overlap</w:t>
      </w:r>
      <w:r w:rsidR="00EC1E53">
        <w:rPr>
          <w:color w:val="000000" w:themeColor="text1"/>
          <w:lang w:eastAsia="en-US"/>
        </w:rPr>
        <w:t xml:space="preserve"> is important</w:t>
      </w:r>
      <w:r w:rsidR="00BA1EFD">
        <w:rPr>
          <w:color w:val="000000" w:themeColor="text1"/>
          <w:lang w:eastAsia="en-US"/>
        </w:rPr>
        <w:t>.</w:t>
      </w:r>
      <w:r w:rsidR="007F1A61" w:rsidRPr="00B92C71">
        <w:rPr>
          <w:color w:val="000000" w:themeColor="text1"/>
          <w:lang w:eastAsia="en-US"/>
        </w:rPr>
        <w:t xml:space="preserve"> </w:t>
      </w:r>
    </w:p>
    <w:p w14:paraId="335DB460" w14:textId="77777777" w:rsidR="00D86989" w:rsidRDefault="00D86989" w:rsidP="00B92C71">
      <w:pPr>
        <w:widowControl w:val="0"/>
        <w:autoSpaceDE w:val="0"/>
        <w:autoSpaceDN w:val="0"/>
        <w:adjustRightInd w:val="0"/>
        <w:jc w:val="both"/>
        <w:rPr>
          <w:color w:val="000000" w:themeColor="text1"/>
          <w:lang w:eastAsia="en-US"/>
        </w:rPr>
      </w:pPr>
    </w:p>
    <w:p w14:paraId="2A67BC1E" w14:textId="7D65FCF9" w:rsidR="00847FB0" w:rsidRDefault="002476BD">
      <w:pPr>
        <w:widowControl w:val="0"/>
        <w:autoSpaceDE w:val="0"/>
        <w:autoSpaceDN w:val="0"/>
        <w:adjustRightInd w:val="0"/>
        <w:jc w:val="both"/>
        <w:rPr>
          <w:color w:val="000000" w:themeColor="text1"/>
          <w:lang w:eastAsia="en-US"/>
        </w:rPr>
      </w:pPr>
      <w:r w:rsidRPr="00B92C71">
        <w:rPr>
          <w:color w:val="000000" w:themeColor="text1"/>
          <w:lang w:eastAsia="en-US"/>
        </w:rPr>
        <w:t xml:space="preserve">The fourth control variable is the limitation on total sales, which </w:t>
      </w:r>
      <w:r w:rsidR="002761E5">
        <w:rPr>
          <w:color w:val="000000" w:themeColor="text1"/>
          <w:lang w:eastAsia="en-US"/>
        </w:rPr>
        <w:t xml:space="preserve">impacts which businesses are covered by the cottage food law.  Total sales </w:t>
      </w:r>
      <w:r w:rsidRPr="00B92C71">
        <w:rPr>
          <w:color w:val="000000" w:themeColor="text1"/>
          <w:lang w:eastAsia="en-US"/>
        </w:rPr>
        <w:t xml:space="preserve">are calculated </w:t>
      </w:r>
      <w:r w:rsidR="002761E5">
        <w:rPr>
          <w:color w:val="000000" w:themeColor="text1"/>
          <w:lang w:eastAsia="en-US"/>
        </w:rPr>
        <w:t xml:space="preserve">based on </w:t>
      </w:r>
      <w:r w:rsidRPr="00B92C71">
        <w:rPr>
          <w:color w:val="000000" w:themeColor="text1"/>
          <w:lang w:eastAsia="en-US"/>
        </w:rPr>
        <w:t>income</w:t>
      </w:r>
      <w:r w:rsidR="00C30ADD">
        <w:rPr>
          <w:color w:val="000000" w:themeColor="text1"/>
          <w:lang w:eastAsia="en-US"/>
        </w:rPr>
        <w:t xml:space="preserve">, with limitations ranging </w:t>
      </w:r>
      <w:r w:rsidRPr="00B92C71">
        <w:rPr>
          <w:color w:val="000000" w:themeColor="text1"/>
          <w:lang w:eastAsia="en-US"/>
        </w:rPr>
        <w:t>from $5,000/year up to $50,000/year</w:t>
      </w:r>
      <w:r w:rsidR="00EC1E53">
        <w:rPr>
          <w:color w:val="000000" w:themeColor="text1"/>
          <w:lang w:eastAsia="en-US"/>
        </w:rPr>
        <w:t>.</w:t>
      </w:r>
      <w:r w:rsidR="00BC3FD3" w:rsidRPr="00B92C71">
        <w:rPr>
          <w:rStyle w:val="FootnoteReference"/>
          <w:color w:val="000000" w:themeColor="text1"/>
          <w:lang w:eastAsia="en-US"/>
        </w:rPr>
        <w:footnoteReference w:id="40"/>
      </w:r>
      <w:r w:rsidRPr="00B92C71">
        <w:rPr>
          <w:color w:val="000000" w:themeColor="text1"/>
          <w:lang w:eastAsia="en-US"/>
        </w:rPr>
        <w:t xml:space="preserve"> </w:t>
      </w:r>
      <w:r w:rsidR="00847FB0">
        <w:rPr>
          <w:color w:val="000000" w:themeColor="text1"/>
          <w:lang w:eastAsia="en-US"/>
        </w:rPr>
        <w:t xml:space="preserve">These controls </w:t>
      </w:r>
      <w:r w:rsidR="00A84E77">
        <w:rPr>
          <w:color w:val="000000" w:themeColor="text1"/>
          <w:lang w:eastAsia="en-US"/>
        </w:rPr>
        <w:t xml:space="preserve">can help support small businesses by </w:t>
      </w:r>
      <w:r w:rsidR="00751D68">
        <w:rPr>
          <w:color w:val="000000" w:themeColor="text1"/>
          <w:lang w:eastAsia="en-US"/>
        </w:rPr>
        <w:t xml:space="preserve">creating carve outs that make larger enterprises ineligible </w:t>
      </w:r>
      <w:r w:rsidR="002725EC">
        <w:rPr>
          <w:color w:val="000000" w:themeColor="text1"/>
          <w:lang w:eastAsia="en-US"/>
        </w:rPr>
        <w:t>to qualify for the particular exemptions contained in cottage food laws. However, these also create restrictions on the viability of these businesses and should be designed carefu</w:t>
      </w:r>
      <w:r w:rsidR="00561BDA">
        <w:rPr>
          <w:color w:val="000000" w:themeColor="text1"/>
          <w:lang w:eastAsia="en-US"/>
        </w:rPr>
        <w:t>lly so as to not overly restrict market entry.</w:t>
      </w:r>
    </w:p>
    <w:p w14:paraId="2934D34A" w14:textId="77777777" w:rsidR="00847FB0" w:rsidRDefault="00847FB0">
      <w:pPr>
        <w:widowControl w:val="0"/>
        <w:autoSpaceDE w:val="0"/>
        <w:autoSpaceDN w:val="0"/>
        <w:adjustRightInd w:val="0"/>
        <w:jc w:val="both"/>
        <w:rPr>
          <w:color w:val="000000" w:themeColor="text1"/>
          <w:lang w:eastAsia="en-US"/>
        </w:rPr>
      </w:pPr>
    </w:p>
    <w:p w14:paraId="2F5BA85B" w14:textId="523017A1" w:rsidR="00555A50" w:rsidRDefault="002476BD" w:rsidP="0091452D">
      <w:pPr>
        <w:widowControl w:val="0"/>
        <w:autoSpaceDE w:val="0"/>
        <w:autoSpaceDN w:val="0"/>
        <w:adjustRightInd w:val="0"/>
        <w:jc w:val="both"/>
        <w:rPr>
          <w:rFonts w:eastAsia="Microsoft YaHei"/>
          <w:b/>
          <w:bCs/>
          <w:color w:val="000000" w:themeColor="text1"/>
          <w:shd w:val="clear" w:color="auto" w:fill="FFFFFF"/>
        </w:rPr>
      </w:pPr>
      <w:r w:rsidRPr="00B92C71">
        <w:rPr>
          <w:color w:val="000000" w:themeColor="text1"/>
          <w:lang w:eastAsia="en-US"/>
        </w:rPr>
        <w:t xml:space="preserve">The final control variable is </w:t>
      </w:r>
      <w:r w:rsidR="007F1A61" w:rsidRPr="00B92C71">
        <w:rPr>
          <w:color w:val="000000" w:themeColor="text1"/>
          <w:lang w:eastAsia="en-US"/>
        </w:rPr>
        <w:t>mandatory</w:t>
      </w:r>
      <w:r w:rsidRPr="00B92C71">
        <w:rPr>
          <w:color w:val="000000" w:themeColor="text1"/>
          <w:lang w:eastAsia="en-US"/>
        </w:rPr>
        <w:t xml:space="preserve"> labeling.</w:t>
      </w:r>
      <w:r w:rsidR="00BC3FD3" w:rsidRPr="00B92C71">
        <w:rPr>
          <w:rStyle w:val="FootnoteReference"/>
          <w:color w:val="000000" w:themeColor="text1"/>
          <w:lang w:eastAsia="en-US"/>
        </w:rPr>
        <w:footnoteReference w:id="41"/>
      </w:r>
      <w:r w:rsidR="00BC3FD3" w:rsidRPr="00B92C71">
        <w:rPr>
          <w:color w:val="000000" w:themeColor="text1"/>
          <w:lang w:eastAsia="en-US"/>
        </w:rPr>
        <w:t xml:space="preserve"> </w:t>
      </w:r>
      <w:r w:rsidR="00C77397">
        <w:rPr>
          <w:color w:val="000000" w:themeColor="text1"/>
          <w:lang w:eastAsia="en-US"/>
        </w:rPr>
        <w:t xml:space="preserve">In the US, </w:t>
      </w:r>
      <w:r w:rsidR="00C77397">
        <w:rPr>
          <w:rFonts w:eastAsia="MS Mincho"/>
          <w:color w:val="000000" w:themeColor="text1"/>
          <w:lang w:eastAsia="en-US"/>
        </w:rPr>
        <w:t>l</w:t>
      </w:r>
      <w:r w:rsidRPr="00B92C71">
        <w:rPr>
          <w:rFonts w:eastAsia="MS Mincho"/>
          <w:color w:val="000000" w:themeColor="text1"/>
          <w:lang w:eastAsia="en-US"/>
        </w:rPr>
        <w:t>abeling is generally required by all states and encompass</w:t>
      </w:r>
      <w:r w:rsidR="00EC1E53">
        <w:rPr>
          <w:rFonts w:eastAsia="MS Mincho"/>
          <w:color w:val="000000" w:themeColor="text1"/>
          <w:lang w:eastAsia="en-US"/>
        </w:rPr>
        <w:t>es</w:t>
      </w:r>
      <w:r w:rsidRPr="00B92C71">
        <w:rPr>
          <w:rFonts w:eastAsia="MS Mincho"/>
          <w:color w:val="000000" w:themeColor="text1"/>
          <w:lang w:eastAsia="en-US"/>
        </w:rPr>
        <w:t xml:space="preserve"> </w:t>
      </w:r>
      <w:r w:rsidRPr="00B92C71">
        <w:rPr>
          <w:color w:val="000000" w:themeColor="text1"/>
          <w:lang w:eastAsia="en-US"/>
        </w:rPr>
        <w:t xml:space="preserve">some combination of </w:t>
      </w:r>
      <w:r w:rsidR="00EC1E53">
        <w:rPr>
          <w:color w:val="000000" w:themeColor="text1"/>
          <w:lang w:eastAsia="en-US"/>
        </w:rPr>
        <w:t xml:space="preserve">required </w:t>
      </w:r>
      <w:r w:rsidRPr="00B92C71">
        <w:rPr>
          <w:color w:val="000000" w:themeColor="text1"/>
          <w:lang w:eastAsia="en-US"/>
        </w:rPr>
        <w:t xml:space="preserve">elements such as name and address of </w:t>
      </w:r>
      <w:r w:rsidR="00EC1E53">
        <w:rPr>
          <w:color w:val="000000" w:themeColor="text1"/>
          <w:lang w:eastAsia="en-US"/>
        </w:rPr>
        <w:t xml:space="preserve">the </w:t>
      </w:r>
      <w:r w:rsidRPr="00B92C71">
        <w:rPr>
          <w:color w:val="000000" w:themeColor="text1"/>
          <w:lang w:eastAsia="en-US"/>
        </w:rPr>
        <w:t>producer</w:t>
      </w:r>
      <w:r w:rsidR="00921945">
        <w:rPr>
          <w:color w:val="000000" w:themeColor="text1"/>
          <w:lang w:eastAsia="en-US"/>
        </w:rPr>
        <w:t xml:space="preserve">, </w:t>
      </w:r>
      <w:r w:rsidRPr="00B92C71">
        <w:rPr>
          <w:color w:val="000000" w:themeColor="text1"/>
          <w:lang w:eastAsia="en-US"/>
        </w:rPr>
        <w:t xml:space="preserve">product ingredients </w:t>
      </w:r>
      <w:r w:rsidR="00921945">
        <w:rPr>
          <w:color w:val="000000" w:themeColor="text1"/>
          <w:lang w:eastAsia="en-US"/>
        </w:rPr>
        <w:t>(</w:t>
      </w:r>
      <w:r w:rsidRPr="00B92C71">
        <w:rPr>
          <w:color w:val="000000" w:themeColor="text1"/>
          <w:lang w:eastAsia="en-US"/>
        </w:rPr>
        <w:t>in descending order of predominance by weight</w:t>
      </w:r>
      <w:r w:rsidR="00921945">
        <w:rPr>
          <w:color w:val="000000" w:themeColor="text1"/>
          <w:lang w:eastAsia="en-US"/>
        </w:rPr>
        <w:t>)</w:t>
      </w:r>
      <w:r w:rsidRPr="00B92C71">
        <w:rPr>
          <w:color w:val="000000" w:themeColor="text1"/>
          <w:lang w:eastAsia="en-US"/>
        </w:rPr>
        <w:t>, and food allergies.</w:t>
      </w:r>
      <w:r w:rsidR="00BC3FD3" w:rsidRPr="00B92C71">
        <w:rPr>
          <w:rStyle w:val="FootnoteReference"/>
          <w:color w:val="000000" w:themeColor="text1"/>
          <w:lang w:eastAsia="en-US"/>
        </w:rPr>
        <w:footnoteReference w:id="42"/>
      </w:r>
      <w:r w:rsidR="00EC1E53">
        <w:rPr>
          <w:color w:val="000000" w:themeColor="text1"/>
          <w:lang w:eastAsia="en-US"/>
        </w:rPr>
        <w:t xml:space="preserve">  While labeling also serves an important regulatory purpose</w:t>
      </w:r>
      <w:r w:rsidR="0091452D">
        <w:rPr>
          <w:color w:val="000000" w:themeColor="text1"/>
          <w:lang w:eastAsia="en-US"/>
        </w:rPr>
        <w:t>,</w:t>
      </w:r>
      <w:r w:rsidR="00C77397">
        <w:rPr>
          <w:color w:val="000000" w:themeColor="text1"/>
          <w:lang w:eastAsia="en-US"/>
        </w:rPr>
        <w:t xml:space="preserve"> and support</w:t>
      </w:r>
      <w:r w:rsidR="0091452D">
        <w:rPr>
          <w:color w:val="000000" w:themeColor="text1"/>
          <w:lang w:eastAsia="en-US"/>
        </w:rPr>
        <w:t>s</w:t>
      </w:r>
      <w:r w:rsidR="00C77397">
        <w:rPr>
          <w:color w:val="000000" w:themeColor="text1"/>
          <w:lang w:eastAsia="en-US"/>
        </w:rPr>
        <w:t xml:space="preserve"> traceability of food products as well as protect consumers</w:t>
      </w:r>
      <w:r w:rsidR="00EC1E53">
        <w:rPr>
          <w:color w:val="000000" w:themeColor="text1"/>
          <w:lang w:eastAsia="en-US"/>
        </w:rPr>
        <w:t>, labeling requirements should be streamlined and easy to follow.</w:t>
      </w:r>
      <w:r w:rsidRPr="00B92C71">
        <w:rPr>
          <w:color w:val="000000" w:themeColor="text1"/>
          <w:lang w:eastAsia="en-US"/>
        </w:rPr>
        <w:t xml:space="preserve"> </w:t>
      </w:r>
    </w:p>
    <w:p w14:paraId="342323C1" w14:textId="77777777" w:rsidR="00282E84" w:rsidRPr="00B92C71" w:rsidRDefault="00282E84" w:rsidP="00BC3FD3">
      <w:pPr>
        <w:jc w:val="both"/>
        <w:rPr>
          <w:rFonts w:eastAsia="Microsoft YaHei"/>
          <w:b/>
          <w:bCs/>
          <w:color w:val="000000" w:themeColor="text1"/>
          <w:shd w:val="clear" w:color="auto" w:fill="FFFFFF"/>
        </w:rPr>
      </w:pPr>
    </w:p>
    <w:p w14:paraId="4956B70A" w14:textId="052123C4" w:rsidR="00921058" w:rsidRPr="00B92C71" w:rsidRDefault="00921058" w:rsidP="0005145D">
      <w:pPr>
        <w:pStyle w:val="ListParagraph"/>
        <w:numPr>
          <w:ilvl w:val="0"/>
          <w:numId w:val="31"/>
        </w:numPr>
        <w:jc w:val="both"/>
        <w:rPr>
          <w:rFonts w:ascii="Times New Roman" w:eastAsia="Microsoft YaHei" w:hAnsi="Times New Roman" w:cs="Times New Roman"/>
          <w:bCs/>
          <w:color w:val="000000" w:themeColor="text1"/>
          <w:shd w:val="clear" w:color="auto" w:fill="FFFFFF"/>
        </w:rPr>
      </w:pPr>
      <w:r w:rsidRPr="00B92C71">
        <w:rPr>
          <w:rFonts w:ascii="Times New Roman" w:eastAsia="Microsoft YaHei" w:hAnsi="Times New Roman" w:cs="Times New Roman"/>
          <w:b/>
          <w:bCs/>
          <w:color w:val="000000" w:themeColor="text1"/>
          <w:shd w:val="clear" w:color="auto" w:fill="FFFFFF"/>
        </w:rPr>
        <w:t>Enforcement</w:t>
      </w:r>
    </w:p>
    <w:p w14:paraId="4DD02C7E" w14:textId="77777777" w:rsidR="00186A41" w:rsidRPr="00B92C71" w:rsidRDefault="00186A41" w:rsidP="00BC3FD3">
      <w:pPr>
        <w:jc w:val="both"/>
        <w:rPr>
          <w:rFonts w:eastAsia="Microsoft YaHei"/>
          <w:bCs/>
          <w:color w:val="000000" w:themeColor="text1"/>
          <w:shd w:val="clear" w:color="auto" w:fill="FFFFFF"/>
        </w:rPr>
      </w:pPr>
    </w:p>
    <w:p w14:paraId="2901B026" w14:textId="77777777" w:rsidR="005E193F" w:rsidRDefault="00AF7501">
      <w:pPr>
        <w:jc w:val="both"/>
        <w:rPr>
          <w:color w:val="000000" w:themeColor="text1"/>
        </w:rPr>
      </w:pPr>
      <w:r w:rsidRPr="00B92C71">
        <w:rPr>
          <w:rFonts w:eastAsia="Microsoft YaHei"/>
          <w:bCs/>
          <w:color w:val="000000" w:themeColor="text1"/>
          <w:shd w:val="clear" w:color="auto" w:fill="FFFFFF"/>
        </w:rPr>
        <w:t>Enforcement of food safety laws in e-commerce is both critical and challenging</w:t>
      </w:r>
      <w:r w:rsidR="000D7E36">
        <w:rPr>
          <w:rFonts w:eastAsia="Microsoft YaHei"/>
          <w:bCs/>
          <w:color w:val="000000" w:themeColor="text1"/>
          <w:shd w:val="clear" w:color="auto" w:fill="FFFFFF"/>
        </w:rPr>
        <w:t xml:space="preserve"> in a number of respects</w:t>
      </w:r>
      <w:r w:rsidRPr="00B92C71">
        <w:rPr>
          <w:rFonts w:eastAsia="Microsoft YaHei"/>
          <w:bCs/>
          <w:color w:val="000000" w:themeColor="text1"/>
          <w:shd w:val="clear" w:color="auto" w:fill="FFFFFF"/>
        </w:rPr>
        <w:t>. First, e</w:t>
      </w:r>
      <w:r w:rsidR="00921058" w:rsidRPr="00B92C71">
        <w:rPr>
          <w:rFonts w:eastAsia="Microsoft YaHei"/>
          <w:bCs/>
          <w:color w:val="000000" w:themeColor="text1"/>
          <w:shd w:val="clear" w:color="auto" w:fill="FFFFFF"/>
        </w:rPr>
        <w:t xml:space="preserve">nforcement of food safety laws, regulations, and standards </w:t>
      </w:r>
      <w:r w:rsidRPr="00B92C71">
        <w:rPr>
          <w:rFonts w:eastAsia="Microsoft YaHei"/>
          <w:bCs/>
          <w:color w:val="000000" w:themeColor="text1"/>
          <w:shd w:val="clear" w:color="auto" w:fill="FFFFFF"/>
        </w:rPr>
        <w:t xml:space="preserve">in general </w:t>
      </w:r>
      <w:r w:rsidR="00921058" w:rsidRPr="00B92C71">
        <w:rPr>
          <w:rFonts w:eastAsia="Microsoft YaHei"/>
          <w:bCs/>
          <w:color w:val="000000" w:themeColor="text1"/>
          <w:shd w:val="clear" w:color="auto" w:fill="FFFFFF"/>
        </w:rPr>
        <w:t xml:space="preserve">is a perennial </w:t>
      </w:r>
      <w:r w:rsidR="00EE00AA" w:rsidRPr="00B92C71">
        <w:rPr>
          <w:rFonts w:eastAsia="Microsoft YaHei"/>
          <w:bCs/>
          <w:color w:val="000000" w:themeColor="text1"/>
          <w:shd w:val="clear" w:color="auto" w:fill="FFFFFF"/>
        </w:rPr>
        <w:t>challenge</w:t>
      </w:r>
      <w:r w:rsidR="00921058" w:rsidRPr="00B92C71">
        <w:rPr>
          <w:rFonts w:eastAsia="Microsoft YaHei"/>
          <w:bCs/>
          <w:color w:val="000000" w:themeColor="text1"/>
          <w:shd w:val="clear" w:color="auto" w:fill="FFFFFF"/>
        </w:rPr>
        <w:t xml:space="preserve"> in China.</w:t>
      </w:r>
      <w:r w:rsidR="00502EFA" w:rsidRPr="00B92C71">
        <w:rPr>
          <w:rFonts w:eastAsia="Microsoft YaHei"/>
          <w:bCs/>
          <w:color w:val="000000" w:themeColor="text1"/>
          <w:shd w:val="clear" w:color="auto" w:fill="FFFFFF"/>
        </w:rPr>
        <w:t xml:space="preserve"> </w:t>
      </w:r>
      <w:r w:rsidR="007B4578">
        <w:rPr>
          <w:rFonts w:eastAsia="Microsoft YaHei"/>
          <w:bCs/>
          <w:color w:val="000000" w:themeColor="text1"/>
          <w:shd w:val="clear" w:color="auto" w:fill="FFFFFF"/>
        </w:rPr>
        <w:t>T</w:t>
      </w:r>
      <w:r w:rsidRPr="00B92C71">
        <w:rPr>
          <w:rFonts w:eastAsia="Microsoft YaHei"/>
          <w:bCs/>
          <w:color w:val="000000" w:themeColor="text1"/>
          <w:shd w:val="clear" w:color="auto" w:fill="FFFFFF"/>
        </w:rPr>
        <w:t xml:space="preserve">he primary causes </w:t>
      </w:r>
      <w:r w:rsidR="00BF720F" w:rsidRPr="00B92C71">
        <w:rPr>
          <w:rFonts w:eastAsia="Microsoft YaHei"/>
          <w:bCs/>
          <w:color w:val="000000" w:themeColor="text1"/>
          <w:shd w:val="clear" w:color="auto" w:fill="FFFFFF"/>
        </w:rPr>
        <w:t xml:space="preserve">of </w:t>
      </w:r>
      <w:r w:rsidR="000D7E36">
        <w:rPr>
          <w:rFonts w:eastAsia="Microsoft YaHei"/>
          <w:bCs/>
          <w:color w:val="000000" w:themeColor="text1"/>
          <w:shd w:val="clear" w:color="auto" w:fill="FFFFFF"/>
        </w:rPr>
        <w:t xml:space="preserve">weak </w:t>
      </w:r>
      <w:r w:rsidR="00BF720F" w:rsidRPr="00B92C71">
        <w:rPr>
          <w:rFonts w:eastAsia="Microsoft YaHei"/>
          <w:bCs/>
          <w:color w:val="000000" w:themeColor="text1"/>
          <w:shd w:val="clear" w:color="auto" w:fill="FFFFFF"/>
        </w:rPr>
        <w:t xml:space="preserve">enforcement </w:t>
      </w:r>
      <w:r w:rsidRPr="00B92C71">
        <w:rPr>
          <w:rFonts w:eastAsia="Microsoft YaHei"/>
          <w:bCs/>
          <w:color w:val="000000" w:themeColor="text1"/>
          <w:shd w:val="clear" w:color="auto" w:fill="FFFFFF"/>
        </w:rPr>
        <w:t>are numerous</w:t>
      </w:r>
      <w:r w:rsidR="00502EFA" w:rsidRPr="00B92C71">
        <w:rPr>
          <w:rFonts w:eastAsia="Microsoft YaHei"/>
          <w:bCs/>
          <w:color w:val="000000" w:themeColor="text1"/>
          <w:shd w:val="clear" w:color="auto" w:fill="FFFFFF"/>
        </w:rPr>
        <w:t xml:space="preserve">: </w:t>
      </w:r>
      <w:r w:rsidR="000A31E2" w:rsidRPr="00B92C71">
        <w:rPr>
          <w:rFonts w:eastAsia="Microsoft YaHei"/>
          <w:bCs/>
          <w:color w:val="000000" w:themeColor="text1"/>
          <w:shd w:val="clear" w:color="auto" w:fill="FFFFFF"/>
        </w:rPr>
        <w:t xml:space="preserve">the dominance of </w:t>
      </w:r>
      <w:r w:rsidR="000A31E2" w:rsidRPr="00B92C71">
        <w:rPr>
          <w:color w:val="000000" w:themeColor="text1"/>
        </w:rPr>
        <w:t>SMEs with scarce resources and little financial incentive for compliance</w:t>
      </w:r>
      <w:r w:rsidR="000D7E36">
        <w:rPr>
          <w:color w:val="000000" w:themeColor="text1"/>
        </w:rPr>
        <w:t>;</w:t>
      </w:r>
      <w:r w:rsidR="002E1FB2" w:rsidRPr="00B92C71">
        <w:rPr>
          <w:color w:val="000000" w:themeColor="text1"/>
        </w:rPr>
        <w:t xml:space="preserve"> inadequate human, technological, and financial enforcement capacities in local jurisdictions</w:t>
      </w:r>
      <w:r w:rsidR="000D7E36">
        <w:rPr>
          <w:color w:val="000000" w:themeColor="text1"/>
        </w:rPr>
        <w:t>;</w:t>
      </w:r>
      <w:r w:rsidR="002E1FB2" w:rsidRPr="00B92C71">
        <w:rPr>
          <w:color w:val="000000" w:themeColor="text1"/>
        </w:rPr>
        <w:t xml:space="preserve"> </w:t>
      </w:r>
      <w:r w:rsidR="0091057A" w:rsidRPr="00B92C71">
        <w:rPr>
          <w:color w:val="000000" w:themeColor="text1"/>
        </w:rPr>
        <w:t xml:space="preserve">insufficient </w:t>
      </w:r>
      <w:r w:rsidR="00414A25" w:rsidRPr="00B92C71">
        <w:rPr>
          <w:color w:val="000000" w:themeColor="text1"/>
        </w:rPr>
        <w:t>inter-jurisdictional cooperation</w:t>
      </w:r>
      <w:r w:rsidR="000D7E36">
        <w:rPr>
          <w:color w:val="000000" w:themeColor="text1"/>
        </w:rPr>
        <w:t>;</w:t>
      </w:r>
      <w:r w:rsidR="00414A25" w:rsidRPr="00B92C71">
        <w:rPr>
          <w:color w:val="000000" w:themeColor="text1"/>
        </w:rPr>
        <w:t xml:space="preserve"> </w:t>
      </w:r>
      <w:r w:rsidR="002E1FB2" w:rsidRPr="00B92C71">
        <w:rPr>
          <w:color w:val="000000" w:themeColor="text1"/>
        </w:rPr>
        <w:t xml:space="preserve">and </w:t>
      </w:r>
      <w:r w:rsidR="00D74D7A" w:rsidRPr="00B92C71">
        <w:rPr>
          <w:color w:val="000000" w:themeColor="text1"/>
        </w:rPr>
        <w:t>low consumer awareness and engagement</w:t>
      </w:r>
      <w:r w:rsidR="00426633" w:rsidRPr="00B92C71">
        <w:rPr>
          <w:color w:val="000000" w:themeColor="text1"/>
        </w:rPr>
        <w:t>.</w:t>
      </w:r>
      <w:r w:rsidR="00426633" w:rsidRPr="00B92C71">
        <w:rPr>
          <w:color w:val="000000" w:themeColor="text1"/>
          <w:vertAlign w:val="superscript"/>
        </w:rPr>
        <w:footnoteReference w:id="43"/>
      </w:r>
      <w:r w:rsidRPr="00B92C71">
        <w:rPr>
          <w:color w:val="000000" w:themeColor="text1"/>
        </w:rPr>
        <w:t xml:space="preserve"> </w:t>
      </w:r>
      <w:r w:rsidR="007B4578">
        <w:rPr>
          <w:color w:val="000000" w:themeColor="text1"/>
        </w:rPr>
        <w:t>Enforcement of e</w:t>
      </w:r>
      <w:r w:rsidRPr="00B92C71">
        <w:rPr>
          <w:rFonts w:eastAsia="Microsoft YaHei"/>
          <w:bCs/>
          <w:color w:val="000000" w:themeColor="text1"/>
          <w:shd w:val="clear" w:color="auto" w:fill="FFFFFF"/>
        </w:rPr>
        <w:t>-commerce</w:t>
      </w:r>
      <w:r w:rsidR="007B4578">
        <w:rPr>
          <w:rFonts w:eastAsia="Microsoft YaHei"/>
          <w:bCs/>
          <w:color w:val="000000" w:themeColor="text1"/>
          <w:shd w:val="clear" w:color="auto" w:fill="FFFFFF"/>
        </w:rPr>
        <w:t xml:space="preserve"> presents a particular challenge, due to </w:t>
      </w:r>
      <w:r w:rsidRPr="00B92C71">
        <w:rPr>
          <w:rFonts w:eastAsia="Microsoft YaHei"/>
          <w:bCs/>
          <w:color w:val="000000" w:themeColor="text1"/>
          <w:shd w:val="clear" w:color="auto" w:fill="FFFFFF"/>
        </w:rPr>
        <w:t>a more diffuse and layered global supply chain</w:t>
      </w:r>
      <w:r w:rsidR="00C835D2" w:rsidRPr="00B92C71">
        <w:rPr>
          <w:rFonts w:eastAsia="Microsoft YaHei"/>
          <w:bCs/>
          <w:color w:val="000000" w:themeColor="text1"/>
          <w:shd w:val="clear" w:color="auto" w:fill="FFFFFF"/>
        </w:rPr>
        <w:t xml:space="preserve"> and </w:t>
      </w:r>
      <w:r w:rsidR="00302B7D" w:rsidRPr="00B92C71">
        <w:rPr>
          <w:rFonts w:eastAsia="Microsoft YaHei"/>
          <w:bCs/>
          <w:color w:val="000000" w:themeColor="text1"/>
          <w:shd w:val="clear" w:color="auto" w:fill="FFFFFF"/>
        </w:rPr>
        <w:t xml:space="preserve">the need for </w:t>
      </w:r>
      <w:r w:rsidR="00C835D2" w:rsidRPr="00B92C71">
        <w:rPr>
          <w:rFonts w:eastAsia="Microsoft YaHei"/>
          <w:bCs/>
          <w:color w:val="000000" w:themeColor="text1"/>
          <w:shd w:val="clear" w:color="auto" w:fill="FFFFFF"/>
        </w:rPr>
        <w:t xml:space="preserve">e-commerce specific </w:t>
      </w:r>
      <w:r w:rsidR="00302B7D" w:rsidRPr="00B92C71">
        <w:rPr>
          <w:rFonts w:eastAsia="Microsoft YaHei"/>
          <w:bCs/>
          <w:color w:val="000000" w:themeColor="text1"/>
          <w:shd w:val="clear" w:color="auto" w:fill="FFFFFF"/>
        </w:rPr>
        <w:t>enforcement tools (e.g.</w:t>
      </w:r>
      <w:r w:rsidR="007B5C11">
        <w:rPr>
          <w:rFonts w:eastAsia="Microsoft YaHei"/>
          <w:bCs/>
          <w:color w:val="000000" w:themeColor="text1"/>
          <w:shd w:val="clear" w:color="auto" w:fill="FFFFFF"/>
        </w:rPr>
        <w:t>,</w:t>
      </w:r>
      <w:r w:rsidR="00302B7D" w:rsidRPr="00B92C71">
        <w:rPr>
          <w:rFonts w:eastAsia="Microsoft YaHei"/>
          <w:bCs/>
          <w:color w:val="000000" w:themeColor="text1"/>
          <w:shd w:val="clear" w:color="auto" w:fill="FFFFFF"/>
        </w:rPr>
        <w:t xml:space="preserve"> protocols for digital evidence)</w:t>
      </w:r>
      <w:r w:rsidRPr="00B92C71">
        <w:rPr>
          <w:rFonts w:eastAsia="Microsoft YaHei"/>
          <w:bCs/>
          <w:color w:val="000000" w:themeColor="text1"/>
          <w:shd w:val="clear" w:color="auto" w:fill="FFFFFF"/>
        </w:rPr>
        <w:t xml:space="preserve">, </w:t>
      </w:r>
      <w:r w:rsidR="007B4578">
        <w:rPr>
          <w:rFonts w:eastAsia="Microsoft YaHei"/>
          <w:bCs/>
          <w:color w:val="000000" w:themeColor="text1"/>
          <w:shd w:val="clear" w:color="auto" w:fill="FFFFFF"/>
        </w:rPr>
        <w:t xml:space="preserve">and </w:t>
      </w:r>
      <w:r w:rsidRPr="00B92C71">
        <w:rPr>
          <w:rFonts w:eastAsia="Microsoft YaHei"/>
          <w:bCs/>
          <w:color w:val="000000" w:themeColor="text1"/>
          <w:shd w:val="clear" w:color="auto" w:fill="FFFFFF"/>
        </w:rPr>
        <w:t xml:space="preserve">exacerbates </w:t>
      </w:r>
      <w:r w:rsidR="00C835D2" w:rsidRPr="00B92C71">
        <w:rPr>
          <w:rFonts w:eastAsia="Microsoft YaHei"/>
          <w:bCs/>
          <w:color w:val="000000" w:themeColor="text1"/>
          <w:shd w:val="clear" w:color="auto" w:fill="FFFFFF"/>
        </w:rPr>
        <w:t xml:space="preserve">offline enforcement challenges. </w:t>
      </w:r>
      <w:r w:rsidRPr="00B92C71">
        <w:rPr>
          <w:rFonts w:eastAsia="Microsoft YaHei"/>
          <w:bCs/>
          <w:color w:val="000000" w:themeColor="text1"/>
          <w:shd w:val="clear" w:color="auto" w:fill="FFFFFF"/>
        </w:rPr>
        <w:t xml:space="preserve">For instance, </w:t>
      </w:r>
      <w:r w:rsidR="00C835D2" w:rsidRPr="00B92C71">
        <w:rPr>
          <w:rFonts w:eastAsia="Microsoft YaHei"/>
          <w:bCs/>
          <w:color w:val="000000" w:themeColor="text1"/>
          <w:shd w:val="clear" w:color="auto" w:fill="FFFFFF"/>
        </w:rPr>
        <w:t xml:space="preserve">in China, </w:t>
      </w:r>
      <w:r w:rsidR="00C835D2" w:rsidRPr="00B92C71">
        <w:rPr>
          <w:color w:val="000000" w:themeColor="text1"/>
        </w:rPr>
        <w:t>co</w:t>
      </w:r>
      <w:r w:rsidR="00282E84" w:rsidRPr="00B92C71">
        <w:rPr>
          <w:color w:val="000000" w:themeColor="text1"/>
        </w:rPr>
        <w:t xml:space="preserve">mpliance with </w:t>
      </w:r>
      <w:r w:rsidR="00921945">
        <w:rPr>
          <w:color w:val="000000" w:themeColor="text1"/>
        </w:rPr>
        <w:t xml:space="preserve">the </w:t>
      </w:r>
      <w:r w:rsidR="00282E84" w:rsidRPr="00B92C71">
        <w:rPr>
          <w:color w:val="000000" w:themeColor="text1"/>
        </w:rPr>
        <w:t>newly effective OC</w:t>
      </w:r>
      <w:r w:rsidR="00C835D2" w:rsidRPr="00B92C71">
        <w:rPr>
          <w:color w:val="000000" w:themeColor="text1"/>
        </w:rPr>
        <w:t>S rule has been minimal.</w:t>
      </w:r>
      <w:r w:rsidR="00C835D2" w:rsidRPr="00B92C71">
        <w:rPr>
          <w:rStyle w:val="FootnoteReference"/>
          <w:color w:val="000000" w:themeColor="text1"/>
        </w:rPr>
        <w:footnoteReference w:id="44"/>
      </w:r>
      <w:r w:rsidR="00302B7D" w:rsidRPr="00B92C71">
        <w:rPr>
          <w:color w:val="000000" w:themeColor="text1"/>
        </w:rPr>
        <w:t xml:space="preserve"> </w:t>
      </w:r>
      <w:r w:rsidR="00DA0E3B" w:rsidRPr="00B92C71">
        <w:rPr>
          <w:color w:val="000000" w:themeColor="text1"/>
        </w:rPr>
        <w:t>Likewise,</w:t>
      </w:r>
      <w:r w:rsidR="00DE465B">
        <w:rPr>
          <w:color w:val="000000" w:themeColor="text1"/>
        </w:rPr>
        <w:t xml:space="preserve"> </w:t>
      </w:r>
      <w:r w:rsidR="00390F3D">
        <w:rPr>
          <w:color w:val="000000" w:themeColor="text1"/>
        </w:rPr>
        <w:t xml:space="preserve">even in </w:t>
      </w:r>
      <w:r w:rsidR="0005145D" w:rsidRPr="00B92C71">
        <w:rPr>
          <w:color w:val="000000" w:themeColor="text1"/>
        </w:rPr>
        <w:t>the United Kingdom (UK)</w:t>
      </w:r>
      <w:r w:rsidR="00D6657C" w:rsidRPr="00B92C71">
        <w:rPr>
          <w:color w:val="000000" w:themeColor="text1"/>
        </w:rPr>
        <w:t xml:space="preserve"> and the EU</w:t>
      </w:r>
      <w:r w:rsidR="00282E84" w:rsidRPr="00B92C71">
        <w:rPr>
          <w:color w:val="000000" w:themeColor="text1"/>
        </w:rPr>
        <w:t>, where off</w:t>
      </w:r>
      <w:r w:rsidR="00C835D2" w:rsidRPr="00B92C71">
        <w:rPr>
          <w:color w:val="000000" w:themeColor="text1"/>
        </w:rPr>
        <w:t xml:space="preserve">line food safety </w:t>
      </w:r>
      <w:r w:rsidR="00302B7D" w:rsidRPr="00B92C71">
        <w:rPr>
          <w:color w:val="000000" w:themeColor="text1"/>
        </w:rPr>
        <w:t xml:space="preserve">enforcement is </w:t>
      </w:r>
      <w:r w:rsidR="005D6787" w:rsidRPr="00B92C71">
        <w:rPr>
          <w:color w:val="000000" w:themeColor="text1"/>
        </w:rPr>
        <w:t xml:space="preserve">robust, </w:t>
      </w:r>
      <w:r w:rsidR="00390F3D">
        <w:rPr>
          <w:color w:val="000000" w:themeColor="text1"/>
        </w:rPr>
        <w:t>there is</w:t>
      </w:r>
      <w:r w:rsidR="00C835D2" w:rsidRPr="00B92C71">
        <w:rPr>
          <w:color w:val="000000" w:themeColor="text1"/>
        </w:rPr>
        <w:t xml:space="preserve"> widespread online non-compliance</w:t>
      </w:r>
      <w:r w:rsidR="005D6787" w:rsidRPr="00B92C71">
        <w:rPr>
          <w:color w:val="000000" w:themeColor="text1"/>
        </w:rPr>
        <w:t xml:space="preserve"> and therefore </w:t>
      </w:r>
      <w:r w:rsidR="005D6787" w:rsidRPr="00B92C71">
        <w:rPr>
          <w:rFonts w:eastAsia="Times New Roman"/>
          <w:color w:val="000000" w:themeColor="text1"/>
        </w:rPr>
        <w:t>e</w:t>
      </w:r>
      <w:r w:rsidR="00282E84" w:rsidRPr="00B92C71">
        <w:rPr>
          <w:rFonts w:eastAsia="Times New Roman"/>
          <w:color w:val="000000" w:themeColor="text1"/>
        </w:rPr>
        <w:t xml:space="preserve">-commerce </w:t>
      </w:r>
      <w:r w:rsidR="00390F3D">
        <w:rPr>
          <w:rFonts w:eastAsia="Times New Roman"/>
          <w:color w:val="000000" w:themeColor="text1"/>
        </w:rPr>
        <w:t xml:space="preserve">was identified </w:t>
      </w:r>
      <w:r w:rsidR="00282E84" w:rsidRPr="00B92C71">
        <w:rPr>
          <w:rFonts w:eastAsia="Times New Roman"/>
          <w:color w:val="000000" w:themeColor="text1"/>
        </w:rPr>
        <w:t>as a high-risk area for</w:t>
      </w:r>
      <w:r w:rsidR="005D6787" w:rsidRPr="00B92C71">
        <w:rPr>
          <w:rFonts w:eastAsia="Times New Roman"/>
          <w:color w:val="000000" w:themeColor="text1"/>
        </w:rPr>
        <w:t xml:space="preserve"> food safety</w:t>
      </w:r>
      <w:r w:rsidR="001E1E8C" w:rsidRPr="00B92C71">
        <w:rPr>
          <w:color w:val="000000" w:themeColor="text1"/>
        </w:rPr>
        <w:t>.</w:t>
      </w:r>
      <w:r w:rsidR="001E1E8C" w:rsidRPr="00B92C71">
        <w:rPr>
          <w:rStyle w:val="FootnoteReference"/>
          <w:color w:val="000000" w:themeColor="text1"/>
        </w:rPr>
        <w:footnoteReference w:id="45"/>
      </w:r>
      <w:r w:rsidR="001E1E8C" w:rsidRPr="00B92C71">
        <w:rPr>
          <w:color w:val="000000" w:themeColor="text1"/>
        </w:rPr>
        <w:t xml:space="preserve"> </w:t>
      </w:r>
    </w:p>
    <w:p w14:paraId="6E26DF45" w14:textId="48E58A91" w:rsidR="00105240" w:rsidRPr="005E193F" w:rsidRDefault="00EA0229">
      <w:pPr>
        <w:jc w:val="both"/>
        <w:rPr>
          <w:color w:val="000000" w:themeColor="text1"/>
        </w:rPr>
      </w:pPr>
      <w:bookmarkStart w:id="2" w:name="_GoBack"/>
      <w:bookmarkEnd w:id="2"/>
      <w:r>
        <w:rPr>
          <w:color w:val="000000" w:themeColor="text1"/>
        </w:rPr>
        <w:lastRenderedPageBreak/>
        <w:t>A</w:t>
      </w:r>
      <w:r w:rsidR="006C479C" w:rsidRPr="00B92C71">
        <w:rPr>
          <w:color w:val="000000" w:themeColor="text1"/>
        </w:rPr>
        <w:t xml:space="preserve"> </w:t>
      </w:r>
      <w:r w:rsidR="00DA0E3B" w:rsidRPr="00B92C71">
        <w:rPr>
          <w:color w:val="000000" w:themeColor="text1"/>
        </w:rPr>
        <w:t>holistic</w:t>
      </w:r>
      <w:r w:rsidR="006C479C" w:rsidRPr="00B92C71">
        <w:rPr>
          <w:color w:val="000000" w:themeColor="text1"/>
        </w:rPr>
        <w:t xml:space="preserve"> enforcement </w:t>
      </w:r>
      <w:r w:rsidR="001B482A" w:rsidRPr="00B92C71">
        <w:rPr>
          <w:color w:val="000000" w:themeColor="text1"/>
        </w:rPr>
        <w:t xml:space="preserve">system </w:t>
      </w:r>
      <w:r>
        <w:rPr>
          <w:color w:val="000000" w:themeColor="text1"/>
        </w:rPr>
        <w:t xml:space="preserve">has proven to be most effective and involves collaboration among </w:t>
      </w:r>
      <w:r w:rsidR="00E92EC2" w:rsidRPr="00B92C71">
        <w:rPr>
          <w:color w:val="000000" w:themeColor="text1"/>
        </w:rPr>
        <w:t>key enforc</w:t>
      </w:r>
      <w:r w:rsidR="00C531D6" w:rsidRPr="00B92C71">
        <w:rPr>
          <w:color w:val="000000" w:themeColor="text1"/>
        </w:rPr>
        <w:t>ement actors</w:t>
      </w:r>
      <w:r w:rsidR="000133EB">
        <w:rPr>
          <w:color w:val="000000" w:themeColor="text1"/>
        </w:rPr>
        <w:t xml:space="preserve">:  </w:t>
      </w:r>
      <w:r w:rsidR="003E53A2" w:rsidRPr="00B92C71">
        <w:rPr>
          <w:color w:val="000000" w:themeColor="text1"/>
        </w:rPr>
        <w:t>gove</w:t>
      </w:r>
      <w:r>
        <w:rPr>
          <w:color w:val="000000" w:themeColor="text1"/>
        </w:rPr>
        <w:t xml:space="preserve">rnment, industry, and consumers.  Such a system </w:t>
      </w:r>
      <w:r w:rsidR="00AA1997" w:rsidRPr="00B92C71">
        <w:rPr>
          <w:color w:val="000000" w:themeColor="text1"/>
        </w:rPr>
        <w:t xml:space="preserve">can </w:t>
      </w:r>
      <w:r w:rsidR="00704DDB">
        <w:rPr>
          <w:color w:val="000000" w:themeColor="text1"/>
        </w:rPr>
        <w:t xml:space="preserve">better implement </w:t>
      </w:r>
      <w:r w:rsidR="003B35BC" w:rsidRPr="00B92C71">
        <w:rPr>
          <w:color w:val="000000" w:themeColor="text1"/>
        </w:rPr>
        <w:t>market surveillance</w:t>
      </w:r>
      <w:r w:rsidR="007F1A61" w:rsidRPr="00B92C71">
        <w:rPr>
          <w:color w:val="000000" w:themeColor="text1"/>
        </w:rPr>
        <w:t>,</w:t>
      </w:r>
      <w:r w:rsidR="003B35BC" w:rsidRPr="00B92C71">
        <w:rPr>
          <w:color w:val="000000" w:themeColor="text1"/>
        </w:rPr>
        <w:t xml:space="preserve"> </w:t>
      </w:r>
      <w:r w:rsidR="00897D90" w:rsidRPr="00B92C71">
        <w:rPr>
          <w:color w:val="000000" w:themeColor="text1"/>
        </w:rPr>
        <w:t>enhance</w:t>
      </w:r>
      <w:r w:rsidR="00EC3AF0" w:rsidRPr="00B92C71">
        <w:rPr>
          <w:color w:val="000000" w:themeColor="text1"/>
        </w:rPr>
        <w:t xml:space="preserve"> </w:t>
      </w:r>
      <w:r w:rsidR="003E53A2" w:rsidRPr="00B92C71">
        <w:rPr>
          <w:color w:val="000000" w:themeColor="text1"/>
        </w:rPr>
        <w:t>deterrence</w:t>
      </w:r>
      <w:r w:rsidR="007F1A61" w:rsidRPr="00B92C71">
        <w:rPr>
          <w:color w:val="000000" w:themeColor="text1"/>
        </w:rPr>
        <w:t>, and improve incentives to comply</w:t>
      </w:r>
      <w:r w:rsidR="003E53A2" w:rsidRPr="00B92C71">
        <w:rPr>
          <w:color w:val="000000" w:themeColor="text1"/>
        </w:rPr>
        <w:t>.</w:t>
      </w:r>
      <w:r w:rsidR="00334A5D">
        <w:rPr>
          <w:color w:val="000000" w:themeColor="text1"/>
        </w:rPr>
        <w:t xml:space="preserve"> Notably,</w:t>
      </w:r>
      <w:r w:rsidR="00596B36">
        <w:rPr>
          <w:color w:val="000000" w:themeColor="text1"/>
        </w:rPr>
        <w:t xml:space="preserve"> </w:t>
      </w:r>
      <w:r w:rsidR="00334A5D">
        <w:rPr>
          <w:color w:val="000000" w:themeColor="text1"/>
        </w:rPr>
        <w:t>a</w:t>
      </w:r>
      <w:r w:rsidR="00596B36">
        <w:rPr>
          <w:color w:val="000000" w:themeColor="text1"/>
        </w:rPr>
        <w:t xml:space="preserve"> holistic </w:t>
      </w:r>
      <w:r w:rsidR="00334A5D">
        <w:rPr>
          <w:color w:val="000000" w:themeColor="text1"/>
        </w:rPr>
        <w:t xml:space="preserve">and effective enforcement </w:t>
      </w:r>
      <w:r w:rsidR="00596B36">
        <w:rPr>
          <w:color w:val="000000" w:themeColor="text1"/>
        </w:rPr>
        <w:t>system</w:t>
      </w:r>
      <w:r w:rsidR="00303565">
        <w:rPr>
          <w:color w:val="000000" w:themeColor="text1"/>
        </w:rPr>
        <w:t xml:space="preserve">, coupled with less restrictive market entry requirements, </w:t>
      </w:r>
      <w:r w:rsidR="00596B36">
        <w:rPr>
          <w:color w:val="000000" w:themeColor="text1"/>
        </w:rPr>
        <w:t xml:space="preserve"> </w:t>
      </w:r>
      <w:r w:rsidR="00334A5D">
        <w:rPr>
          <w:color w:val="000000" w:themeColor="text1"/>
        </w:rPr>
        <w:t xml:space="preserve">can also </w:t>
      </w:r>
      <w:r w:rsidR="00303565">
        <w:rPr>
          <w:color w:val="000000" w:themeColor="text1"/>
        </w:rPr>
        <w:t>be more</w:t>
      </w:r>
      <w:r>
        <w:rPr>
          <w:color w:val="000000" w:themeColor="text1"/>
        </w:rPr>
        <w:t xml:space="preserve"> </w:t>
      </w:r>
      <w:r w:rsidR="002455D1" w:rsidRPr="00B92C71">
        <w:rPr>
          <w:color w:val="000000" w:themeColor="text1"/>
        </w:rPr>
        <w:t xml:space="preserve">inclusive </w:t>
      </w:r>
      <w:r w:rsidR="00ED55F3">
        <w:rPr>
          <w:color w:val="000000" w:themeColor="text1"/>
        </w:rPr>
        <w:t>for</w:t>
      </w:r>
      <w:r w:rsidR="002455D1" w:rsidRPr="00B92C71">
        <w:rPr>
          <w:color w:val="000000" w:themeColor="text1"/>
        </w:rPr>
        <w:t xml:space="preserve"> SMEs. </w:t>
      </w:r>
      <w:r w:rsidR="002455D1">
        <w:rPr>
          <w:color w:val="000000" w:themeColor="text1"/>
        </w:rPr>
        <w:t xml:space="preserve"> </w:t>
      </w:r>
      <w:r>
        <w:rPr>
          <w:color w:val="000000" w:themeColor="text1"/>
        </w:rPr>
        <w:t>As depicted in Figure 3</w:t>
      </w:r>
      <w:r w:rsidR="004C53D6" w:rsidRPr="00B92C71">
        <w:rPr>
          <w:color w:val="000000" w:themeColor="text1"/>
        </w:rPr>
        <w:t xml:space="preserve">, three types of enforcement mechanisms, </w:t>
      </w:r>
      <w:r w:rsidR="0025442E">
        <w:rPr>
          <w:color w:val="000000" w:themeColor="text1"/>
        </w:rPr>
        <w:t>i</w:t>
      </w:r>
      <w:r w:rsidR="00450DF1" w:rsidRPr="00B92C71">
        <w:rPr>
          <w:color w:val="000000" w:themeColor="text1"/>
        </w:rPr>
        <w:t>n the order of descending public control</w:t>
      </w:r>
      <w:r w:rsidR="004C53D6" w:rsidRPr="00B92C71">
        <w:rPr>
          <w:color w:val="000000" w:themeColor="text1"/>
        </w:rPr>
        <w:t xml:space="preserve">, could work in concert. </w:t>
      </w:r>
      <w:r w:rsidR="00450DF1" w:rsidRPr="00B92C71">
        <w:rPr>
          <w:color w:val="000000" w:themeColor="text1"/>
        </w:rPr>
        <w:t>The first type is heavy public intervention, which is achieved through public monitoring and surveillance followed by sanctions (e.g.</w:t>
      </w:r>
      <w:r w:rsidR="00C41230">
        <w:rPr>
          <w:color w:val="000000" w:themeColor="text1"/>
        </w:rPr>
        <w:t>,</w:t>
      </w:r>
      <w:r w:rsidR="00450DF1" w:rsidRPr="00B92C71">
        <w:rPr>
          <w:color w:val="000000" w:themeColor="text1"/>
        </w:rPr>
        <w:t xml:space="preserve"> prosecution or incentive/market</w:t>
      </w:r>
      <w:r w:rsidR="00390F3D">
        <w:rPr>
          <w:color w:val="000000" w:themeColor="text1"/>
        </w:rPr>
        <w:t>-</w:t>
      </w:r>
      <w:r w:rsidR="00450DF1" w:rsidRPr="00B92C71">
        <w:rPr>
          <w:color w:val="000000" w:themeColor="text1"/>
        </w:rPr>
        <w:t xml:space="preserve">based sanctions). The second type of enforcement mechanism is public-private co-regulation, which is well underway </w:t>
      </w:r>
      <w:r>
        <w:rPr>
          <w:color w:val="000000" w:themeColor="text1"/>
        </w:rPr>
        <w:t xml:space="preserve">in China </w:t>
      </w:r>
      <w:r w:rsidR="00450DF1" w:rsidRPr="00B92C71">
        <w:rPr>
          <w:color w:val="000000" w:themeColor="text1"/>
        </w:rPr>
        <w:t>and could be intensified (e.g.</w:t>
      </w:r>
      <w:r w:rsidR="00C41230">
        <w:rPr>
          <w:color w:val="000000" w:themeColor="text1"/>
        </w:rPr>
        <w:t>,</w:t>
      </w:r>
      <w:r w:rsidR="00450DF1" w:rsidRPr="00B92C71">
        <w:rPr>
          <w:color w:val="000000" w:themeColor="text1"/>
        </w:rPr>
        <w:t xml:space="preserve"> </w:t>
      </w:r>
      <w:r>
        <w:rPr>
          <w:rFonts w:eastAsia="Times New Roman"/>
          <w:color w:val="000000" w:themeColor="text1"/>
        </w:rPr>
        <w:t>consumer-</w:t>
      </w:r>
      <w:r w:rsidR="00450DF1" w:rsidRPr="00B92C71">
        <w:rPr>
          <w:rFonts w:eastAsia="Times New Roman"/>
          <w:color w:val="000000" w:themeColor="text1"/>
        </w:rPr>
        <w:t>facing communications and intelligence sharing with online businesses</w:t>
      </w:r>
      <w:r w:rsidR="00450DF1" w:rsidRPr="00B92C71">
        <w:rPr>
          <w:color w:val="000000" w:themeColor="text1"/>
        </w:rPr>
        <w:t>).</w:t>
      </w:r>
      <w:r w:rsidR="00450DF1" w:rsidRPr="00B92C71">
        <w:rPr>
          <w:rFonts w:eastAsia="Times New Roman"/>
          <w:color w:val="000000" w:themeColor="text1"/>
        </w:rPr>
        <w:t xml:space="preserve"> The third typ</w:t>
      </w:r>
      <w:r>
        <w:rPr>
          <w:rFonts w:eastAsia="Times New Roman"/>
          <w:color w:val="000000" w:themeColor="text1"/>
        </w:rPr>
        <w:t xml:space="preserve">e is self-regulation, which consists </w:t>
      </w:r>
      <w:r w:rsidR="00450DF1" w:rsidRPr="00B92C71">
        <w:rPr>
          <w:rFonts w:eastAsia="Times New Roman"/>
          <w:color w:val="000000" w:themeColor="text1"/>
        </w:rPr>
        <w:t xml:space="preserve">of industry self-regulation and industry-consumer collaborations. </w:t>
      </w:r>
    </w:p>
    <w:p w14:paraId="777BF3A4" w14:textId="77777777" w:rsidR="00105240" w:rsidRDefault="00105240" w:rsidP="007B5C11">
      <w:pPr>
        <w:jc w:val="both"/>
        <w:rPr>
          <w:b/>
          <w:color w:val="000000" w:themeColor="text1"/>
        </w:rPr>
      </w:pPr>
    </w:p>
    <w:p w14:paraId="44DA288B" w14:textId="39ECFEEB" w:rsidR="00CC3F61" w:rsidRPr="00B92C71" w:rsidRDefault="00CC3F61" w:rsidP="00BC3FD3">
      <w:pPr>
        <w:jc w:val="both"/>
        <w:rPr>
          <w:b/>
          <w:color w:val="000000" w:themeColor="text1"/>
        </w:rPr>
      </w:pPr>
      <w:r w:rsidRPr="00B92C71">
        <w:rPr>
          <w:b/>
          <w:color w:val="000000" w:themeColor="text1"/>
        </w:rPr>
        <w:t xml:space="preserve">Figure </w:t>
      </w:r>
      <w:r w:rsidR="0025442E">
        <w:rPr>
          <w:b/>
          <w:color w:val="000000" w:themeColor="text1"/>
        </w:rPr>
        <w:t>3</w:t>
      </w:r>
      <w:r w:rsidRPr="00B92C71">
        <w:rPr>
          <w:b/>
          <w:color w:val="000000" w:themeColor="text1"/>
        </w:rPr>
        <w:t>. A</w:t>
      </w:r>
      <w:r w:rsidR="00BC4BD2" w:rsidRPr="00B92C71">
        <w:rPr>
          <w:b/>
          <w:color w:val="000000" w:themeColor="text1"/>
        </w:rPr>
        <w:t xml:space="preserve"> Holistic Enforcement Mechanism</w:t>
      </w:r>
      <w:r w:rsidR="007F1A61" w:rsidRPr="00B92C71">
        <w:rPr>
          <w:b/>
          <w:color w:val="000000" w:themeColor="text1"/>
        </w:rPr>
        <w:t xml:space="preserve"> </w:t>
      </w:r>
    </w:p>
    <w:p w14:paraId="72DC0385" w14:textId="5F6AC073" w:rsidR="00CC3F61" w:rsidRPr="007B5C11" w:rsidRDefault="00CC3F61" w:rsidP="00BC3FD3">
      <w:pPr>
        <w:jc w:val="both"/>
        <w:rPr>
          <w:i/>
          <w:color w:val="000000" w:themeColor="text1"/>
          <w:sz w:val="22"/>
          <w:szCs w:val="22"/>
        </w:rPr>
      </w:pPr>
      <w:r w:rsidRPr="00B92C71">
        <w:rPr>
          <w:noProof/>
          <w:color w:val="000000" w:themeColor="text1"/>
        </w:rPr>
        <w:drawing>
          <wp:inline distT="0" distB="0" distL="0" distR="0" wp14:anchorId="7D800B5C" wp14:editId="418F8B2D">
            <wp:extent cx="5894367" cy="2740660"/>
            <wp:effectExtent l="190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7B5C11">
        <w:rPr>
          <w:i/>
          <w:color w:val="000000" w:themeColor="text1"/>
          <w:sz w:val="22"/>
          <w:szCs w:val="22"/>
        </w:rPr>
        <w:t>Source:</w:t>
      </w:r>
      <w:r w:rsidRPr="007B5C11">
        <w:rPr>
          <w:color w:val="000000" w:themeColor="text1"/>
          <w:sz w:val="22"/>
          <w:szCs w:val="22"/>
        </w:rPr>
        <w:t xml:space="preserve"> </w:t>
      </w:r>
      <w:r w:rsidRPr="007B5C11">
        <w:rPr>
          <w:iCs/>
          <w:color w:val="000000" w:themeColor="text1"/>
          <w:sz w:val="22"/>
          <w:szCs w:val="22"/>
        </w:rPr>
        <w:t>New Markets Lab (2018)</w:t>
      </w:r>
      <w:r w:rsidR="003B142E" w:rsidRPr="007B5C11">
        <w:rPr>
          <w:iCs/>
          <w:color w:val="000000" w:themeColor="text1"/>
          <w:sz w:val="22"/>
          <w:szCs w:val="22"/>
        </w:rPr>
        <w:t>.</w:t>
      </w:r>
    </w:p>
    <w:p w14:paraId="6EEC4B0A" w14:textId="77777777" w:rsidR="002F0383" w:rsidRPr="00B92C71" w:rsidRDefault="002F0383" w:rsidP="00BC3FD3">
      <w:pPr>
        <w:jc w:val="both"/>
        <w:rPr>
          <w:color w:val="000000" w:themeColor="text1"/>
        </w:rPr>
      </w:pPr>
    </w:p>
    <w:p w14:paraId="7128056F" w14:textId="36F1AA35" w:rsidR="00197FF5" w:rsidRPr="00B92C71" w:rsidRDefault="00450DF1" w:rsidP="003E20CE">
      <w:pPr>
        <w:rPr>
          <w:b/>
          <w:color w:val="000000" w:themeColor="text1"/>
        </w:rPr>
      </w:pPr>
      <w:r w:rsidRPr="00B92C71">
        <w:rPr>
          <w:b/>
          <w:color w:val="000000" w:themeColor="text1"/>
        </w:rPr>
        <w:t xml:space="preserve">Public Monitoring and Surveillance </w:t>
      </w:r>
      <w:r w:rsidR="00197FF5" w:rsidRPr="00B92C71">
        <w:rPr>
          <w:b/>
          <w:color w:val="000000" w:themeColor="text1"/>
        </w:rPr>
        <w:t xml:space="preserve"> </w:t>
      </w:r>
    </w:p>
    <w:p w14:paraId="096FE48D" w14:textId="77777777" w:rsidR="00272C9F" w:rsidRPr="00B92C71" w:rsidRDefault="00272C9F" w:rsidP="00BC3FD3">
      <w:pPr>
        <w:jc w:val="both"/>
        <w:rPr>
          <w:color w:val="000000" w:themeColor="text1"/>
        </w:rPr>
      </w:pPr>
    </w:p>
    <w:p w14:paraId="4B84DF33" w14:textId="1147A19E" w:rsidR="00272C9F" w:rsidRPr="00B92C71" w:rsidRDefault="00511B37" w:rsidP="00BC3FD3">
      <w:pPr>
        <w:jc w:val="both"/>
        <w:rPr>
          <w:color w:val="000000" w:themeColor="text1"/>
        </w:rPr>
      </w:pPr>
      <w:r w:rsidRPr="00B92C71">
        <w:rPr>
          <w:color w:val="000000" w:themeColor="text1"/>
        </w:rPr>
        <w:t xml:space="preserve">The first </w:t>
      </w:r>
      <w:r w:rsidR="00450DF1" w:rsidRPr="00B92C71">
        <w:rPr>
          <w:color w:val="000000" w:themeColor="text1"/>
        </w:rPr>
        <w:t xml:space="preserve">type of enforcement </w:t>
      </w:r>
      <w:r w:rsidRPr="00B92C71">
        <w:rPr>
          <w:color w:val="000000" w:themeColor="text1"/>
        </w:rPr>
        <w:t>mechanism is public</w:t>
      </w:r>
      <w:r w:rsidR="004B0626" w:rsidRPr="00B92C71">
        <w:rPr>
          <w:color w:val="000000" w:themeColor="text1"/>
        </w:rPr>
        <w:t xml:space="preserve"> monitoring</w:t>
      </w:r>
      <w:r w:rsidRPr="00B92C71">
        <w:rPr>
          <w:color w:val="000000" w:themeColor="text1"/>
        </w:rPr>
        <w:t xml:space="preserve"> surveillance</w:t>
      </w:r>
      <w:r w:rsidR="005A536F" w:rsidRPr="00B92C71">
        <w:rPr>
          <w:color w:val="000000" w:themeColor="text1"/>
        </w:rPr>
        <w:t xml:space="preserve"> through</w:t>
      </w:r>
      <w:r w:rsidR="00910686" w:rsidRPr="00B92C71">
        <w:rPr>
          <w:color w:val="000000" w:themeColor="text1"/>
        </w:rPr>
        <w:t xml:space="preserve"> </w:t>
      </w:r>
      <w:r w:rsidR="009206E3" w:rsidRPr="00B92C71">
        <w:rPr>
          <w:color w:val="000000" w:themeColor="text1"/>
        </w:rPr>
        <w:t>inspection</w:t>
      </w:r>
      <w:r w:rsidR="00E75475" w:rsidRPr="00B92C71">
        <w:rPr>
          <w:color w:val="000000" w:themeColor="text1"/>
        </w:rPr>
        <w:t xml:space="preserve"> and sampling</w:t>
      </w:r>
      <w:r w:rsidRPr="00B92C71">
        <w:rPr>
          <w:color w:val="000000" w:themeColor="text1"/>
        </w:rPr>
        <w:t>.</w:t>
      </w:r>
      <w:r w:rsidR="00272C9F" w:rsidRPr="00B92C71">
        <w:rPr>
          <w:color w:val="000000" w:themeColor="text1"/>
        </w:rPr>
        <w:t xml:space="preserve"> </w:t>
      </w:r>
      <w:r w:rsidR="00676824" w:rsidRPr="00B92C71">
        <w:rPr>
          <w:color w:val="000000" w:themeColor="text1"/>
        </w:rPr>
        <w:t xml:space="preserve">As </w:t>
      </w:r>
      <w:r w:rsidR="00E34F53">
        <w:rPr>
          <w:color w:val="000000" w:themeColor="text1"/>
        </w:rPr>
        <w:t xml:space="preserve">summarized in </w:t>
      </w:r>
      <w:r w:rsidR="00676824" w:rsidRPr="00B92C71">
        <w:rPr>
          <w:color w:val="000000" w:themeColor="text1"/>
        </w:rPr>
        <w:t>Table 2, inspection and sampling pose several ch</w:t>
      </w:r>
      <w:r w:rsidR="00E34F53">
        <w:rPr>
          <w:color w:val="000000" w:themeColor="text1"/>
        </w:rPr>
        <w:t xml:space="preserve">allenges specific to e-commerce:  </w:t>
      </w:r>
      <w:r w:rsidR="00676824" w:rsidRPr="00B92C71">
        <w:rPr>
          <w:color w:val="000000" w:themeColor="text1"/>
        </w:rPr>
        <w:t xml:space="preserve">investigative capabilities, cross-jurisdictional cooperation, and appropriate sanctions. Good practices exist to mitigate the three challenges and </w:t>
      </w:r>
      <w:r w:rsidR="00272C9F" w:rsidRPr="00B92C71">
        <w:rPr>
          <w:color w:val="000000" w:themeColor="text1"/>
        </w:rPr>
        <w:t>a</w:t>
      </w:r>
      <w:r w:rsidR="00676824" w:rsidRPr="00B92C71">
        <w:rPr>
          <w:color w:val="000000" w:themeColor="text1"/>
        </w:rPr>
        <w:t>re elaborate</w:t>
      </w:r>
      <w:r w:rsidR="00272C9F" w:rsidRPr="00B92C71">
        <w:rPr>
          <w:color w:val="000000" w:themeColor="text1"/>
        </w:rPr>
        <w:t xml:space="preserve">d below. </w:t>
      </w:r>
    </w:p>
    <w:p w14:paraId="10CEDF67" w14:textId="77777777" w:rsidR="007815EB" w:rsidRDefault="007815EB" w:rsidP="00BC3FD3">
      <w:pPr>
        <w:jc w:val="both"/>
        <w:rPr>
          <w:b/>
          <w:color w:val="000000" w:themeColor="text1"/>
          <w:sz w:val="23"/>
          <w:szCs w:val="23"/>
        </w:rPr>
      </w:pPr>
    </w:p>
    <w:p w14:paraId="4B23C7EF" w14:textId="77777777" w:rsidR="00C41230" w:rsidRDefault="00C41230">
      <w:pPr>
        <w:rPr>
          <w:b/>
          <w:color w:val="000000" w:themeColor="text1"/>
          <w:sz w:val="23"/>
          <w:szCs w:val="23"/>
        </w:rPr>
      </w:pPr>
      <w:r>
        <w:rPr>
          <w:b/>
          <w:color w:val="000000" w:themeColor="text1"/>
          <w:sz w:val="23"/>
          <w:szCs w:val="23"/>
        </w:rPr>
        <w:br w:type="page"/>
      </w:r>
    </w:p>
    <w:p w14:paraId="0EEF3545" w14:textId="22A265B0" w:rsidR="00272C9F" w:rsidRDefault="00272C9F" w:rsidP="00BC3FD3">
      <w:pPr>
        <w:jc w:val="both"/>
        <w:rPr>
          <w:b/>
          <w:color w:val="000000" w:themeColor="text1"/>
          <w:sz w:val="23"/>
          <w:szCs w:val="23"/>
        </w:rPr>
      </w:pPr>
      <w:r w:rsidRPr="00B92C71">
        <w:rPr>
          <w:b/>
          <w:color w:val="000000" w:themeColor="text1"/>
          <w:sz w:val="23"/>
          <w:szCs w:val="23"/>
        </w:rPr>
        <w:lastRenderedPageBreak/>
        <w:t xml:space="preserve">Table 2. </w:t>
      </w:r>
      <w:r w:rsidR="00486F16" w:rsidRPr="00B92C71">
        <w:rPr>
          <w:b/>
          <w:color w:val="000000" w:themeColor="text1"/>
          <w:sz w:val="23"/>
          <w:szCs w:val="23"/>
        </w:rPr>
        <w:t xml:space="preserve">Challenges and Solutions for </w:t>
      </w:r>
      <w:r w:rsidRPr="00B92C71">
        <w:rPr>
          <w:b/>
          <w:color w:val="000000" w:themeColor="text1"/>
          <w:sz w:val="23"/>
          <w:szCs w:val="23"/>
        </w:rPr>
        <w:t xml:space="preserve">Public Monitoring and Surveillance </w:t>
      </w:r>
      <w:r w:rsidR="00486F16" w:rsidRPr="00B92C71">
        <w:rPr>
          <w:b/>
          <w:color w:val="000000" w:themeColor="text1"/>
          <w:sz w:val="23"/>
          <w:szCs w:val="23"/>
        </w:rPr>
        <w:t>of Online Food Safety</w:t>
      </w:r>
    </w:p>
    <w:p w14:paraId="337005BA" w14:textId="77777777" w:rsidR="003B142E" w:rsidRPr="00B92C71" w:rsidRDefault="003B142E" w:rsidP="00BC3FD3">
      <w:pPr>
        <w:jc w:val="both"/>
        <w:rPr>
          <w:b/>
          <w:color w:val="000000" w:themeColor="text1"/>
          <w:sz w:val="23"/>
          <w:szCs w:val="23"/>
        </w:rPr>
      </w:pPr>
    </w:p>
    <w:tbl>
      <w:tblPr>
        <w:tblStyle w:val="GridTable4-Accent2"/>
        <w:tblW w:w="9535" w:type="dxa"/>
        <w:tblLook w:val="04A0" w:firstRow="1" w:lastRow="0" w:firstColumn="1" w:lastColumn="0" w:noHBand="0" w:noVBand="1"/>
      </w:tblPr>
      <w:tblGrid>
        <w:gridCol w:w="1885"/>
        <w:gridCol w:w="7650"/>
      </w:tblGrid>
      <w:tr w:rsidR="00E40C6F" w:rsidRPr="0050173A" w14:paraId="041D72EC" w14:textId="77777777" w:rsidTr="0067682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FE0A546" w14:textId="6C747574" w:rsidR="00676824" w:rsidRPr="00B92C71" w:rsidRDefault="00676824" w:rsidP="00BC3FD3">
            <w:pPr>
              <w:jc w:val="both"/>
              <w:rPr>
                <w:color w:val="000000" w:themeColor="text1"/>
              </w:rPr>
            </w:pPr>
            <w:r w:rsidRPr="00B92C71">
              <w:rPr>
                <w:color w:val="000000" w:themeColor="text1"/>
              </w:rPr>
              <w:t xml:space="preserve">Challenges </w:t>
            </w:r>
          </w:p>
        </w:tc>
        <w:tc>
          <w:tcPr>
            <w:tcW w:w="7650" w:type="dxa"/>
          </w:tcPr>
          <w:p w14:paraId="6F5FC361" w14:textId="25A956D2" w:rsidR="00676824" w:rsidRPr="00B92C71" w:rsidRDefault="00676824" w:rsidP="00BC3FD3">
            <w:pPr>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B92C71">
              <w:rPr>
                <w:color w:val="000000" w:themeColor="text1"/>
              </w:rPr>
              <w:t>Solutions</w:t>
            </w:r>
          </w:p>
        </w:tc>
      </w:tr>
      <w:tr w:rsidR="00E40C6F" w:rsidRPr="0050173A" w14:paraId="68E549A8" w14:textId="77777777" w:rsidTr="0034125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126E27F7" w14:textId="4ECF08D9" w:rsidR="00486F16" w:rsidRPr="00B92C71" w:rsidRDefault="00E34F53" w:rsidP="0034125E">
            <w:pPr>
              <w:jc w:val="center"/>
              <w:rPr>
                <w:b w:val="0"/>
                <w:color w:val="000000" w:themeColor="text1"/>
              </w:rPr>
            </w:pPr>
            <w:r>
              <w:rPr>
                <w:color w:val="000000" w:themeColor="text1"/>
              </w:rPr>
              <w:t>Investigative C</w:t>
            </w:r>
            <w:r w:rsidR="00486F16" w:rsidRPr="00B92C71">
              <w:rPr>
                <w:color w:val="000000" w:themeColor="text1"/>
              </w:rPr>
              <w:t>apabilities</w:t>
            </w:r>
          </w:p>
        </w:tc>
        <w:tc>
          <w:tcPr>
            <w:tcW w:w="0" w:type="dxa"/>
            <w:tcBorders>
              <w:bottom w:val="single" w:sz="4" w:space="0" w:color="auto"/>
            </w:tcBorders>
          </w:tcPr>
          <w:p w14:paraId="2964DC8E" w14:textId="13308648" w:rsidR="00486F16" w:rsidRPr="00B92C71" w:rsidRDefault="00486F16" w:rsidP="00BC3FD3">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92C71">
              <w:rPr>
                <w:color w:val="000000" w:themeColor="text1"/>
              </w:rPr>
              <w:t>Targeted training</w:t>
            </w:r>
          </w:p>
        </w:tc>
      </w:tr>
      <w:tr w:rsidR="00E40C6F" w:rsidRPr="0050173A" w14:paraId="7169019D" w14:textId="77777777" w:rsidTr="00486F16">
        <w:trPr>
          <w:trHeight w:val="114"/>
        </w:trPr>
        <w:tc>
          <w:tcPr>
            <w:cnfStyle w:val="001000000000" w:firstRow="0" w:lastRow="0" w:firstColumn="1" w:lastColumn="0" w:oddVBand="0" w:evenVBand="0" w:oddHBand="0" w:evenHBand="0" w:firstRowFirstColumn="0" w:firstRowLastColumn="0" w:lastRowFirstColumn="0" w:lastRowLastColumn="0"/>
            <w:tcW w:w="1885" w:type="dxa"/>
            <w:vMerge/>
          </w:tcPr>
          <w:p w14:paraId="45B36C95" w14:textId="77777777" w:rsidR="00486F16" w:rsidRPr="00B92C71" w:rsidRDefault="00486F16" w:rsidP="00BC3FD3">
            <w:pPr>
              <w:jc w:val="both"/>
              <w:rPr>
                <w:b w:val="0"/>
                <w:color w:val="000000" w:themeColor="text1"/>
              </w:rPr>
            </w:pPr>
          </w:p>
        </w:tc>
        <w:tc>
          <w:tcPr>
            <w:tcW w:w="7650" w:type="dxa"/>
            <w:tcBorders>
              <w:top w:val="single" w:sz="4" w:space="0" w:color="auto"/>
              <w:bottom w:val="single" w:sz="4" w:space="0" w:color="auto"/>
            </w:tcBorders>
          </w:tcPr>
          <w:p w14:paraId="0F5956F0" w14:textId="3E2E9CCF" w:rsidR="00486F16" w:rsidRPr="00B92C71" w:rsidRDefault="00486F16" w:rsidP="00BC3FD3">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92C71">
              <w:rPr>
                <w:color w:val="000000" w:themeColor="text1"/>
              </w:rPr>
              <w:t>Establishment of a special</w:t>
            </w:r>
            <w:r w:rsidR="00DD7352" w:rsidRPr="00B92C71">
              <w:rPr>
                <w:color w:val="000000" w:themeColor="text1"/>
              </w:rPr>
              <w:t>ized</w:t>
            </w:r>
            <w:r w:rsidRPr="00B92C71">
              <w:rPr>
                <w:color w:val="000000" w:themeColor="text1"/>
              </w:rPr>
              <w:t xml:space="preserve"> unit </w:t>
            </w:r>
          </w:p>
        </w:tc>
      </w:tr>
      <w:tr w:rsidR="00E40C6F" w:rsidRPr="0050173A" w14:paraId="2298D82F" w14:textId="77777777" w:rsidTr="00486F1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85" w:type="dxa"/>
            <w:vMerge/>
          </w:tcPr>
          <w:p w14:paraId="4D65070A" w14:textId="77777777" w:rsidR="00486F16" w:rsidRPr="00B92C71" w:rsidRDefault="00486F16" w:rsidP="00BC3FD3">
            <w:pPr>
              <w:jc w:val="both"/>
              <w:rPr>
                <w:b w:val="0"/>
                <w:color w:val="000000" w:themeColor="text1"/>
              </w:rPr>
            </w:pPr>
          </w:p>
        </w:tc>
        <w:tc>
          <w:tcPr>
            <w:tcW w:w="7650" w:type="dxa"/>
            <w:tcBorders>
              <w:top w:val="single" w:sz="4" w:space="0" w:color="auto"/>
              <w:bottom w:val="single" w:sz="4" w:space="0" w:color="auto"/>
            </w:tcBorders>
          </w:tcPr>
          <w:p w14:paraId="37CBDAE2" w14:textId="2D8B5201" w:rsidR="00486F16" w:rsidRPr="00B92C71" w:rsidRDefault="00486F16" w:rsidP="00BC3FD3">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92C71">
              <w:rPr>
                <w:color w:val="000000" w:themeColor="text1"/>
              </w:rPr>
              <w:t>Promulgation of guidelines</w:t>
            </w:r>
            <w:r w:rsidR="00DD7352" w:rsidRPr="00B92C71">
              <w:rPr>
                <w:color w:val="000000" w:themeColor="text1"/>
              </w:rPr>
              <w:t xml:space="preserve"> for local authorities </w:t>
            </w:r>
          </w:p>
        </w:tc>
      </w:tr>
      <w:tr w:rsidR="00E40C6F" w:rsidRPr="0050173A" w14:paraId="28187BAB" w14:textId="77777777" w:rsidTr="00486F16">
        <w:trPr>
          <w:trHeight w:val="332"/>
        </w:trPr>
        <w:tc>
          <w:tcPr>
            <w:cnfStyle w:val="001000000000" w:firstRow="0" w:lastRow="0" w:firstColumn="1" w:lastColumn="0" w:oddVBand="0" w:evenVBand="0" w:oddHBand="0" w:evenHBand="0" w:firstRowFirstColumn="0" w:firstRowLastColumn="0" w:lastRowFirstColumn="0" w:lastRowLastColumn="0"/>
            <w:tcW w:w="1885" w:type="dxa"/>
            <w:vMerge/>
          </w:tcPr>
          <w:p w14:paraId="34DCD8E4" w14:textId="77777777" w:rsidR="00486F16" w:rsidRPr="00B92C71" w:rsidRDefault="00486F16" w:rsidP="00BC3FD3">
            <w:pPr>
              <w:jc w:val="both"/>
              <w:rPr>
                <w:b w:val="0"/>
                <w:color w:val="000000" w:themeColor="text1"/>
              </w:rPr>
            </w:pPr>
          </w:p>
        </w:tc>
        <w:tc>
          <w:tcPr>
            <w:tcW w:w="7650" w:type="dxa"/>
            <w:tcBorders>
              <w:top w:val="single" w:sz="4" w:space="0" w:color="auto"/>
            </w:tcBorders>
          </w:tcPr>
          <w:p w14:paraId="17796B5D" w14:textId="4F75DABA" w:rsidR="00486F16" w:rsidRPr="00B92C71" w:rsidRDefault="00486F16" w:rsidP="00BC3FD3">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92C71">
              <w:rPr>
                <w:color w:val="000000" w:themeColor="text1"/>
              </w:rPr>
              <w:t xml:space="preserve">Allocation of additional funds to make online purchases </w:t>
            </w:r>
          </w:p>
        </w:tc>
      </w:tr>
      <w:tr w:rsidR="00E40C6F" w:rsidRPr="0050173A" w14:paraId="715D3F3E" w14:textId="77777777" w:rsidTr="0034125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5C918CBD" w14:textId="6684D9B3" w:rsidR="00676824" w:rsidRPr="00B92C71" w:rsidRDefault="00E34F53" w:rsidP="0034125E">
            <w:pPr>
              <w:jc w:val="center"/>
              <w:rPr>
                <w:b w:val="0"/>
                <w:color w:val="000000" w:themeColor="text1"/>
              </w:rPr>
            </w:pPr>
            <w:r>
              <w:rPr>
                <w:color w:val="000000" w:themeColor="text1"/>
              </w:rPr>
              <w:t>Cross-jurisdictional C</w:t>
            </w:r>
            <w:r w:rsidR="00676824" w:rsidRPr="00B92C71">
              <w:rPr>
                <w:color w:val="000000" w:themeColor="text1"/>
              </w:rPr>
              <w:t>ooperation</w:t>
            </w:r>
          </w:p>
        </w:tc>
        <w:tc>
          <w:tcPr>
            <w:tcW w:w="0" w:type="dxa"/>
            <w:tcBorders>
              <w:bottom w:val="single" w:sz="4" w:space="0" w:color="auto"/>
            </w:tcBorders>
          </w:tcPr>
          <w:p w14:paraId="5A6974D8" w14:textId="6C490CE9" w:rsidR="00676824" w:rsidRPr="00B92C71" w:rsidRDefault="00676824" w:rsidP="00BC3FD3">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92C71">
              <w:rPr>
                <w:color w:val="000000" w:themeColor="text1"/>
              </w:rPr>
              <w:t>National and subnational cooperation (e.g.</w:t>
            </w:r>
            <w:r w:rsidR="0034125E">
              <w:rPr>
                <w:color w:val="000000" w:themeColor="text1"/>
              </w:rPr>
              <w:t>,</w:t>
            </w:r>
            <w:r w:rsidRPr="00B92C71">
              <w:rPr>
                <w:color w:val="000000" w:themeColor="text1"/>
              </w:rPr>
              <w:t xml:space="preserve"> </w:t>
            </w:r>
            <w:r w:rsidR="00B0400D">
              <w:rPr>
                <w:color w:val="000000" w:themeColor="text1"/>
              </w:rPr>
              <w:t xml:space="preserve">in Germany, </w:t>
            </w:r>
            <w:r w:rsidRPr="00B92C71">
              <w:rPr>
                <w:color w:val="000000" w:themeColor="text1"/>
              </w:rPr>
              <w:t>federal authority performs search while state authorit</w:t>
            </w:r>
            <w:r w:rsidR="0034125E">
              <w:rPr>
                <w:color w:val="000000" w:themeColor="text1"/>
              </w:rPr>
              <w:t>ies</w:t>
            </w:r>
            <w:r w:rsidRPr="00B92C71">
              <w:rPr>
                <w:color w:val="000000" w:themeColor="text1"/>
              </w:rPr>
              <w:t xml:space="preserve"> enforce search results)  </w:t>
            </w:r>
          </w:p>
        </w:tc>
      </w:tr>
      <w:tr w:rsidR="00E40C6F" w:rsidRPr="0050173A" w14:paraId="47574409" w14:textId="77777777" w:rsidTr="0034125E">
        <w:trPr>
          <w:trHeight w:val="426"/>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14854A4D" w14:textId="77777777" w:rsidR="00676824" w:rsidRPr="00B92C71" w:rsidRDefault="00676824" w:rsidP="0034125E">
            <w:pPr>
              <w:jc w:val="center"/>
              <w:rPr>
                <w:b w:val="0"/>
                <w:color w:val="000000" w:themeColor="text1"/>
              </w:rPr>
            </w:pPr>
          </w:p>
        </w:tc>
        <w:tc>
          <w:tcPr>
            <w:tcW w:w="0" w:type="dxa"/>
            <w:tcBorders>
              <w:top w:val="single" w:sz="4" w:space="0" w:color="auto"/>
            </w:tcBorders>
          </w:tcPr>
          <w:p w14:paraId="588026A4" w14:textId="3FB0F426" w:rsidR="00676824" w:rsidRPr="00B92C71" w:rsidRDefault="00676824" w:rsidP="00BC3FD3">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92C71">
              <w:rPr>
                <w:color w:val="000000" w:themeColor="text1"/>
              </w:rPr>
              <w:t>International cooperation: coordinated search and information exchange to establish intelligence-led risk-based surveillance system (e.g.</w:t>
            </w:r>
            <w:r w:rsidR="006E1705">
              <w:rPr>
                <w:color w:val="000000" w:themeColor="text1"/>
              </w:rPr>
              <w:t>,</w:t>
            </w:r>
            <w:r w:rsidRPr="00B92C71">
              <w:rPr>
                <w:color w:val="000000" w:themeColor="text1"/>
              </w:rPr>
              <w:t xml:space="preserve"> EU </w:t>
            </w:r>
            <w:r w:rsidRPr="00B92C71">
              <w:rPr>
                <w:rFonts w:eastAsia="Times New Roman"/>
                <w:color w:val="000000" w:themeColor="text1"/>
              </w:rPr>
              <w:t>coordinated control plan on online offered food products</w:t>
            </w:r>
            <w:r w:rsidRPr="00B92C71">
              <w:rPr>
                <w:color w:val="000000" w:themeColor="text1"/>
              </w:rPr>
              <w:t>)</w:t>
            </w:r>
          </w:p>
        </w:tc>
      </w:tr>
      <w:tr w:rsidR="00E40C6F" w:rsidRPr="0050173A" w14:paraId="4E655B0F" w14:textId="77777777" w:rsidTr="0034125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25AD002A" w14:textId="2FC21F0A" w:rsidR="00676824" w:rsidRPr="00B92C71" w:rsidRDefault="00676824" w:rsidP="0034125E">
            <w:pPr>
              <w:jc w:val="center"/>
              <w:rPr>
                <w:b w:val="0"/>
                <w:color w:val="000000" w:themeColor="text1"/>
              </w:rPr>
            </w:pPr>
            <w:r w:rsidRPr="00B92C71">
              <w:rPr>
                <w:color w:val="000000" w:themeColor="text1"/>
              </w:rPr>
              <w:t>Sanctions</w:t>
            </w:r>
          </w:p>
        </w:tc>
        <w:tc>
          <w:tcPr>
            <w:tcW w:w="0" w:type="dxa"/>
            <w:tcBorders>
              <w:bottom w:val="single" w:sz="4" w:space="0" w:color="auto"/>
            </w:tcBorders>
          </w:tcPr>
          <w:p w14:paraId="11FB33DB" w14:textId="6355E0DF" w:rsidR="00676824" w:rsidRPr="00B92C71" w:rsidRDefault="00676824" w:rsidP="00BC3FD3">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92C71">
              <w:rPr>
                <w:color w:val="000000" w:themeColor="text1"/>
              </w:rPr>
              <w:t xml:space="preserve">Hard control: prosecution, suspension, fine, disposal of products, and recall </w:t>
            </w:r>
          </w:p>
        </w:tc>
      </w:tr>
      <w:tr w:rsidR="00E40C6F" w:rsidRPr="0050173A" w14:paraId="61D9559F" w14:textId="77777777" w:rsidTr="00676824">
        <w:trPr>
          <w:trHeight w:val="260"/>
        </w:trPr>
        <w:tc>
          <w:tcPr>
            <w:cnfStyle w:val="001000000000" w:firstRow="0" w:lastRow="0" w:firstColumn="1" w:lastColumn="0" w:oddVBand="0" w:evenVBand="0" w:oddHBand="0" w:evenHBand="0" w:firstRowFirstColumn="0" w:firstRowLastColumn="0" w:lastRowFirstColumn="0" w:lastRowLastColumn="0"/>
            <w:tcW w:w="1885" w:type="dxa"/>
            <w:vMerge/>
          </w:tcPr>
          <w:p w14:paraId="768E7C7A" w14:textId="77777777" w:rsidR="00676824" w:rsidRPr="00B92C71" w:rsidRDefault="00676824" w:rsidP="00BC3FD3">
            <w:pPr>
              <w:jc w:val="both"/>
              <w:rPr>
                <w:color w:val="000000" w:themeColor="text1"/>
              </w:rPr>
            </w:pPr>
          </w:p>
        </w:tc>
        <w:tc>
          <w:tcPr>
            <w:tcW w:w="7650" w:type="dxa"/>
            <w:tcBorders>
              <w:top w:val="single" w:sz="4" w:space="0" w:color="auto"/>
            </w:tcBorders>
          </w:tcPr>
          <w:p w14:paraId="534A3B7F" w14:textId="0293308C" w:rsidR="00676824" w:rsidRPr="00B92C71" w:rsidRDefault="00676824" w:rsidP="00BC3FD3">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92C71">
              <w:rPr>
                <w:color w:val="000000" w:themeColor="text1"/>
              </w:rPr>
              <w:t>Soft control: ratings and publications of information (e</w:t>
            </w:r>
            <w:r w:rsidR="00E34F53">
              <w:rPr>
                <w:color w:val="000000" w:themeColor="text1"/>
              </w:rPr>
              <w:t>.</w:t>
            </w:r>
            <w:r w:rsidRPr="00B92C71">
              <w:rPr>
                <w:color w:val="000000" w:themeColor="text1"/>
              </w:rPr>
              <w:t>g.</w:t>
            </w:r>
            <w:r w:rsidR="006E1705">
              <w:rPr>
                <w:color w:val="000000" w:themeColor="text1"/>
              </w:rPr>
              <w:t>,</w:t>
            </w:r>
            <w:r w:rsidRPr="00B92C71">
              <w:rPr>
                <w:color w:val="000000" w:themeColor="text1"/>
              </w:rPr>
              <w:t xml:space="preserve"> Singapore and UK)</w:t>
            </w:r>
          </w:p>
        </w:tc>
      </w:tr>
    </w:tbl>
    <w:p w14:paraId="7AEB25A0" w14:textId="77777777" w:rsidR="007815EB" w:rsidRDefault="007815EB" w:rsidP="00BC3FD3">
      <w:pPr>
        <w:jc w:val="both"/>
        <w:rPr>
          <w:i/>
          <w:color w:val="000000" w:themeColor="text1"/>
          <w:sz w:val="22"/>
          <w:szCs w:val="22"/>
        </w:rPr>
      </w:pPr>
    </w:p>
    <w:p w14:paraId="458B3A03" w14:textId="4CEB5365" w:rsidR="00272C9F" w:rsidRPr="006E1705" w:rsidRDefault="00272C9F" w:rsidP="00BC3FD3">
      <w:pPr>
        <w:jc w:val="both"/>
        <w:rPr>
          <w:i/>
          <w:color w:val="000000" w:themeColor="text1"/>
          <w:sz w:val="22"/>
          <w:szCs w:val="22"/>
        </w:rPr>
      </w:pPr>
      <w:r w:rsidRPr="006E1705">
        <w:rPr>
          <w:i/>
          <w:color w:val="000000" w:themeColor="text1"/>
          <w:sz w:val="22"/>
          <w:szCs w:val="22"/>
        </w:rPr>
        <w:t>Source:</w:t>
      </w:r>
      <w:r w:rsidRPr="006E1705">
        <w:rPr>
          <w:color w:val="000000" w:themeColor="text1"/>
          <w:sz w:val="22"/>
          <w:szCs w:val="22"/>
        </w:rPr>
        <w:t xml:space="preserve"> </w:t>
      </w:r>
      <w:r w:rsidRPr="006E1705">
        <w:rPr>
          <w:iCs/>
          <w:color w:val="000000" w:themeColor="text1"/>
          <w:sz w:val="22"/>
          <w:szCs w:val="22"/>
        </w:rPr>
        <w:t>New Markets Lab (2018)</w:t>
      </w:r>
      <w:r w:rsidR="003B142E" w:rsidRPr="006E1705">
        <w:rPr>
          <w:iCs/>
          <w:color w:val="000000" w:themeColor="text1"/>
          <w:sz w:val="22"/>
          <w:szCs w:val="22"/>
        </w:rPr>
        <w:t>.</w:t>
      </w:r>
    </w:p>
    <w:p w14:paraId="458888DB" w14:textId="77777777" w:rsidR="00D81E4A" w:rsidRPr="00B92C71" w:rsidRDefault="00D81E4A" w:rsidP="00BC3FD3">
      <w:pPr>
        <w:jc w:val="both"/>
        <w:rPr>
          <w:rFonts w:eastAsia="Times New Roman"/>
          <w:color w:val="000000" w:themeColor="text1"/>
          <w:shd w:val="clear" w:color="auto" w:fill="FFFFFF"/>
        </w:rPr>
      </w:pPr>
    </w:p>
    <w:p w14:paraId="371021AC" w14:textId="1AC34BD7" w:rsidR="006C712B" w:rsidRDefault="00ED41B8" w:rsidP="00BC3FD3">
      <w:pPr>
        <w:jc w:val="both"/>
        <w:rPr>
          <w:rFonts w:eastAsia="Times New Roman"/>
          <w:color w:val="000000" w:themeColor="text1"/>
        </w:rPr>
      </w:pPr>
      <w:r>
        <w:rPr>
          <w:rFonts w:eastAsia="Times New Roman"/>
          <w:color w:val="000000" w:themeColor="text1"/>
          <w:shd w:val="clear" w:color="auto" w:fill="FFFFFF"/>
        </w:rPr>
        <w:t>The first challenge involves</w:t>
      </w:r>
      <w:r w:rsidR="00B11D49" w:rsidRPr="00B92C71">
        <w:rPr>
          <w:rFonts w:eastAsia="Times New Roman"/>
          <w:color w:val="000000" w:themeColor="text1"/>
          <w:shd w:val="clear" w:color="auto" w:fill="FFFFFF"/>
        </w:rPr>
        <w:t xml:space="preserve"> </w:t>
      </w:r>
      <w:r w:rsidR="00C2250B" w:rsidRPr="00B92C71">
        <w:rPr>
          <w:rFonts w:eastAsia="Times New Roman"/>
          <w:color w:val="000000" w:themeColor="text1"/>
          <w:shd w:val="clear" w:color="auto" w:fill="FFFFFF"/>
        </w:rPr>
        <w:t>relevant</w:t>
      </w:r>
      <w:r w:rsidR="00B9271E" w:rsidRPr="00B92C71">
        <w:rPr>
          <w:rFonts w:eastAsia="Times New Roman"/>
          <w:color w:val="000000" w:themeColor="text1"/>
          <w:shd w:val="clear" w:color="auto" w:fill="FFFFFF"/>
        </w:rPr>
        <w:t xml:space="preserve"> investigative capabilities,</w:t>
      </w:r>
      <w:r w:rsidR="000F42F5" w:rsidRPr="00B92C71">
        <w:rPr>
          <w:rFonts w:eastAsia="Times New Roman"/>
          <w:color w:val="000000" w:themeColor="text1"/>
          <w:shd w:val="clear" w:color="auto" w:fill="FFFFFF"/>
        </w:rPr>
        <w:t xml:space="preserve"> including </w:t>
      </w:r>
      <w:r w:rsidR="000165BE">
        <w:rPr>
          <w:rFonts w:eastAsia="Times New Roman"/>
          <w:color w:val="000000" w:themeColor="text1"/>
          <w:shd w:val="clear" w:color="auto" w:fill="FFFFFF"/>
        </w:rPr>
        <w:t>creation of a specialized investigative unit, appropriate infrastructure (</w:t>
      </w:r>
      <w:r>
        <w:rPr>
          <w:rFonts w:eastAsia="Times New Roman"/>
          <w:color w:val="000000" w:themeColor="text1"/>
        </w:rPr>
        <w:t>hardware</w:t>
      </w:r>
      <w:r w:rsidR="000F42F5" w:rsidRPr="00B92C71">
        <w:rPr>
          <w:rFonts w:eastAsia="Times New Roman"/>
          <w:color w:val="000000" w:themeColor="text1"/>
        </w:rPr>
        <w:t xml:space="preserve"> and software</w:t>
      </w:r>
      <w:r w:rsidR="000165BE">
        <w:rPr>
          <w:rFonts w:eastAsia="Times New Roman"/>
          <w:color w:val="000000" w:themeColor="text1"/>
        </w:rPr>
        <w:t>), trained expert staff who can</w:t>
      </w:r>
      <w:r w:rsidR="000F42F5" w:rsidRPr="00B92C71">
        <w:rPr>
          <w:rFonts w:eastAsia="Times New Roman"/>
          <w:color w:val="000000" w:themeColor="text1"/>
        </w:rPr>
        <w:t xml:space="preserve"> </w:t>
      </w:r>
      <w:r w:rsidR="00784214" w:rsidRPr="00B92C71">
        <w:rPr>
          <w:rFonts w:eastAsia="Times New Roman"/>
          <w:color w:val="000000" w:themeColor="text1"/>
        </w:rPr>
        <w:t>exercise</w:t>
      </w:r>
      <w:r w:rsidR="000F42F5" w:rsidRPr="00B92C71">
        <w:rPr>
          <w:rFonts w:eastAsia="Times New Roman"/>
          <w:color w:val="000000" w:themeColor="text1"/>
        </w:rPr>
        <w:t xml:space="preserve"> </w:t>
      </w:r>
      <w:r w:rsidR="00784214" w:rsidRPr="00B92C71">
        <w:rPr>
          <w:rFonts w:eastAsia="Times New Roman"/>
          <w:color w:val="000000" w:themeColor="text1"/>
        </w:rPr>
        <w:t>public surveillance</w:t>
      </w:r>
      <w:r w:rsidR="000F42F5" w:rsidRPr="00B92C71">
        <w:rPr>
          <w:rFonts w:eastAsia="Times New Roman"/>
          <w:color w:val="000000" w:themeColor="text1"/>
        </w:rPr>
        <w:t xml:space="preserve"> </w:t>
      </w:r>
      <w:r w:rsidR="00784214" w:rsidRPr="00B92C71">
        <w:rPr>
          <w:rFonts w:eastAsia="Times New Roman"/>
          <w:color w:val="000000" w:themeColor="text1"/>
        </w:rPr>
        <w:t>without being identified as public</w:t>
      </w:r>
      <w:r w:rsidR="000165BE">
        <w:rPr>
          <w:rFonts w:eastAsia="Times New Roman"/>
          <w:color w:val="000000" w:themeColor="text1"/>
        </w:rPr>
        <w:t xml:space="preserve"> authorities</w:t>
      </w:r>
      <w:r w:rsidR="00B9271E" w:rsidRPr="00B92C71">
        <w:rPr>
          <w:rFonts w:eastAsia="Times New Roman"/>
          <w:color w:val="000000" w:themeColor="text1"/>
        </w:rPr>
        <w:t xml:space="preserve">, </w:t>
      </w:r>
      <w:r w:rsidR="00775668" w:rsidRPr="00B92C71">
        <w:rPr>
          <w:rFonts w:eastAsia="Times New Roman"/>
          <w:color w:val="000000" w:themeColor="text1"/>
        </w:rPr>
        <w:t>enforcement officials</w:t>
      </w:r>
      <w:r w:rsidR="00B9271E" w:rsidRPr="00B92C71">
        <w:rPr>
          <w:rFonts w:eastAsia="Times New Roman"/>
          <w:color w:val="000000" w:themeColor="text1"/>
        </w:rPr>
        <w:t xml:space="preserve"> who are apt at collecting digital evidence, and additional financial resources for ordering products online</w:t>
      </w:r>
      <w:r w:rsidR="008232D0" w:rsidRPr="00B92C71">
        <w:rPr>
          <w:rFonts w:eastAsia="Times New Roman"/>
          <w:color w:val="000000" w:themeColor="text1"/>
          <w:shd w:val="clear" w:color="auto" w:fill="FFFFFF"/>
        </w:rPr>
        <w:t>.</w:t>
      </w:r>
      <w:r w:rsidR="0019785D">
        <w:rPr>
          <w:rFonts w:eastAsia="Times New Roman"/>
          <w:color w:val="000000" w:themeColor="text1"/>
          <w:shd w:val="clear" w:color="auto" w:fill="FFFFFF"/>
        </w:rPr>
        <w:t xml:space="preserve">  </w:t>
      </w:r>
      <w:r w:rsidR="007F1A61" w:rsidRPr="00B92C71">
        <w:rPr>
          <w:rFonts w:eastAsia="Times New Roman"/>
          <w:color w:val="000000" w:themeColor="text1"/>
          <w:shd w:val="clear" w:color="auto" w:fill="FFFFFF"/>
        </w:rPr>
        <w:t>A number of</w:t>
      </w:r>
      <w:r w:rsidR="005A536F" w:rsidRPr="00B92C71">
        <w:rPr>
          <w:rFonts w:eastAsia="Times New Roman"/>
          <w:color w:val="000000" w:themeColor="text1"/>
          <w:shd w:val="clear" w:color="auto" w:fill="FFFFFF"/>
        </w:rPr>
        <w:t xml:space="preserve"> good practices could help </w:t>
      </w:r>
      <w:r w:rsidR="00B9271E" w:rsidRPr="00B92C71">
        <w:rPr>
          <w:rFonts w:eastAsia="Times New Roman"/>
          <w:color w:val="000000" w:themeColor="text1"/>
          <w:shd w:val="clear" w:color="auto" w:fill="FFFFFF"/>
        </w:rPr>
        <w:t>alleviate</w:t>
      </w:r>
      <w:r w:rsidR="005A536F" w:rsidRPr="00B92C71">
        <w:rPr>
          <w:rFonts w:eastAsia="Times New Roman"/>
          <w:color w:val="000000" w:themeColor="text1"/>
          <w:shd w:val="clear" w:color="auto" w:fill="FFFFFF"/>
        </w:rPr>
        <w:t xml:space="preserve"> capacity-related challenge</w:t>
      </w:r>
      <w:r w:rsidR="0019785D">
        <w:rPr>
          <w:rFonts w:eastAsia="Times New Roman"/>
          <w:color w:val="000000" w:themeColor="text1"/>
          <w:shd w:val="clear" w:color="auto" w:fill="FFFFFF"/>
        </w:rPr>
        <w:t>s</w:t>
      </w:r>
      <w:r w:rsidR="005A536F" w:rsidRPr="00B92C71">
        <w:rPr>
          <w:rFonts w:eastAsia="Times New Roman"/>
          <w:color w:val="000000" w:themeColor="text1"/>
          <w:shd w:val="clear" w:color="auto" w:fill="FFFFFF"/>
        </w:rPr>
        <w:t>, including</w:t>
      </w:r>
      <w:r w:rsidR="00B9271E" w:rsidRPr="00B92C71">
        <w:rPr>
          <w:rFonts w:eastAsia="Times New Roman"/>
          <w:color w:val="000000" w:themeColor="text1"/>
          <w:shd w:val="clear" w:color="auto" w:fill="FFFFFF"/>
        </w:rPr>
        <w:t xml:space="preserve"> targeted training</w:t>
      </w:r>
      <w:r w:rsidR="00775668" w:rsidRPr="00B92C71">
        <w:rPr>
          <w:rFonts w:eastAsia="Times New Roman"/>
          <w:color w:val="000000" w:themeColor="text1"/>
          <w:shd w:val="clear" w:color="auto" w:fill="FFFFFF"/>
        </w:rPr>
        <w:t xml:space="preserve">, promulgation of </w:t>
      </w:r>
      <w:r w:rsidR="007A4F7D" w:rsidRPr="00B92C71">
        <w:rPr>
          <w:rFonts w:eastAsia="Times New Roman"/>
          <w:color w:val="000000" w:themeColor="text1"/>
          <w:shd w:val="clear" w:color="auto" w:fill="FFFFFF"/>
        </w:rPr>
        <w:t>guidelines,</w:t>
      </w:r>
      <w:r w:rsidR="00B9271E" w:rsidRPr="00B92C71">
        <w:rPr>
          <w:rFonts w:eastAsia="Times New Roman"/>
          <w:color w:val="000000" w:themeColor="text1"/>
          <w:shd w:val="clear" w:color="auto" w:fill="FFFFFF"/>
        </w:rPr>
        <w:t xml:space="preserve"> and allocation of </w:t>
      </w:r>
      <w:r w:rsidR="005A536F" w:rsidRPr="00B92C71">
        <w:rPr>
          <w:rFonts w:eastAsia="Times New Roman"/>
          <w:color w:val="000000" w:themeColor="text1"/>
          <w:shd w:val="clear" w:color="auto" w:fill="FFFFFF"/>
        </w:rPr>
        <w:t xml:space="preserve">additional </w:t>
      </w:r>
      <w:r w:rsidR="00B9271E" w:rsidRPr="00B92C71">
        <w:rPr>
          <w:rFonts w:eastAsia="Times New Roman"/>
          <w:color w:val="000000" w:themeColor="text1"/>
          <w:shd w:val="clear" w:color="auto" w:fill="FFFFFF"/>
        </w:rPr>
        <w:t>funds</w:t>
      </w:r>
      <w:r w:rsidR="000165BE">
        <w:rPr>
          <w:rFonts w:eastAsia="Times New Roman"/>
          <w:color w:val="000000" w:themeColor="text1"/>
          <w:shd w:val="clear" w:color="auto" w:fill="FFFFFF"/>
        </w:rPr>
        <w:t xml:space="preserve"> for enforcement activities</w:t>
      </w:r>
      <w:r w:rsidR="00B9271E" w:rsidRPr="00B92C71">
        <w:rPr>
          <w:rFonts w:eastAsia="Times New Roman"/>
          <w:color w:val="000000" w:themeColor="text1"/>
          <w:shd w:val="clear" w:color="auto" w:fill="FFFFFF"/>
        </w:rPr>
        <w:t xml:space="preserve">. </w:t>
      </w:r>
      <w:r w:rsidR="002B6852" w:rsidRPr="00B92C71">
        <w:rPr>
          <w:color w:val="000000" w:themeColor="text1"/>
        </w:rPr>
        <w:t xml:space="preserve">In the EU, </w:t>
      </w:r>
      <w:r w:rsidR="000165BE">
        <w:rPr>
          <w:color w:val="000000" w:themeColor="text1"/>
        </w:rPr>
        <w:t xml:space="preserve">for example, </w:t>
      </w:r>
      <w:r w:rsidR="002B6852" w:rsidRPr="00B92C71">
        <w:rPr>
          <w:color w:val="000000" w:themeColor="text1"/>
        </w:rPr>
        <w:t xml:space="preserve">national food control agencies are </w:t>
      </w:r>
      <w:r w:rsidR="002B6852" w:rsidRPr="00B92C71">
        <w:rPr>
          <w:rFonts w:eastAsia="Times New Roman"/>
          <w:bCs/>
          <w:color w:val="000000" w:themeColor="text1"/>
        </w:rPr>
        <w:t>explicitly authorized to anonymously order samples of</w:t>
      </w:r>
      <w:r w:rsidR="002B6852" w:rsidRPr="00B92C71">
        <w:rPr>
          <w:bCs/>
          <w:color w:val="000000" w:themeColor="text1"/>
        </w:rPr>
        <w:t xml:space="preserve"> </w:t>
      </w:r>
      <w:r w:rsidR="00425116">
        <w:rPr>
          <w:rFonts w:eastAsia="Times New Roman"/>
          <w:bCs/>
          <w:color w:val="000000" w:themeColor="text1"/>
        </w:rPr>
        <w:t>goods sold “through the I</w:t>
      </w:r>
      <w:r w:rsidR="002B6852" w:rsidRPr="00B92C71">
        <w:rPr>
          <w:rFonts w:eastAsia="Times New Roman"/>
          <w:bCs/>
          <w:color w:val="000000" w:themeColor="text1"/>
        </w:rPr>
        <w:t>nternet” (“mystery shopping”),</w:t>
      </w:r>
      <w:r w:rsidR="002B6852" w:rsidRPr="00B92C71">
        <w:rPr>
          <w:rStyle w:val="FootnoteReference"/>
          <w:rFonts w:eastAsia="Times New Roman"/>
          <w:bCs/>
          <w:color w:val="000000" w:themeColor="text1"/>
        </w:rPr>
        <w:footnoteReference w:id="46"/>
      </w:r>
      <w:r w:rsidR="002B6852" w:rsidRPr="00B92C71">
        <w:rPr>
          <w:rFonts w:eastAsia="Times New Roman"/>
          <w:bCs/>
          <w:color w:val="000000" w:themeColor="text1"/>
        </w:rPr>
        <w:t xml:space="preserve"> and </w:t>
      </w:r>
      <w:r w:rsidR="002B6852" w:rsidRPr="00B92C71">
        <w:rPr>
          <w:rFonts w:eastAsia="Times New Roman"/>
          <w:color w:val="000000" w:themeColor="text1"/>
        </w:rPr>
        <w:t xml:space="preserve">Member States' control staff </w:t>
      </w:r>
      <w:r w:rsidR="002B6852" w:rsidRPr="00B92C71">
        <w:rPr>
          <w:rFonts w:eastAsia="Times New Roman"/>
          <w:bCs/>
          <w:color w:val="000000" w:themeColor="text1"/>
        </w:rPr>
        <w:t xml:space="preserve">undergo specialized training </w:t>
      </w:r>
      <w:r w:rsidR="006D2B7F">
        <w:rPr>
          <w:rFonts w:eastAsia="Times New Roman"/>
          <w:color w:val="000000" w:themeColor="text1"/>
        </w:rPr>
        <w:t>through</w:t>
      </w:r>
      <w:r w:rsidR="002B6852" w:rsidRPr="00B92C71">
        <w:rPr>
          <w:rFonts w:eastAsia="Times New Roman"/>
          <w:color w:val="000000" w:themeColor="text1"/>
        </w:rPr>
        <w:t xml:space="preserve"> the EU “Better Training for Safer Food</w:t>
      </w:r>
      <w:r w:rsidR="00B9253D" w:rsidRPr="00B92C71">
        <w:rPr>
          <w:rFonts w:eastAsia="Times New Roman"/>
          <w:color w:val="000000" w:themeColor="text1"/>
        </w:rPr>
        <w:t xml:space="preserve">” </w:t>
      </w:r>
      <w:r w:rsidR="002B6852" w:rsidRPr="00B92C71">
        <w:rPr>
          <w:rFonts w:eastAsia="Times New Roman"/>
          <w:color w:val="000000" w:themeColor="text1"/>
        </w:rPr>
        <w:t>e-Commerce</w:t>
      </w:r>
      <w:r w:rsidR="00B9253D" w:rsidRPr="00B92C71">
        <w:rPr>
          <w:rFonts w:eastAsia="Times New Roman"/>
          <w:color w:val="000000" w:themeColor="text1"/>
        </w:rPr>
        <w:t xml:space="preserve"> control courses</w:t>
      </w:r>
      <w:r w:rsidR="007F1A61" w:rsidRPr="00B92C71">
        <w:rPr>
          <w:rFonts w:eastAsia="Times New Roman"/>
          <w:color w:val="000000" w:themeColor="text1"/>
        </w:rPr>
        <w:t>.</w:t>
      </w:r>
      <w:r w:rsidR="002B6852" w:rsidRPr="00B92C71">
        <w:rPr>
          <w:rStyle w:val="FootnoteReference"/>
          <w:color w:val="000000" w:themeColor="text1"/>
        </w:rPr>
        <w:footnoteReference w:id="47"/>
      </w:r>
      <w:r w:rsidR="00390F3D">
        <w:rPr>
          <w:rFonts w:eastAsia="Times New Roman"/>
          <w:color w:val="000000" w:themeColor="text1"/>
        </w:rPr>
        <w:t xml:space="preserve"> </w:t>
      </w:r>
      <w:r w:rsidR="00775668" w:rsidRPr="00B92C71">
        <w:rPr>
          <w:rFonts w:eastAsia="Times New Roman"/>
          <w:color w:val="000000" w:themeColor="text1"/>
        </w:rPr>
        <w:t>Moreover, institutional reform aimed at creating a special</w:t>
      </w:r>
      <w:r w:rsidR="00531A31" w:rsidRPr="00B92C71">
        <w:rPr>
          <w:rFonts w:eastAsia="Times New Roman"/>
          <w:color w:val="000000" w:themeColor="text1"/>
        </w:rPr>
        <w:t>ized</w:t>
      </w:r>
      <w:r w:rsidR="00775668" w:rsidRPr="00B92C71">
        <w:rPr>
          <w:rFonts w:eastAsia="Times New Roman"/>
          <w:color w:val="000000" w:themeColor="text1"/>
        </w:rPr>
        <w:t xml:space="preserve"> </w:t>
      </w:r>
      <w:r w:rsidR="006C712B">
        <w:rPr>
          <w:rFonts w:eastAsia="Times New Roman"/>
          <w:color w:val="000000" w:themeColor="text1"/>
        </w:rPr>
        <w:t xml:space="preserve">enforcement </w:t>
      </w:r>
      <w:r w:rsidR="00775668" w:rsidRPr="00B92C71">
        <w:rPr>
          <w:rFonts w:eastAsia="Times New Roman"/>
          <w:color w:val="000000" w:themeColor="text1"/>
        </w:rPr>
        <w:t>unit</w:t>
      </w:r>
      <w:r w:rsidR="00531A31" w:rsidRPr="00B92C71">
        <w:rPr>
          <w:rFonts w:eastAsia="Times New Roman"/>
          <w:color w:val="000000" w:themeColor="text1"/>
        </w:rPr>
        <w:t xml:space="preserve"> could further ensure a high level of enforcement capability. </w:t>
      </w:r>
      <w:r w:rsidR="00775668" w:rsidRPr="00B92C71">
        <w:rPr>
          <w:color w:val="000000" w:themeColor="text1"/>
          <w:shd w:val="clear" w:color="auto" w:fill="FFFFFF"/>
        </w:rPr>
        <w:t>In Denmark, the Food Supplement Group in the Flying Squad, the food inspection task force, takes charge of the e-commerce control system for food.</w:t>
      </w:r>
      <w:r w:rsidR="00531A31" w:rsidRPr="00B92C71">
        <w:rPr>
          <w:rStyle w:val="FootnoteReference"/>
          <w:color w:val="000000" w:themeColor="text1"/>
          <w:shd w:val="clear" w:color="auto" w:fill="FFFFFF"/>
        </w:rPr>
        <w:footnoteReference w:id="48"/>
      </w:r>
      <w:r w:rsidR="00775668" w:rsidRPr="00B92C71">
        <w:rPr>
          <w:color w:val="000000" w:themeColor="text1"/>
          <w:shd w:val="clear" w:color="auto" w:fill="FFFFFF"/>
        </w:rPr>
        <w:t xml:space="preserve"> </w:t>
      </w:r>
      <w:r w:rsidR="00531A31" w:rsidRPr="00B92C71">
        <w:rPr>
          <w:rFonts w:eastAsia="Times New Roman"/>
          <w:color w:val="000000" w:themeColor="text1"/>
        </w:rPr>
        <w:t xml:space="preserve">Further, comprehensive and detailed guidelines could help build capacities in local jurisdictions. For instance, </w:t>
      </w:r>
      <w:r w:rsidR="00B9271E" w:rsidRPr="00B92C71">
        <w:rPr>
          <w:rFonts w:eastAsia="Times New Roman"/>
          <w:color w:val="000000" w:themeColor="text1"/>
        </w:rPr>
        <w:t>the UK</w:t>
      </w:r>
      <w:r w:rsidR="007A4F7D" w:rsidRPr="00B92C71">
        <w:rPr>
          <w:rFonts w:eastAsia="Times New Roman"/>
          <w:color w:val="000000" w:themeColor="text1"/>
        </w:rPr>
        <w:t xml:space="preserve"> Food Standards Agency, the main food safety watchdog,</w:t>
      </w:r>
      <w:r w:rsidR="00B9271E" w:rsidRPr="00B92C71">
        <w:rPr>
          <w:rFonts w:eastAsia="Times New Roman"/>
          <w:color w:val="000000" w:themeColor="text1"/>
        </w:rPr>
        <w:t xml:space="preserve"> </w:t>
      </w:r>
      <w:r w:rsidR="007A4F7D" w:rsidRPr="00B92C71">
        <w:rPr>
          <w:rFonts w:eastAsia="Times New Roman"/>
          <w:color w:val="000000" w:themeColor="text1"/>
        </w:rPr>
        <w:t>has circulated detailed guideline</w:t>
      </w:r>
      <w:r w:rsidR="006C712B">
        <w:rPr>
          <w:rFonts w:eastAsia="Times New Roman"/>
          <w:color w:val="000000" w:themeColor="text1"/>
        </w:rPr>
        <w:t>s</w:t>
      </w:r>
      <w:r w:rsidR="007A4F7D" w:rsidRPr="00B92C71">
        <w:rPr>
          <w:rFonts w:eastAsia="Times New Roman"/>
          <w:color w:val="000000" w:themeColor="text1"/>
        </w:rPr>
        <w:t xml:space="preserve"> for local authorities carrying out food safety control.</w:t>
      </w:r>
      <w:r w:rsidR="00450DF1" w:rsidRPr="00B92C71">
        <w:rPr>
          <w:rStyle w:val="FootnoteReference"/>
          <w:color w:val="000000" w:themeColor="text1"/>
        </w:rPr>
        <w:t xml:space="preserve"> </w:t>
      </w:r>
      <w:r w:rsidR="00450DF1" w:rsidRPr="00B92C71">
        <w:rPr>
          <w:rStyle w:val="FootnoteReference"/>
          <w:color w:val="000000" w:themeColor="text1"/>
        </w:rPr>
        <w:footnoteReference w:id="49"/>
      </w:r>
      <w:r w:rsidR="007A4F7D" w:rsidRPr="00B92C71">
        <w:rPr>
          <w:rFonts w:eastAsia="Times New Roman"/>
          <w:color w:val="000000" w:themeColor="text1"/>
        </w:rPr>
        <w:t xml:space="preserve"> </w:t>
      </w:r>
    </w:p>
    <w:p w14:paraId="3FD30C4C" w14:textId="77777777" w:rsidR="006C712B" w:rsidRDefault="006C712B" w:rsidP="00BC3FD3">
      <w:pPr>
        <w:jc w:val="both"/>
        <w:rPr>
          <w:rFonts w:eastAsia="Times New Roman"/>
          <w:color w:val="000000" w:themeColor="text1"/>
        </w:rPr>
      </w:pPr>
    </w:p>
    <w:p w14:paraId="5BD6CBAF" w14:textId="0A0B157E" w:rsidR="002B6852" w:rsidRPr="00B92C71" w:rsidRDefault="00733E9B" w:rsidP="003E20CE">
      <w:pPr>
        <w:rPr>
          <w:rFonts w:eastAsia="Times New Roman"/>
          <w:color w:val="000000" w:themeColor="text1"/>
        </w:rPr>
      </w:pPr>
      <w:r>
        <w:rPr>
          <w:rFonts w:eastAsia="Times New Roman"/>
          <w:color w:val="000000" w:themeColor="text1"/>
        </w:rPr>
        <w:t>Based on other countries’ experiences, a</w:t>
      </w:r>
      <w:r w:rsidR="007A4F7D" w:rsidRPr="00B92C71">
        <w:rPr>
          <w:rFonts w:eastAsia="Times New Roman"/>
          <w:color w:val="000000" w:themeColor="text1"/>
        </w:rPr>
        <w:t xml:space="preserve"> number of steps in the investigation and sampling process could be instructive in China:</w:t>
      </w:r>
      <w:r w:rsidR="00450DF1" w:rsidRPr="00B92C71">
        <w:rPr>
          <w:rStyle w:val="FootnoteReference"/>
          <w:color w:val="000000" w:themeColor="text1"/>
        </w:rPr>
        <w:t xml:space="preserve"> </w:t>
      </w:r>
      <w:r w:rsidR="00450DF1" w:rsidRPr="00B92C71">
        <w:rPr>
          <w:rStyle w:val="FootnoteReference"/>
          <w:color w:val="000000" w:themeColor="text1"/>
        </w:rPr>
        <w:footnoteReference w:id="50"/>
      </w:r>
      <w:r w:rsidR="007A4F7D" w:rsidRPr="00B92C71">
        <w:rPr>
          <w:rFonts w:eastAsia="Times New Roman"/>
          <w:color w:val="000000" w:themeColor="text1"/>
        </w:rPr>
        <w:t xml:space="preserve"> </w:t>
      </w:r>
    </w:p>
    <w:p w14:paraId="6260A72B" w14:textId="77777777" w:rsidR="007A4F7D" w:rsidRPr="00B92C71" w:rsidRDefault="007A4F7D" w:rsidP="00BC3FD3">
      <w:pPr>
        <w:jc w:val="both"/>
        <w:rPr>
          <w:rFonts w:eastAsia="Times New Roman"/>
          <w:color w:val="000000" w:themeColor="text1"/>
        </w:rPr>
      </w:pPr>
    </w:p>
    <w:p w14:paraId="74CFDBBF" w14:textId="498128BA" w:rsidR="00931BC4" w:rsidRPr="00B92C71" w:rsidRDefault="00931BC4" w:rsidP="00BC3FD3">
      <w:pPr>
        <w:pStyle w:val="ListParagraph"/>
        <w:numPr>
          <w:ilvl w:val="0"/>
          <w:numId w:val="13"/>
        </w:numPr>
        <w:jc w:val="both"/>
        <w:rPr>
          <w:rFonts w:ascii="Times New Roman" w:eastAsia="Times New Roman" w:hAnsi="Times New Roman" w:cs="Times New Roman"/>
          <w:color w:val="000000" w:themeColor="text1"/>
          <w:shd w:val="clear" w:color="auto" w:fill="FFFFFF"/>
        </w:rPr>
      </w:pPr>
      <w:r w:rsidRPr="00B92C71">
        <w:rPr>
          <w:rFonts w:ascii="Times New Roman" w:eastAsia="Times New Roman" w:hAnsi="Times New Roman" w:cs="Times New Roman"/>
          <w:i/>
          <w:color w:val="000000" w:themeColor="text1"/>
          <w:shd w:val="clear" w:color="auto" w:fill="FFFFFF"/>
        </w:rPr>
        <w:t xml:space="preserve">Identification of </w:t>
      </w:r>
      <w:r w:rsidR="00BF00CC">
        <w:rPr>
          <w:rFonts w:ascii="Times New Roman" w:eastAsia="Times New Roman" w:hAnsi="Times New Roman" w:cs="Times New Roman"/>
          <w:i/>
          <w:color w:val="000000" w:themeColor="text1"/>
        </w:rPr>
        <w:t>Online B</w:t>
      </w:r>
      <w:r w:rsidRPr="00B92C71">
        <w:rPr>
          <w:rFonts w:ascii="Times New Roman" w:eastAsia="Times New Roman" w:hAnsi="Times New Roman" w:cs="Times New Roman"/>
          <w:i/>
          <w:color w:val="000000" w:themeColor="text1"/>
        </w:rPr>
        <w:t>usinesses</w:t>
      </w:r>
      <w:r w:rsidRPr="00B92C71">
        <w:rPr>
          <w:rFonts w:ascii="Times New Roman" w:eastAsia="Times New Roman" w:hAnsi="Times New Roman" w:cs="Times New Roman"/>
          <w:color w:val="000000" w:themeColor="text1"/>
        </w:rPr>
        <w:t xml:space="preserve">: local authorities should compile and </w:t>
      </w:r>
      <w:r w:rsidR="00733E9B">
        <w:rPr>
          <w:rFonts w:ascii="Times New Roman" w:eastAsia="Times New Roman" w:hAnsi="Times New Roman" w:cs="Times New Roman"/>
          <w:color w:val="000000" w:themeColor="text1"/>
        </w:rPr>
        <w:t xml:space="preserve">maintain </w:t>
      </w:r>
      <w:r w:rsidRPr="00B92C71">
        <w:rPr>
          <w:rFonts w:ascii="Times New Roman" w:eastAsia="Times New Roman" w:hAnsi="Times New Roman" w:cs="Times New Roman"/>
          <w:color w:val="000000" w:themeColor="text1"/>
        </w:rPr>
        <w:t xml:space="preserve">a comprehensive list of businesses with online sales platforms </w:t>
      </w:r>
      <w:r w:rsidR="00F313FC">
        <w:rPr>
          <w:rFonts w:ascii="Times New Roman" w:eastAsia="Times New Roman" w:hAnsi="Times New Roman" w:cs="Times New Roman"/>
          <w:color w:val="000000" w:themeColor="text1"/>
        </w:rPr>
        <w:t xml:space="preserve">operating </w:t>
      </w:r>
      <w:r w:rsidR="00D54DE5" w:rsidRPr="00B92C71">
        <w:rPr>
          <w:rFonts w:ascii="Times New Roman" w:eastAsia="Times New Roman" w:hAnsi="Times New Roman" w:cs="Times New Roman"/>
          <w:color w:val="000000" w:themeColor="text1"/>
        </w:rPr>
        <w:t xml:space="preserve">in their jurisdictions </w:t>
      </w:r>
      <w:r w:rsidRPr="00B92C71">
        <w:rPr>
          <w:rFonts w:ascii="Times New Roman" w:eastAsia="Times New Roman" w:hAnsi="Times New Roman" w:cs="Times New Roman"/>
          <w:color w:val="000000" w:themeColor="text1"/>
        </w:rPr>
        <w:lastRenderedPageBreak/>
        <w:t>(e.g.</w:t>
      </w:r>
      <w:r w:rsidR="00444F1D">
        <w:rPr>
          <w:rFonts w:ascii="Times New Roman" w:eastAsia="Times New Roman" w:hAnsi="Times New Roman" w:cs="Times New Roman"/>
          <w:color w:val="000000" w:themeColor="text1"/>
        </w:rPr>
        <w:t>,</w:t>
      </w:r>
      <w:r w:rsidRPr="00B92C71">
        <w:rPr>
          <w:rFonts w:ascii="Times New Roman" w:eastAsia="Times New Roman" w:hAnsi="Times New Roman" w:cs="Times New Roman"/>
          <w:color w:val="000000" w:themeColor="text1"/>
        </w:rPr>
        <w:t xml:space="preserve"> through third party platforms or social media) in their inspection protocol. The informatio</w:t>
      </w:r>
      <w:r w:rsidR="00D60C4F" w:rsidRPr="00B92C71">
        <w:rPr>
          <w:rFonts w:ascii="Times New Roman" w:eastAsia="Times New Roman" w:hAnsi="Times New Roman" w:cs="Times New Roman"/>
          <w:color w:val="000000" w:themeColor="text1"/>
        </w:rPr>
        <w:t xml:space="preserve">n system could </w:t>
      </w:r>
      <w:r w:rsidR="00D54DE5" w:rsidRPr="00B92C71">
        <w:rPr>
          <w:rFonts w:ascii="Times New Roman" w:eastAsia="Times New Roman" w:hAnsi="Times New Roman" w:cs="Times New Roman"/>
          <w:color w:val="000000" w:themeColor="text1"/>
        </w:rPr>
        <w:t>label</w:t>
      </w:r>
      <w:r w:rsidR="00D60C4F" w:rsidRPr="00B92C71">
        <w:rPr>
          <w:rFonts w:ascii="Times New Roman" w:eastAsia="Times New Roman" w:hAnsi="Times New Roman" w:cs="Times New Roman"/>
          <w:color w:val="000000" w:themeColor="text1"/>
        </w:rPr>
        <w:t xml:space="preserve"> busine</w:t>
      </w:r>
      <w:r w:rsidRPr="00B92C71">
        <w:rPr>
          <w:rFonts w:ascii="Times New Roman" w:eastAsia="Times New Roman" w:hAnsi="Times New Roman" w:cs="Times New Roman"/>
          <w:color w:val="000000" w:themeColor="text1"/>
        </w:rPr>
        <w:t>ss</w:t>
      </w:r>
      <w:r w:rsidR="00D60C4F" w:rsidRPr="00B92C71">
        <w:rPr>
          <w:rFonts w:ascii="Times New Roman" w:eastAsia="Times New Roman" w:hAnsi="Times New Roman" w:cs="Times New Roman"/>
          <w:color w:val="000000" w:themeColor="text1"/>
        </w:rPr>
        <w:t>es</w:t>
      </w:r>
      <w:r w:rsidRPr="00B92C71">
        <w:rPr>
          <w:rFonts w:ascii="Times New Roman" w:eastAsia="Times New Roman" w:hAnsi="Times New Roman" w:cs="Times New Roman"/>
          <w:color w:val="000000" w:themeColor="text1"/>
        </w:rPr>
        <w:t xml:space="preserve"> by premises/property use code</w:t>
      </w:r>
      <w:r w:rsidR="00D60C4F" w:rsidRPr="00B92C71">
        <w:rPr>
          <w:rFonts w:ascii="Times New Roman" w:eastAsia="Times New Roman" w:hAnsi="Times New Roman" w:cs="Times New Roman"/>
          <w:color w:val="000000" w:themeColor="text1"/>
        </w:rPr>
        <w:t>;</w:t>
      </w:r>
    </w:p>
    <w:p w14:paraId="6FACD1AF" w14:textId="5E992012" w:rsidR="00931BC4" w:rsidRPr="00B92C71" w:rsidRDefault="00BF00CC" w:rsidP="00BC3FD3">
      <w:pPr>
        <w:pStyle w:val="ListParagraph"/>
        <w:numPr>
          <w:ilvl w:val="0"/>
          <w:numId w:val="13"/>
        </w:numPr>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i/>
          <w:color w:val="000000" w:themeColor="text1"/>
          <w:shd w:val="clear" w:color="auto" w:fill="FFFFFF"/>
        </w:rPr>
        <w:t>Registration of Identified Online B</w:t>
      </w:r>
      <w:r w:rsidR="00CA5B92" w:rsidRPr="00B92C71">
        <w:rPr>
          <w:rFonts w:ascii="Times New Roman" w:eastAsia="Times New Roman" w:hAnsi="Times New Roman" w:cs="Times New Roman"/>
          <w:i/>
          <w:color w:val="000000" w:themeColor="text1"/>
          <w:shd w:val="clear" w:color="auto" w:fill="FFFFFF"/>
        </w:rPr>
        <w:t>usinesses</w:t>
      </w:r>
      <w:r w:rsidR="00733E9B">
        <w:rPr>
          <w:rFonts w:ascii="Times New Roman" w:eastAsia="Times New Roman" w:hAnsi="Times New Roman" w:cs="Times New Roman"/>
          <w:color w:val="000000" w:themeColor="text1"/>
          <w:shd w:val="clear" w:color="auto" w:fill="FFFFFF"/>
        </w:rPr>
        <w:t xml:space="preserve">: </w:t>
      </w:r>
      <w:r w:rsidR="00CA5B92" w:rsidRPr="00B92C71">
        <w:rPr>
          <w:rFonts w:ascii="Times New Roman" w:eastAsia="Times New Roman" w:hAnsi="Times New Roman" w:cs="Times New Roman"/>
          <w:color w:val="000000" w:themeColor="text1"/>
          <w:shd w:val="clear" w:color="auto" w:fill="FFFFFF"/>
        </w:rPr>
        <w:t xml:space="preserve">identified businesses should be </w:t>
      </w:r>
      <w:r w:rsidR="00D60C4F" w:rsidRPr="00B92C71">
        <w:rPr>
          <w:rFonts w:ascii="Times New Roman" w:eastAsia="Times New Roman" w:hAnsi="Times New Roman" w:cs="Times New Roman"/>
          <w:color w:val="000000" w:themeColor="text1"/>
          <w:shd w:val="clear" w:color="auto" w:fill="FFFFFF"/>
        </w:rPr>
        <w:t>registered, inspected, and risk rated for interventions in the future;</w:t>
      </w:r>
    </w:p>
    <w:p w14:paraId="546FF416" w14:textId="4F5B61A6" w:rsidR="00D60C4F" w:rsidRPr="00B92C71" w:rsidRDefault="00BF00CC" w:rsidP="00BC3FD3">
      <w:pPr>
        <w:pStyle w:val="ListParagraph"/>
        <w:numPr>
          <w:ilvl w:val="0"/>
          <w:numId w:val="13"/>
        </w:numPr>
        <w:jc w:val="both"/>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shd w:val="clear" w:color="auto" w:fill="FFFFFF"/>
        </w:rPr>
        <w:t>Sampling of Food from the Registered B</w:t>
      </w:r>
      <w:r w:rsidR="00D60C4F" w:rsidRPr="00B92C71">
        <w:rPr>
          <w:rFonts w:ascii="Times New Roman" w:eastAsia="Times New Roman" w:hAnsi="Times New Roman" w:cs="Times New Roman"/>
          <w:i/>
          <w:color w:val="000000" w:themeColor="text1"/>
          <w:shd w:val="clear" w:color="auto" w:fill="FFFFFF"/>
        </w:rPr>
        <w:t>usinesses</w:t>
      </w:r>
      <w:r w:rsidR="005977CF">
        <w:rPr>
          <w:rFonts w:ascii="Times New Roman" w:eastAsia="Times New Roman" w:hAnsi="Times New Roman" w:cs="Times New Roman"/>
          <w:color w:val="000000" w:themeColor="text1"/>
          <w:shd w:val="clear" w:color="auto" w:fill="FFFFFF"/>
        </w:rPr>
        <w:t xml:space="preserve">: </w:t>
      </w:r>
      <w:r w:rsidR="00D60C4F" w:rsidRPr="00B92C71">
        <w:rPr>
          <w:rFonts w:ascii="Times New Roman" w:eastAsia="Times New Roman" w:hAnsi="Times New Roman" w:cs="Times New Roman"/>
          <w:color w:val="000000" w:themeColor="text1"/>
          <w:shd w:val="clear" w:color="auto" w:fill="FFFFFF"/>
        </w:rPr>
        <w:t xml:space="preserve">businesses should be inspected through an intelligence-led and risk-based approach. Importantly, to avoid </w:t>
      </w:r>
      <w:r w:rsidR="00D60C4F" w:rsidRPr="00B92C71">
        <w:rPr>
          <w:rFonts w:ascii="Times New Roman" w:eastAsia="Times New Roman" w:hAnsi="Times New Roman" w:cs="Times New Roman"/>
          <w:color w:val="000000" w:themeColor="text1"/>
        </w:rPr>
        <w:t xml:space="preserve">being identified as </w:t>
      </w:r>
      <w:r w:rsidR="00F313FC">
        <w:rPr>
          <w:rFonts w:ascii="Times New Roman" w:eastAsia="Times New Roman" w:hAnsi="Times New Roman" w:cs="Times New Roman"/>
          <w:color w:val="000000" w:themeColor="text1"/>
        </w:rPr>
        <w:t xml:space="preserve">a </w:t>
      </w:r>
      <w:r w:rsidR="00D60C4F" w:rsidRPr="00B92C71">
        <w:rPr>
          <w:rFonts w:ascii="Times New Roman" w:eastAsia="Times New Roman" w:hAnsi="Times New Roman" w:cs="Times New Roman"/>
          <w:color w:val="000000" w:themeColor="text1"/>
        </w:rPr>
        <w:t xml:space="preserve">public authority, </w:t>
      </w:r>
      <w:r w:rsidR="0025442E">
        <w:rPr>
          <w:rFonts w:ascii="Times New Roman" w:eastAsia="Times New Roman" w:hAnsi="Times New Roman" w:cs="Times New Roman"/>
          <w:color w:val="000000" w:themeColor="text1"/>
        </w:rPr>
        <w:t xml:space="preserve">enforcement officials should use </w:t>
      </w:r>
      <w:r w:rsidR="00D60C4F" w:rsidRPr="00B92C71">
        <w:rPr>
          <w:rFonts w:ascii="Times New Roman" w:eastAsia="Times New Roman" w:hAnsi="Times New Roman" w:cs="Times New Roman"/>
          <w:color w:val="000000" w:themeColor="text1"/>
        </w:rPr>
        <w:t xml:space="preserve">anonymous email addresses and credit cards, delivery addresses </w:t>
      </w:r>
      <w:r w:rsidR="00D54DE5" w:rsidRPr="00B92C71">
        <w:rPr>
          <w:rFonts w:ascii="Times New Roman" w:eastAsia="Times New Roman" w:hAnsi="Times New Roman" w:cs="Times New Roman"/>
          <w:color w:val="000000" w:themeColor="text1"/>
        </w:rPr>
        <w:t>not linked</w:t>
      </w:r>
      <w:r w:rsidR="00D60C4F" w:rsidRPr="00B92C71">
        <w:rPr>
          <w:rFonts w:ascii="Times New Roman" w:eastAsia="Times New Roman" w:hAnsi="Times New Roman" w:cs="Times New Roman"/>
          <w:color w:val="000000" w:themeColor="text1"/>
        </w:rPr>
        <w:t xml:space="preserve"> to government bodies, and standal</w:t>
      </w:r>
      <w:r w:rsidR="005977CF">
        <w:rPr>
          <w:rFonts w:ascii="Times New Roman" w:eastAsia="Times New Roman" w:hAnsi="Times New Roman" w:cs="Times New Roman"/>
          <w:color w:val="000000" w:themeColor="text1"/>
        </w:rPr>
        <w:t>one computers with independent Internet connections (</w:t>
      </w:r>
      <w:r w:rsidR="00D60C4F" w:rsidRPr="00B92C71">
        <w:rPr>
          <w:rFonts w:ascii="Times New Roman" w:eastAsia="Times New Roman" w:hAnsi="Times New Roman" w:cs="Times New Roman"/>
          <w:color w:val="000000" w:themeColor="text1"/>
        </w:rPr>
        <w:t>computers and W</w:t>
      </w:r>
      <w:r w:rsidR="00EE687E">
        <w:rPr>
          <w:rFonts w:ascii="Times New Roman" w:eastAsia="Times New Roman" w:hAnsi="Times New Roman" w:cs="Times New Roman"/>
          <w:color w:val="000000" w:themeColor="text1"/>
        </w:rPr>
        <w:t>i</w:t>
      </w:r>
      <w:r w:rsidR="00D60C4F" w:rsidRPr="00B92C71">
        <w:rPr>
          <w:rFonts w:ascii="Times New Roman" w:eastAsia="Times New Roman" w:hAnsi="Times New Roman" w:cs="Times New Roman"/>
          <w:color w:val="000000" w:themeColor="text1"/>
        </w:rPr>
        <w:t>-F</w:t>
      </w:r>
      <w:r w:rsidR="00EE687E">
        <w:rPr>
          <w:rFonts w:ascii="Times New Roman" w:eastAsia="Times New Roman" w:hAnsi="Times New Roman" w:cs="Times New Roman"/>
          <w:color w:val="000000" w:themeColor="text1"/>
        </w:rPr>
        <w:t>i</w:t>
      </w:r>
      <w:r w:rsidR="00D60C4F" w:rsidRPr="00B92C71">
        <w:rPr>
          <w:rFonts w:ascii="Times New Roman" w:eastAsia="Times New Roman" w:hAnsi="Times New Roman" w:cs="Times New Roman"/>
          <w:color w:val="000000" w:themeColor="text1"/>
        </w:rPr>
        <w:t xml:space="preserve"> networks could give away official identities to </w:t>
      </w:r>
      <w:r w:rsidR="00D54DE5" w:rsidRPr="00B92C71">
        <w:rPr>
          <w:rFonts w:ascii="Times New Roman" w:eastAsia="Times New Roman" w:hAnsi="Times New Roman" w:cs="Times New Roman"/>
          <w:color w:val="000000" w:themeColor="text1"/>
        </w:rPr>
        <w:t>actors</w:t>
      </w:r>
      <w:r w:rsidR="00D60C4F" w:rsidRPr="00B92C71">
        <w:rPr>
          <w:rFonts w:ascii="Times New Roman" w:eastAsia="Times New Roman" w:hAnsi="Times New Roman" w:cs="Times New Roman"/>
          <w:color w:val="000000" w:themeColor="text1"/>
        </w:rPr>
        <w:t xml:space="preserve"> with</w:t>
      </w:r>
      <w:r w:rsidR="00D54DE5" w:rsidRPr="00B92C71">
        <w:rPr>
          <w:rFonts w:ascii="Times New Roman" w:eastAsia="Times New Roman" w:hAnsi="Times New Roman" w:cs="Times New Roman"/>
          <w:color w:val="000000" w:themeColor="text1"/>
        </w:rPr>
        <w:t xml:space="preserve"> technological</w:t>
      </w:r>
      <w:r w:rsidR="00D60C4F" w:rsidRPr="00B92C71">
        <w:rPr>
          <w:rFonts w:ascii="Times New Roman" w:eastAsia="Times New Roman" w:hAnsi="Times New Roman" w:cs="Times New Roman"/>
          <w:color w:val="000000" w:themeColor="text1"/>
        </w:rPr>
        <w:t xml:space="preserve"> </w:t>
      </w:r>
      <w:r w:rsidR="00D54DE5" w:rsidRPr="00B92C71">
        <w:rPr>
          <w:rFonts w:ascii="Times New Roman" w:eastAsia="Times New Roman" w:hAnsi="Times New Roman" w:cs="Times New Roman"/>
          <w:color w:val="000000" w:themeColor="text1"/>
        </w:rPr>
        <w:t>sophistication</w:t>
      </w:r>
      <w:r w:rsidR="00D60C4F" w:rsidRPr="00B92C71">
        <w:rPr>
          <w:rFonts w:ascii="Times New Roman" w:eastAsia="Times New Roman" w:hAnsi="Times New Roman" w:cs="Times New Roman"/>
          <w:color w:val="000000" w:themeColor="text1"/>
        </w:rPr>
        <w:t xml:space="preserve">); </w:t>
      </w:r>
      <w:r w:rsidR="00D54DE5" w:rsidRPr="00B92C71">
        <w:rPr>
          <w:rFonts w:ascii="Times New Roman" w:eastAsia="Times New Roman" w:hAnsi="Times New Roman" w:cs="Times New Roman"/>
          <w:color w:val="000000" w:themeColor="text1"/>
        </w:rPr>
        <w:t>and</w:t>
      </w:r>
    </w:p>
    <w:p w14:paraId="58446878" w14:textId="2A348DD2" w:rsidR="00B9253D" w:rsidRPr="00B92C71" w:rsidRDefault="00F313FC" w:rsidP="00BC3FD3">
      <w:pPr>
        <w:pStyle w:val="ListParagraph"/>
        <w:numPr>
          <w:ilvl w:val="0"/>
          <w:numId w:val="13"/>
        </w:numPr>
        <w:jc w:val="both"/>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Gathering</w:t>
      </w:r>
      <w:r w:rsidR="00D54DE5" w:rsidRPr="00B92C71">
        <w:rPr>
          <w:rFonts w:ascii="Times New Roman" w:eastAsia="Times New Roman" w:hAnsi="Times New Roman" w:cs="Times New Roman"/>
          <w:i/>
          <w:color w:val="000000" w:themeColor="text1"/>
        </w:rPr>
        <w:t xml:space="preserve"> and </w:t>
      </w:r>
      <w:r w:rsidR="005977CF">
        <w:rPr>
          <w:rFonts w:ascii="Times New Roman" w:eastAsia="Times New Roman" w:hAnsi="Times New Roman" w:cs="Times New Roman"/>
          <w:i/>
          <w:color w:val="000000" w:themeColor="text1"/>
        </w:rPr>
        <w:t>Maintenance of E</w:t>
      </w:r>
      <w:r w:rsidR="00D60C4F" w:rsidRPr="00B92C71">
        <w:rPr>
          <w:rFonts w:ascii="Times New Roman" w:eastAsia="Times New Roman" w:hAnsi="Times New Roman" w:cs="Times New Roman"/>
          <w:i/>
          <w:color w:val="000000" w:themeColor="text1"/>
        </w:rPr>
        <w:t>vidence</w:t>
      </w:r>
      <w:r w:rsidR="005977CF">
        <w:rPr>
          <w:rFonts w:ascii="Times New Roman" w:eastAsia="Times New Roman" w:hAnsi="Times New Roman" w:cs="Times New Roman"/>
          <w:i/>
          <w:color w:val="000000" w:themeColor="text1"/>
        </w:rPr>
        <w:t xml:space="preserve"> for Imposing S</w:t>
      </w:r>
      <w:r w:rsidR="00D54DE5" w:rsidRPr="00B92C71">
        <w:rPr>
          <w:rFonts w:ascii="Times New Roman" w:eastAsia="Times New Roman" w:hAnsi="Times New Roman" w:cs="Times New Roman"/>
          <w:i/>
          <w:color w:val="000000" w:themeColor="text1"/>
        </w:rPr>
        <w:t>anctions</w:t>
      </w:r>
      <w:r w:rsidR="00D60C4F" w:rsidRPr="00B92C71">
        <w:rPr>
          <w:rFonts w:ascii="Times New Roman" w:eastAsia="Times New Roman" w:hAnsi="Times New Roman" w:cs="Times New Roman"/>
          <w:color w:val="000000" w:themeColor="text1"/>
        </w:rPr>
        <w:t>: evidence must be handled according to relevant evidence rules</w:t>
      </w:r>
      <w:r w:rsidR="005977CF">
        <w:rPr>
          <w:rFonts w:ascii="Times New Roman" w:eastAsia="Times New Roman" w:hAnsi="Times New Roman" w:cs="Times New Roman"/>
          <w:color w:val="000000" w:themeColor="text1"/>
        </w:rPr>
        <w:t>,</w:t>
      </w:r>
      <w:r w:rsidR="00D60C4F" w:rsidRPr="00B92C71">
        <w:rPr>
          <w:rFonts w:ascii="Times New Roman" w:eastAsia="Times New Roman" w:hAnsi="Times New Roman" w:cs="Times New Roman"/>
          <w:color w:val="000000" w:themeColor="text1"/>
        </w:rPr>
        <w:t xml:space="preserve"> and continuity must be ensured, which </w:t>
      </w:r>
      <w:r>
        <w:rPr>
          <w:rFonts w:ascii="Times New Roman" w:eastAsia="Times New Roman" w:hAnsi="Times New Roman" w:cs="Times New Roman"/>
          <w:color w:val="000000" w:themeColor="text1"/>
        </w:rPr>
        <w:t xml:space="preserve">will </w:t>
      </w:r>
      <w:r w:rsidR="00D60C4F" w:rsidRPr="00B92C71">
        <w:rPr>
          <w:rFonts w:ascii="Times New Roman" w:eastAsia="Times New Roman" w:hAnsi="Times New Roman" w:cs="Times New Roman"/>
          <w:color w:val="000000" w:themeColor="text1"/>
        </w:rPr>
        <w:t>lay the foundation for sanctions such as prosecution.</w:t>
      </w:r>
    </w:p>
    <w:p w14:paraId="167218D4" w14:textId="77777777" w:rsidR="00D60C4F" w:rsidRPr="00B92C71" w:rsidRDefault="00D60C4F" w:rsidP="00BC3FD3">
      <w:pPr>
        <w:pStyle w:val="ListParagraph"/>
        <w:ind w:left="1080"/>
        <w:jc w:val="both"/>
        <w:rPr>
          <w:rFonts w:ascii="Times New Roman" w:eastAsia="Times New Roman" w:hAnsi="Times New Roman" w:cs="Times New Roman"/>
          <w:color w:val="000000" w:themeColor="text1"/>
        </w:rPr>
      </w:pPr>
    </w:p>
    <w:p w14:paraId="1FB4E97B" w14:textId="72133958" w:rsidR="00512005" w:rsidRPr="00B92C71" w:rsidRDefault="006859D8" w:rsidP="00BC3FD3">
      <w:pPr>
        <w:jc w:val="both"/>
        <w:rPr>
          <w:rFonts w:eastAsia="Times New Roman"/>
          <w:color w:val="000000" w:themeColor="text1"/>
        </w:rPr>
      </w:pPr>
      <w:r w:rsidRPr="00B92C71">
        <w:rPr>
          <w:rFonts w:eastAsia="Times New Roman"/>
          <w:color w:val="000000" w:themeColor="text1"/>
        </w:rPr>
        <w:t xml:space="preserve">The second challenge confronting public surveillance is the cross-jurisdictional nature of </w:t>
      </w:r>
      <w:r w:rsidR="00CF5191">
        <w:rPr>
          <w:rFonts w:eastAsia="Times New Roman"/>
          <w:color w:val="000000" w:themeColor="text1"/>
        </w:rPr>
        <w:t>I</w:t>
      </w:r>
      <w:r w:rsidRPr="00B92C71">
        <w:rPr>
          <w:rFonts w:eastAsia="Times New Roman"/>
          <w:color w:val="000000" w:themeColor="text1"/>
        </w:rPr>
        <w:t>nternet sale</w:t>
      </w:r>
      <w:r w:rsidR="00531A31" w:rsidRPr="00B92C71">
        <w:rPr>
          <w:rFonts w:eastAsia="Times New Roman"/>
          <w:color w:val="000000" w:themeColor="text1"/>
        </w:rPr>
        <w:t>s</w:t>
      </w:r>
      <w:r w:rsidR="00E67949">
        <w:rPr>
          <w:rFonts w:eastAsia="Times New Roman"/>
          <w:color w:val="000000" w:themeColor="text1"/>
        </w:rPr>
        <w:t>. D</w:t>
      </w:r>
      <w:r w:rsidRPr="00B92C71">
        <w:rPr>
          <w:rFonts w:eastAsia="Times New Roman"/>
          <w:color w:val="000000" w:themeColor="text1"/>
        </w:rPr>
        <w:t xml:space="preserve">igital sales of food often affect </w:t>
      </w:r>
      <w:r w:rsidR="00775668" w:rsidRPr="00B92C71">
        <w:rPr>
          <w:rFonts w:eastAsia="Times New Roman"/>
          <w:color w:val="000000" w:themeColor="text1"/>
        </w:rPr>
        <w:t>multiple</w:t>
      </w:r>
      <w:r w:rsidRPr="00B92C71">
        <w:rPr>
          <w:rFonts w:eastAsia="Times New Roman"/>
          <w:color w:val="000000" w:themeColor="text1"/>
        </w:rPr>
        <w:t xml:space="preserve"> domestic and international jurisdictions, and</w:t>
      </w:r>
      <w:r w:rsidR="00E67949">
        <w:rPr>
          <w:rFonts w:eastAsia="Times New Roman"/>
          <w:color w:val="000000" w:themeColor="text1"/>
        </w:rPr>
        <w:t xml:space="preserve"> </w:t>
      </w:r>
      <w:r w:rsidR="00E67949" w:rsidRPr="00B92C71">
        <w:rPr>
          <w:rFonts w:eastAsia="Times New Roman"/>
          <w:color w:val="000000" w:themeColor="text1"/>
        </w:rPr>
        <w:t xml:space="preserve">non-compliant actors </w:t>
      </w:r>
      <w:r w:rsidR="00E67949">
        <w:rPr>
          <w:rFonts w:eastAsia="Times New Roman"/>
          <w:color w:val="000000" w:themeColor="text1"/>
        </w:rPr>
        <w:t xml:space="preserve">can only </w:t>
      </w:r>
      <w:r w:rsidR="00E67949" w:rsidRPr="00B92C71">
        <w:rPr>
          <w:rFonts w:eastAsia="Times New Roman"/>
          <w:color w:val="000000" w:themeColor="text1"/>
        </w:rPr>
        <w:t>be sanctioned</w:t>
      </w:r>
      <w:r w:rsidRPr="00B92C71">
        <w:rPr>
          <w:rFonts w:eastAsia="Times New Roman"/>
          <w:color w:val="000000" w:themeColor="text1"/>
        </w:rPr>
        <w:t xml:space="preserve"> with the h</w:t>
      </w:r>
      <w:r w:rsidR="00775668" w:rsidRPr="00B92C71">
        <w:rPr>
          <w:rFonts w:eastAsia="Times New Roman"/>
          <w:color w:val="000000" w:themeColor="text1"/>
        </w:rPr>
        <w:t xml:space="preserve">elp of local </w:t>
      </w:r>
      <w:r w:rsidR="007F1A61" w:rsidRPr="00B92C71">
        <w:rPr>
          <w:rFonts w:eastAsia="Times New Roman"/>
          <w:color w:val="000000" w:themeColor="text1"/>
        </w:rPr>
        <w:t>enforcement officials</w:t>
      </w:r>
      <w:r w:rsidRPr="00B92C71">
        <w:rPr>
          <w:rFonts w:eastAsia="Times New Roman"/>
          <w:color w:val="000000" w:themeColor="text1"/>
        </w:rPr>
        <w:t xml:space="preserve">. </w:t>
      </w:r>
      <w:r w:rsidR="00D21984" w:rsidRPr="00B92C71">
        <w:rPr>
          <w:rFonts w:eastAsia="Times New Roman"/>
          <w:color w:val="000000" w:themeColor="text1"/>
        </w:rPr>
        <w:t>Cooperation between enforcement authorities in different jurisdiction</w:t>
      </w:r>
      <w:r w:rsidR="00390F3D">
        <w:rPr>
          <w:rFonts w:eastAsia="Times New Roman"/>
          <w:color w:val="000000" w:themeColor="text1"/>
        </w:rPr>
        <w:t>s</w:t>
      </w:r>
      <w:r w:rsidR="00D21984" w:rsidRPr="00B92C71">
        <w:rPr>
          <w:rFonts w:eastAsia="Times New Roman"/>
          <w:color w:val="000000" w:themeColor="text1"/>
        </w:rPr>
        <w:t xml:space="preserve"> at both </w:t>
      </w:r>
      <w:r w:rsidR="00CF5191">
        <w:rPr>
          <w:rFonts w:eastAsia="Times New Roman"/>
          <w:color w:val="000000" w:themeColor="text1"/>
        </w:rPr>
        <w:t xml:space="preserve">the </w:t>
      </w:r>
      <w:r w:rsidR="00D21984" w:rsidRPr="00B92C71">
        <w:rPr>
          <w:rFonts w:eastAsia="Times New Roman"/>
          <w:color w:val="000000" w:themeColor="text1"/>
        </w:rPr>
        <w:t xml:space="preserve">national and </w:t>
      </w:r>
      <w:r w:rsidR="00775668" w:rsidRPr="00B92C71">
        <w:rPr>
          <w:rFonts w:eastAsia="Times New Roman"/>
          <w:color w:val="000000" w:themeColor="text1"/>
        </w:rPr>
        <w:t xml:space="preserve">international levels </w:t>
      </w:r>
      <w:r w:rsidR="00CF5191">
        <w:rPr>
          <w:rFonts w:eastAsia="Times New Roman"/>
          <w:color w:val="000000" w:themeColor="text1"/>
        </w:rPr>
        <w:t>is</w:t>
      </w:r>
      <w:r w:rsidR="00E67949">
        <w:rPr>
          <w:rFonts w:eastAsia="Times New Roman"/>
          <w:color w:val="000000" w:themeColor="text1"/>
        </w:rPr>
        <w:t>,</w:t>
      </w:r>
      <w:r w:rsidR="00CF5191">
        <w:rPr>
          <w:rFonts w:eastAsia="Times New Roman"/>
          <w:color w:val="000000" w:themeColor="text1"/>
        </w:rPr>
        <w:t xml:space="preserve"> </w:t>
      </w:r>
      <w:r w:rsidR="00775668" w:rsidRPr="00B92C71">
        <w:rPr>
          <w:rFonts w:eastAsia="Times New Roman"/>
          <w:color w:val="000000" w:themeColor="text1"/>
        </w:rPr>
        <w:t>therefore</w:t>
      </w:r>
      <w:r w:rsidR="00E67949">
        <w:rPr>
          <w:rFonts w:eastAsia="Times New Roman"/>
          <w:color w:val="000000" w:themeColor="text1"/>
        </w:rPr>
        <w:t>,</w:t>
      </w:r>
      <w:r w:rsidR="00775668" w:rsidRPr="00B92C71">
        <w:rPr>
          <w:rFonts w:eastAsia="Times New Roman"/>
          <w:color w:val="000000" w:themeColor="text1"/>
        </w:rPr>
        <w:t xml:space="preserve"> crucial. </w:t>
      </w:r>
    </w:p>
    <w:p w14:paraId="6566690D" w14:textId="77777777" w:rsidR="00512005" w:rsidRPr="00B92C71" w:rsidRDefault="00512005" w:rsidP="00BC3FD3">
      <w:pPr>
        <w:jc w:val="both"/>
        <w:rPr>
          <w:rFonts w:eastAsia="Times New Roman"/>
          <w:color w:val="000000" w:themeColor="text1"/>
        </w:rPr>
      </w:pPr>
    </w:p>
    <w:p w14:paraId="66DC3DDE" w14:textId="7B043891" w:rsidR="00531A31" w:rsidRPr="00B92C71" w:rsidRDefault="00775668" w:rsidP="00BC3FD3">
      <w:pPr>
        <w:jc w:val="both"/>
        <w:rPr>
          <w:rFonts w:eastAsia="Times New Roman"/>
          <w:color w:val="000000" w:themeColor="text1"/>
        </w:rPr>
      </w:pPr>
      <w:r w:rsidRPr="00B92C71">
        <w:rPr>
          <w:rFonts w:eastAsia="Times New Roman"/>
          <w:color w:val="000000" w:themeColor="text1"/>
        </w:rPr>
        <w:t xml:space="preserve">At the national level, </w:t>
      </w:r>
      <w:r w:rsidR="00AC3FD7" w:rsidRPr="00B92C71">
        <w:rPr>
          <w:rFonts w:eastAsia="Times New Roman"/>
          <w:color w:val="000000" w:themeColor="text1"/>
        </w:rPr>
        <w:t xml:space="preserve">the enforcement </w:t>
      </w:r>
      <w:r w:rsidR="004217CF">
        <w:rPr>
          <w:rFonts w:eastAsia="Times New Roman"/>
          <w:color w:val="000000" w:themeColor="text1"/>
        </w:rPr>
        <w:t xml:space="preserve">model could shift away from </w:t>
      </w:r>
      <w:r w:rsidR="00AC3FD7" w:rsidRPr="00B92C71">
        <w:rPr>
          <w:rFonts w:eastAsia="Times New Roman"/>
          <w:color w:val="000000" w:themeColor="text1"/>
        </w:rPr>
        <w:t>traditional</w:t>
      </w:r>
      <w:r w:rsidR="00C9185F">
        <w:rPr>
          <w:rFonts w:eastAsia="Times New Roman"/>
          <w:color w:val="000000" w:themeColor="text1"/>
        </w:rPr>
        <w:t>,</w:t>
      </w:r>
      <w:r w:rsidR="00AC3FD7" w:rsidRPr="00B92C71">
        <w:rPr>
          <w:rFonts w:eastAsia="Times New Roman"/>
          <w:color w:val="000000" w:themeColor="text1"/>
        </w:rPr>
        <w:t xml:space="preserve"> </w:t>
      </w:r>
      <w:proofErr w:type="gramStart"/>
      <w:r w:rsidR="00C9185F" w:rsidRPr="00B92C71">
        <w:rPr>
          <w:rFonts w:eastAsia="Times New Roman"/>
          <w:color w:val="000000" w:themeColor="text1"/>
        </w:rPr>
        <w:t>locally</w:t>
      </w:r>
      <w:r w:rsidR="00986398">
        <w:rPr>
          <w:rFonts w:eastAsia="Times New Roman"/>
          <w:color w:val="000000" w:themeColor="text1"/>
        </w:rPr>
        <w:t>-</w:t>
      </w:r>
      <w:r w:rsidR="00C9185F" w:rsidRPr="00B92C71">
        <w:rPr>
          <w:rFonts w:eastAsia="Times New Roman"/>
          <w:color w:val="000000" w:themeColor="text1"/>
        </w:rPr>
        <w:t>focused</w:t>
      </w:r>
      <w:proofErr w:type="gramEnd"/>
      <w:r w:rsidR="007F1A61" w:rsidRPr="00B92C71">
        <w:rPr>
          <w:rFonts w:eastAsia="Times New Roman"/>
          <w:color w:val="000000" w:themeColor="text1"/>
        </w:rPr>
        <w:t xml:space="preserve"> enforcement to </w:t>
      </w:r>
      <w:r w:rsidR="00AC3FD7" w:rsidRPr="00B92C71">
        <w:rPr>
          <w:rFonts w:eastAsia="Times New Roman"/>
          <w:color w:val="000000" w:themeColor="text1"/>
        </w:rPr>
        <w:t>shared</w:t>
      </w:r>
      <w:r w:rsidR="00390F3D">
        <w:rPr>
          <w:rFonts w:eastAsia="Times New Roman"/>
          <w:color w:val="000000" w:themeColor="text1"/>
        </w:rPr>
        <w:t xml:space="preserve"> </w:t>
      </w:r>
      <w:r w:rsidR="00AC3FD7" w:rsidRPr="00B92C71">
        <w:rPr>
          <w:rFonts w:eastAsia="Times New Roman"/>
          <w:color w:val="000000" w:themeColor="text1"/>
        </w:rPr>
        <w:t xml:space="preserve">responsibility between </w:t>
      </w:r>
      <w:r w:rsidR="00486F16" w:rsidRPr="00B92C71">
        <w:rPr>
          <w:rFonts w:eastAsia="Times New Roman"/>
          <w:color w:val="000000" w:themeColor="text1"/>
        </w:rPr>
        <w:t>national and subnational entities. In particular, it would be more efficient to train and deploy one dedicated national unit than hundreds of municipal units</w:t>
      </w:r>
      <w:r w:rsidR="00AC3FD7" w:rsidRPr="00B92C71">
        <w:rPr>
          <w:rFonts w:eastAsia="Times New Roman"/>
          <w:color w:val="000000" w:themeColor="text1"/>
        </w:rPr>
        <w:t xml:space="preserve">. </w:t>
      </w:r>
      <w:r w:rsidR="00512005" w:rsidRPr="00B92C71">
        <w:rPr>
          <w:color w:val="000000" w:themeColor="text1"/>
          <w:shd w:val="clear" w:color="auto" w:fill="FFFFFF"/>
        </w:rPr>
        <w:t xml:space="preserve">In Germany, the G@ZIELT™ </w:t>
      </w:r>
      <w:r w:rsidR="00042781">
        <w:rPr>
          <w:color w:val="000000" w:themeColor="text1"/>
          <w:shd w:val="clear" w:color="auto" w:fill="FFFFFF"/>
        </w:rPr>
        <w:t>wa</w:t>
      </w:r>
      <w:r w:rsidR="00512005" w:rsidRPr="00B92C71">
        <w:rPr>
          <w:color w:val="000000" w:themeColor="text1"/>
          <w:shd w:val="clear" w:color="auto" w:fill="FFFFFF"/>
        </w:rPr>
        <w:t>s established as a permanent unit in 2013 for "control of food, feed, cosmetics, consumer goods and tobacco products traded on the</w:t>
      </w:r>
      <w:r w:rsidR="00512005" w:rsidRPr="00B92C71">
        <w:rPr>
          <w:color w:val="000000" w:themeColor="text1"/>
          <w:sz w:val="23"/>
          <w:szCs w:val="23"/>
          <w:shd w:val="clear" w:color="auto" w:fill="FFFFFF"/>
        </w:rPr>
        <w:t xml:space="preserve"> </w:t>
      </w:r>
      <w:r w:rsidR="00E62B4E">
        <w:rPr>
          <w:color w:val="000000" w:themeColor="text1"/>
          <w:shd w:val="clear" w:color="auto" w:fill="FFFFFF"/>
        </w:rPr>
        <w:t>I</w:t>
      </w:r>
      <w:r w:rsidR="00512005" w:rsidRPr="00B92C71">
        <w:rPr>
          <w:color w:val="000000" w:themeColor="text1"/>
          <w:shd w:val="clear" w:color="auto" w:fill="FFFFFF"/>
        </w:rPr>
        <w:t>nternet" by the Federal Office of Consumer Protection and Food Safety (BVL) and the 16 German Federal States.</w:t>
      </w:r>
      <w:r w:rsidR="00512005" w:rsidRPr="00B92C71">
        <w:rPr>
          <w:rStyle w:val="FootnoteReference"/>
          <w:color w:val="000000" w:themeColor="text1"/>
          <w:shd w:val="clear" w:color="auto" w:fill="FFFFFF"/>
        </w:rPr>
        <w:footnoteReference w:id="51"/>
      </w:r>
      <w:r w:rsidR="00512005" w:rsidRPr="00B92C71">
        <w:rPr>
          <w:color w:val="000000" w:themeColor="text1"/>
          <w:shd w:val="clear" w:color="auto" w:fill="FFFFFF"/>
        </w:rPr>
        <w:t xml:space="preserve"> Unlike the traditional German food control system that heavily depends </w:t>
      </w:r>
      <w:r w:rsidR="00CE74E2">
        <w:rPr>
          <w:color w:val="000000" w:themeColor="text1"/>
          <w:shd w:val="clear" w:color="auto" w:fill="FFFFFF"/>
        </w:rPr>
        <w:t>up</w:t>
      </w:r>
      <w:r w:rsidR="00512005" w:rsidRPr="00B92C71">
        <w:rPr>
          <w:color w:val="000000" w:themeColor="text1"/>
          <w:shd w:val="clear" w:color="auto" w:fill="FFFFFF"/>
        </w:rPr>
        <w:t>on states</w:t>
      </w:r>
      <w:r w:rsidR="00D54DE5" w:rsidRPr="00B92C71">
        <w:rPr>
          <w:color w:val="000000" w:themeColor="text1"/>
          <w:shd w:val="clear" w:color="auto" w:fill="FFFFFF"/>
        </w:rPr>
        <w:t xml:space="preserve"> (akin to China’s heavy dependence on local CFDA officials)</w:t>
      </w:r>
      <w:r w:rsidR="00512005" w:rsidRPr="00B92C71">
        <w:rPr>
          <w:color w:val="000000" w:themeColor="text1"/>
          <w:shd w:val="clear" w:color="auto" w:fill="FFFFFF"/>
        </w:rPr>
        <w:t>, G@ZIELT™</w:t>
      </w:r>
      <w:r w:rsidR="00AC3FD7" w:rsidRPr="00B92C71">
        <w:rPr>
          <w:color w:val="000000" w:themeColor="text1"/>
          <w:shd w:val="clear" w:color="auto" w:fill="FFFFFF"/>
        </w:rPr>
        <w:t xml:space="preserve">, as </w:t>
      </w:r>
      <w:r w:rsidR="00512005" w:rsidRPr="00B92C71">
        <w:rPr>
          <w:color w:val="000000" w:themeColor="text1"/>
          <w:shd w:val="clear" w:color="auto" w:fill="FFFFFF"/>
        </w:rPr>
        <w:t xml:space="preserve">a </w:t>
      </w:r>
      <w:r w:rsidR="00D54DE5" w:rsidRPr="00B92C71">
        <w:rPr>
          <w:color w:val="000000" w:themeColor="text1"/>
          <w:shd w:val="clear" w:color="auto" w:fill="FFFFFF"/>
        </w:rPr>
        <w:t xml:space="preserve">federal </w:t>
      </w:r>
      <w:r w:rsidR="00AC3FD7" w:rsidRPr="00B92C71">
        <w:rPr>
          <w:color w:val="000000" w:themeColor="text1"/>
          <w:shd w:val="clear" w:color="auto" w:fill="FFFFFF"/>
        </w:rPr>
        <w:t>unit,</w:t>
      </w:r>
      <w:r w:rsidR="00512005" w:rsidRPr="00B92C71">
        <w:rPr>
          <w:color w:val="000000" w:themeColor="text1"/>
          <w:shd w:val="clear" w:color="auto" w:fill="FFFFFF"/>
        </w:rPr>
        <w:t xml:space="preserve"> </w:t>
      </w:r>
      <w:r w:rsidR="00AC3FD7" w:rsidRPr="00B92C71">
        <w:rPr>
          <w:color w:val="000000" w:themeColor="text1"/>
          <w:shd w:val="clear" w:color="auto" w:fill="FFFFFF"/>
        </w:rPr>
        <w:t>searches</w:t>
      </w:r>
      <w:r w:rsidR="00512005" w:rsidRPr="00B92C71">
        <w:rPr>
          <w:color w:val="000000" w:themeColor="text1"/>
          <w:shd w:val="clear" w:color="auto" w:fill="FFFFFF"/>
        </w:rPr>
        <w:t xml:space="preserve"> for unregistered food businesses and </w:t>
      </w:r>
      <w:r w:rsidR="00AC3FD7" w:rsidRPr="00B92C71">
        <w:rPr>
          <w:color w:val="000000" w:themeColor="text1"/>
          <w:shd w:val="clear" w:color="auto" w:fill="FFFFFF"/>
        </w:rPr>
        <w:t xml:space="preserve">high-risk food sold online </w:t>
      </w:r>
      <w:r w:rsidR="00512005" w:rsidRPr="00B92C71">
        <w:rPr>
          <w:color w:val="000000" w:themeColor="text1"/>
          <w:shd w:val="clear" w:color="auto" w:fill="FFFFFF"/>
        </w:rPr>
        <w:t xml:space="preserve">and then passes </w:t>
      </w:r>
      <w:r w:rsidR="00D54DE5" w:rsidRPr="00B92C71">
        <w:rPr>
          <w:color w:val="000000" w:themeColor="text1"/>
          <w:shd w:val="clear" w:color="auto" w:fill="FFFFFF"/>
        </w:rPr>
        <w:t xml:space="preserve">surveillance </w:t>
      </w:r>
      <w:r w:rsidR="00512005" w:rsidRPr="00B92C71">
        <w:rPr>
          <w:color w:val="000000" w:themeColor="text1"/>
          <w:shd w:val="clear" w:color="auto" w:fill="FFFFFF"/>
        </w:rPr>
        <w:t>result</w:t>
      </w:r>
      <w:r w:rsidR="00D54DE5" w:rsidRPr="00B92C71">
        <w:rPr>
          <w:color w:val="000000" w:themeColor="text1"/>
          <w:shd w:val="clear" w:color="auto" w:fill="FFFFFF"/>
        </w:rPr>
        <w:t>s</w:t>
      </w:r>
      <w:r w:rsidR="00512005" w:rsidRPr="00B92C71">
        <w:rPr>
          <w:color w:val="000000" w:themeColor="text1"/>
          <w:shd w:val="clear" w:color="auto" w:fill="FFFFFF"/>
        </w:rPr>
        <w:t xml:space="preserve"> to states. The Germany</w:t>
      </w:r>
      <w:r w:rsidR="00AC3FD7" w:rsidRPr="00B92C71">
        <w:rPr>
          <w:color w:val="000000" w:themeColor="text1"/>
          <w:shd w:val="clear" w:color="auto" w:fill="FFFFFF"/>
        </w:rPr>
        <w:t xml:space="preserve"> system has been considered a best practice </w:t>
      </w:r>
      <w:r w:rsidR="00512005" w:rsidRPr="00B92C71">
        <w:rPr>
          <w:color w:val="000000" w:themeColor="text1"/>
          <w:shd w:val="clear" w:color="auto" w:fill="FFFFFF"/>
        </w:rPr>
        <w:t xml:space="preserve">by </w:t>
      </w:r>
      <w:r w:rsidR="00100570">
        <w:rPr>
          <w:color w:val="000000" w:themeColor="text1"/>
          <w:shd w:val="clear" w:color="auto" w:fill="FFFFFF"/>
        </w:rPr>
        <w:t xml:space="preserve">the </w:t>
      </w:r>
      <w:r w:rsidR="00512005" w:rsidRPr="00B92C71">
        <w:rPr>
          <w:color w:val="000000" w:themeColor="text1"/>
          <w:shd w:val="clear" w:color="auto" w:fill="FFFFFF"/>
        </w:rPr>
        <w:t>E</w:t>
      </w:r>
      <w:r w:rsidR="00AC3FD7" w:rsidRPr="00B92C71">
        <w:rPr>
          <w:color w:val="000000" w:themeColor="text1"/>
          <w:shd w:val="clear" w:color="auto" w:fill="FFFFFF"/>
        </w:rPr>
        <w:t xml:space="preserve">uropean </w:t>
      </w:r>
      <w:r w:rsidR="00512005" w:rsidRPr="00B92C71">
        <w:rPr>
          <w:color w:val="000000" w:themeColor="text1"/>
          <w:shd w:val="clear" w:color="auto" w:fill="FFFFFF"/>
        </w:rPr>
        <w:t>C</w:t>
      </w:r>
      <w:r w:rsidR="00AC3FD7" w:rsidRPr="00B92C71">
        <w:rPr>
          <w:color w:val="000000" w:themeColor="text1"/>
          <w:shd w:val="clear" w:color="auto" w:fill="FFFFFF"/>
        </w:rPr>
        <w:t>ommission</w:t>
      </w:r>
      <w:r w:rsidR="00512005" w:rsidRPr="00B92C71">
        <w:rPr>
          <w:color w:val="000000" w:themeColor="text1"/>
          <w:shd w:val="clear" w:color="auto" w:fill="FFFFFF"/>
        </w:rPr>
        <w:t xml:space="preserve"> </w:t>
      </w:r>
      <w:r w:rsidR="00E62B4E">
        <w:rPr>
          <w:color w:val="000000" w:themeColor="text1"/>
          <w:shd w:val="clear" w:color="auto" w:fill="FFFFFF"/>
        </w:rPr>
        <w:t xml:space="preserve">and is </w:t>
      </w:r>
      <w:r w:rsidR="00512005" w:rsidRPr="00B92C71">
        <w:rPr>
          <w:color w:val="000000" w:themeColor="text1"/>
          <w:shd w:val="clear" w:color="auto" w:fill="FFFFFF"/>
        </w:rPr>
        <w:t>a reference for</w:t>
      </w:r>
      <w:r w:rsidR="00E62B4E">
        <w:rPr>
          <w:color w:val="000000" w:themeColor="text1"/>
          <w:shd w:val="clear" w:color="auto" w:fill="FFFFFF"/>
        </w:rPr>
        <w:t xml:space="preserve"> good</w:t>
      </w:r>
      <w:r w:rsidR="00512005" w:rsidRPr="00B92C71">
        <w:rPr>
          <w:color w:val="000000" w:themeColor="text1"/>
          <w:shd w:val="clear" w:color="auto" w:fill="FFFFFF"/>
        </w:rPr>
        <w:t xml:space="preserve"> practices</w:t>
      </w:r>
      <w:r w:rsidR="00E62B4E">
        <w:rPr>
          <w:color w:val="000000" w:themeColor="text1"/>
          <w:shd w:val="clear" w:color="auto" w:fill="FFFFFF"/>
        </w:rPr>
        <w:t xml:space="preserve"> more broadly</w:t>
      </w:r>
      <w:r w:rsidR="00512005" w:rsidRPr="00B92C71">
        <w:rPr>
          <w:color w:val="000000" w:themeColor="text1"/>
          <w:shd w:val="clear" w:color="auto" w:fill="FFFFFF"/>
        </w:rPr>
        <w:t>.</w:t>
      </w:r>
      <w:r w:rsidR="00512005" w:rsidRPr="00B92C71">
        <w:rPr>
          <w:rStyle w:val="FootnoteReference"/>
          <w:color w:val="000000" w:themeColor="text1"/>
          <w:shd w:val="clear" w:color="auto" w:fill="FFFFFF"/>
        </w:rPr>
        <w:footnoteReference w:id="52"/>
      </w:r>
      <w:r w:rsidR="00AC3FD7" w:rsidRPr="00B92C71">
        <w:rPr>
          <w:color w:val="000000" w:themeColor="text1"/>
          <w:shd w:val="clear" w:color="auto" w:fill="FFFFFF"/>
        </w:rPr>
        <w:t xml:space="preserve"> </w:t>
      </w:r>
    </w:p>
    <w:p w14:paraId="5D11D742" w14:textId="77777777" w:rsidR="00D21984" w:rsidRPr="00B92C71" w:rsidRDefault="00D21984" w:rsidP="00BC3FD3">
      <w:pPr>
        <w:jc w:val="both"/>
        <w:rPr>
          <w:rFonts w:eastAsia="Times New Roman"/>
          <w:color w:val="000000" w:themeColor="text1"/>
        </w:rPr>
      </w:pPr>
    </w:p>
    <w:p w14:paraId="353C2CCE" w14:textId="6BFAFA13" w:rsidR="004A78F6" w:rsidRPr="00B92C71" w:rsidRDefault="009858D8" w:rsidP="00BC3FD3">
      <w:pPr>
        <w:jc w:val="both"/>
        <w:rPr>
          <w:rFonts w:eastAsia="Times New Roman"/>
          <w:color w:val="000000" w:themeColor="text1"/>
        </w:rPr>
      </w:pPr>
      <w:r w:rsidRPr="00B92C71">
        <w:rPr>
          <w:rFonts w:eastAsia="Times New Roman"/>
          <w:color w:val="000000" w:themeColor="text1"/>
        </w:rPr>
        <w:t xml:space="preserve">At the international level, </w:t>
      </w:r>
      <w:r w:rsidR="003460D0" w:rsidRPr="00B92C71">
        <w:rPr>
          <w:rFonts w:eastAsia="Times New Roman"/>
          <w:color w:val="000000" w:themeColor="text1"/>
        </w:rPr>
        <w:t xml:space="preserve">joint </w:t>
      </w:r>
      <w:r w:rsidRPr="00B92C71">
        <w:rPr>
          <w:rFonts w:eastAsia="Times New Roman"/>
          <w:color w:val="000000" w:themeColor="text1"/>
        </w:rPr>
        <w:t xml:space="preserve">efforts are underway to </w:t>
      </w:r>
      <w:r w:rsidR="00C948F7">
        <w:rPr>
          <w:rFonts w:eastAsia="Times New Roman"/>
          <w:color w:val="000000" w:themeColor="text1"/>
        </w:rPr>
        <w:t>conduct s</w:t>
      </w:r>
      <w:r w:rsidR="008865DD">
        <w:rPr>
          <w:rFonts w:eastAsia="Times New Roman"/>
          <w:color w:val="000000" w:themeColor="text1"/>
        </w:rPr>
        <w:t>urveill</w:t>
      </w:r>
      <w:r w:rsidR="00C948F7">
        <w:rPr>
          <w:rFonts w:eastAsia="Times New Roman"/>
          <w:color w:val="000000" w:themeColor="text1"/>
        </w:rPr>
        <w:t>ance on</w:t>
      </w:r>
      <w:r w:rsidRPr="00B92C71">
        <w:rPr>
          <w:rFonts w:eastAsia="Times New Roman"/>
          <w:color w:val="000000" w:themeColor="text1"/>
        </w:rPr>
        <w:t xml:space="preserve"> of</w:t>
      </w:r>
      <w:r w:rsidR="00FB52DA" w:rsidRPr="00B92C71">
        <w:rPr>
          <w:rFonts w:eastAsia="Times New Roman"/>
          <w:color w:val="000000" w:themeColor="text1"/>
        </w:rPr>
        <w:t xml:space="preserve"> a number of high-risk food products</w:t>
      </w:r>
      <w:r w:rsidR="000937E8" w:rsidRPr="00B92C71">
        <w:rPr>
          <w:rFonts w:eastAsia="Times New Roman"/>
          <w:color w:val="000000" w:themeColor="text1"/>
        </w:rPr>
        <w:t xml:space="preserve"> (e.g.</w:t>
      </w:r>
      <w:r w:rsidR="00DC5DBF">
        <w:rPr>
          <w:rFonts w:eastAsia="Times New Roman"/>
          <w:color w:val="000000" w:themeColor="text1"/>
        </w:rPr>
        <w:t>,</w:t>
      </w:r>
      <w:r w:rsidR="000937E8" w:rsidRPr="00B92C71">
        <w:rPr>
          <w:rFonts w:eastAsia="Times New Roman"/>
          <w:color w:val="000000" w:themeColor="text1"/>
        </w:rPr>
        <w:t xml:space="preserve"> </w:t>
      </w:r>
      <w:r w:rsidR="004A78F6" w:rsidRPr="00B92C71">
        <w:rPr>
          <w:rFonts w:eastAsia="Times New Roman"/>
          <w:color w:val="000000" w:themeColor="text1"/>
        </w:rPr>
        <w:t>four unauthorized novel foods</w:t>
      </w:r>
      <w:r w:rsidR="000937E8" w:rsidRPr="00B92C71">
        <w:rPr>
          <w:rFonts w:eastAsia="Times New Roman"/>
          <w:color w:val="000000" w:themeColor="text1"/>
        </w:rPr>
        <w:t>)</w:t>
      </w:r>
      <w:r w:rsidR="003460D0" w:rsidRPr="00B92C71">
        <w:rPr>
          <w:rFonts w:eastAsia="Times New Roman"/>
          <w:color w:val="000000" w:themeColor="text1"/>
        </w:rPr>
        <w:t>, which</w:t>
      </w:r>
      <w:r w:rsidR="00AC6D81" w:rsidRPr="00B92C71">
        <w:rPr>
          <w:rFonts w:eastAsia="Times New Roman"/>
          <w:color w:val="000000" w:themeColor="text1"/>
        </w:rPr>
        <w:t xml:space="preserve"> </w:t>
      </w:r>
      <w:r w:rsidR="00100570">
        <w:rPr>
          <w:rFonts w:eastAsia="Times New Roman"/>
          <w:color w:val="000000" w:themeColor="text1"/>
        </w:rPr>
        <w:t>form</w:t>
      </w:r>
      <w:r w:rsidR="003460D0" w:rsidRPr="00B92C71">
        <w:rPr>
          <w:rFonts w:eastAsia="Times New Roman"/>
          <w:color w:val="000000" w:themeColor="text1"/>
        </w:rPr>
        <w:t xml:space="preserve"> the foundation</w:t>
      </w:r>
      <w:r w:rsidR="00AC6D81" w:rsidRPr="00B92C71">
        <w:rPr>
          <w:rFonts w:eastAsia="Times New Roman"/>
          <w:color w:val="000000" w:themeColor="text1"/>
        </w:rPr>
        <w:t xml:space="preserve"> of </w:t>
      </w:r>
      <w:r w:rsidR="00AC6D81" w:rsidRPr="00B92C71">
        <w:rPr>
          <w:color w:val="000000" w:themeColor="text1"/>
        </w:rPr>
        <w:t>a data-driven risk-based surveillance approach</w:t>
      </w:r>
      <w:r w:rsidR="003460D0" w:rsidRPr="00B92C71">
        <w:rPr>
          <w:color w:val="000000" w:themeColor="text1"/>
        </w:rPr>
        <w:t xml:space="preserve"> that helps conserve public resources</w:t>
      </w:r>
      <w:r w:rsidR="00AC6D81" w:rsidRPr="00B92C71">
        <w:rPr>
          <w:color w:val="000000" w:themeColor="text1"/>
        </w:rPr>
        <w:t xml:space="preserve">. </w:t>
      </w:r>
      <w:r w:rsidR="007939FF">
        <w:rPr>
          <w:rFonts w:eastAsia="Times New Roman"/>
          <w:color w:val="000000" w:themeColor="text1"/>
        </w:rPr>
        <w:t>In</w:t>
      </w:r>
      <w:r w:rsidRPr="00B92C71">
        <w:rPr>
          <w:rFonts w:eastAsia="Times New Roman"/>
          <w:color w:val="000000" w:themeColor="text1"/>
        </w:rPr>
        <w:t xml:space="preserve"> September 2017, the EU implemented its first coordinated control plan </w:t>
      </w:r>
      <w:r w:rsidR="007939FF">
        <w:rPr>
          <w:rFonts w:eastAsia="Times New Roman"/>
          <w:color w:val="000000" w:themeColor="text1"/>
        </w:rPr>
        <w:t>for</w:t>
      </w:r>
      <w:r w:rsidRPr="00B92C71">
        <w:rPr>
          <w:rFonts w:eastAsia="Times New Roman"/>
          <w:color w:val="000000" w:themeColor="text1"/>
        </w:rPr>
        <w:t xml:space="preserve"> o</w:t>
      </w:r>
      <w:r w:rsidR="00100570">
        <w:rPr>
          <w:rFonts w:eastAsia="Times New Roman"/>
          <w:color w:val="000000" w:themeColor="text1"/>
        </w:rPr>
        <w:t>nline offered food products</w:t>
      </w:r>
      <w:r w:rsidR="0030303E">
        <w:rPr>
          <w:rFonts w:eastAsia="Times New Roman"/>
          <w:color w:val="000000" w:themeColor="text1"/>
        </w:rPr>
        <w:t>;</w:t>
      </w:r>
      <w:r w:rsidR="00100570">
        <w:rPr>
          <w:rFonts w:eastAsia="Times New Roman"/>
          <w:color w:val="000000" w:themeColor="text1"/>
        </w:rPr>
        <w:t xml:space="preserve"> </w:t>
      </w:r>
      <w:r w:rsidRPr="00B92C71">
        <w:rPr>
          <w:rFonts w:eastAsia="Times New Roman"/>
          <w:color w:val="000000" w:themeColor="text1"/>
        </w:rPr>
        <w:t xml:space="preserve"> authorities </w:t>
      </w:r>
      <w:r w:rsidR="00024522" w:rsidRPr="00B92C71">
        <w:rPr>
          <w:rFonts w:eastAsia="Times New Roman"/>
          <w:color w:val="000000" w:themeColor="text1"/>
        </w:rPr>
        <w:t xml:space="preserve">investigated traders located within </w:t>
      </w:r>
      <w:r w:rsidR="007F1A61" w:rsidRPr="00B92C71">
        <w:rPr>
          <w:rFonts w:eastAsia="Times New Roman"/>
          <w:color w:val="000000" w:themeColor="text1"/>
        </w:rPr>
        <w:t xml:space="preserve">their </w:t>
      </w:r>
      <w:r w:rsidR="00024522" w:rsidRPr="00B92C71">
        <w:rPr>
          <w:rFonts w:eastAsia="Times New Roman"/>
          <w:color w:val="000000" w:themeColor="text1"/>
        </w:rPr>
        <w:t xml:space="preserve">borders and shard search results through the electronic </w:t>
      </w:r>
      <w:r w:rsidR="00FB52DA" w:rsidRPr="00B92C71">
        <w:rPr>
          <w:rFonts w:eastAsia="Times New Roman"/>
          <w:color w:val="000000" w:themeColor="text1"/>
        </w:rPr>
        <w:t xml:space="preserve">EU Rapid Alert System for Food and Feed (RASFF) for notifications of products which raise health concerns and the EU Administrative Assistance and Cooperation System for notifications of non-compliance </w:t>
      </w:r>
      <w:r w:rsidR="007939FF">
        <w:rPr>
          <w:rFonts w:eastAsia="Times New Roman"/>
          <w:color w:val="000000" w:themeColor="text1"/>
        </w:rPr>
        <w:t xml:space="preserve">that is </w:t>
      </w:r>
      <w:r w:rsidR="00FB52DA" w:rsidRPr="00B92C71">
        <w:rPr>
          <w:rFonts w:eastAsia="Times New Roman"/>
          <w:color w:val="000000" w:themeColor="text1"/>
        </w:rPr>
        <w:t>not health related but mainly mislead</w:t>
      </w:r>
      <w:r w:rsidR="007939FF">
        <w:rPr>
          <w:rFonts w:eastAsia="Times New Roman"/>
          <w:color w:val="000000" w:themeColor="text1"/>
        </w:rPr>
        <w:t>s</w:t>
      </w:r>
      <w:r w:rsidR="00FB52DA" w:rsidRPr="00B92C71">
        <w:rPr>
          <w:rFonts w:eastAsia="Times New Roman"/>
          <w:color w:val="000000" w:themeColor="text1"/>
        </w:rPr>
        <w:t xml:space="preserve"> consumers</w:t>
      </w:r>
      <w:r w:rsidR="000937E8" w:rsidRPr="00B92C71">
        <w:rPr>
          <w:rFonts w:eastAsia="Times New Roman"/>
          <w:color w:val="000000" w:themeColor="text1"/>
        </w:rPr>
        <w:t>.</w:t>
      </w:r>
      <w:r w:rsidR="000937E8" w:rsidRPr="00B92C71">
        <w:rPr>
          <w:rStyle w:val="FootnoteReference"/>
          <w:color w:val="000000" w:themeColor="text1"/>
        </w:rPr>
        <w:footnoteReference w:id="53"/>
      </w:r>
      <w:r w:rsidR="004A78F6" w:rsidRPr="00B92C71">
        <w:rPr>
          <w:rFonts w:eastAsia="Times New Roman"/>
          <w:color w:val="000000" w:themeColor="text1"/>
        </w:rPr>
        <w:t xml:space="preserve">A second and more </w:t>
      </w:r>
      <w:r w:rsidR="004A78F6" w:rsidRPr="00B92C71">
        <w:rPr>
          <w:rFonts w:eastAsia="Times New Roman"/>
          <w:color w:val="000000" w:themeColor="text1"/>
        </w:rPr>
        <w:lastRenderedPageBreak/>
        <w:t>ambitious coordinated control plan on e</w:t>
      </w:r>
      <w:r w:rsidR="004E4E2B" w:rsidRPr="00B92C71">
        <w:rPr>
          <w:rFonts w:eastAsia="Times New Roman"/>
          <w:color w:val="000000" w:themeColor="text1"/>
        </w:rPr>
        <w:t>-c</w:t>
      </w:r>
      <w:r w:rsidR="004A78F6" w:rsidRPr="00B92C71">
        <w:rPr>
          <w:rFonts w:eastAsia="Times New Roman"/>
          <w:color w:val="000000" w:themeColor="text1"/>
        </w:rPr>
        <w:t>ommerce has been proposed by the European Commission to additionally enhance cooperation and administrative assistance.</w:t>
      </w:r>
      <w:r w:rsidR="004A78F6" w:rsidRPr="00B92C71">
        <w:rPr>
          <w:rStyle w:val="FootnoteReference"/>
          <w:color w:val="000000" w:themeColor="text1"/>
        </w:rPr>
        <w:footnoteReference w:id="54"/>
      </w:r>
      <w:r w:rsidR="004A78F6" w:rsidRPr="00B92C71">
        <w:rPr>
          <w:rFonts w:eastAsia="Times New Roman"/>
          <w:color w:val="000000" w:themeColor="text1"/>
        </w:rPr>
        <w:t xml:space="preserve"> </w:t>
      </w:r>
    </w:p>
    <w:p w14:paraId="47F8A974" w14:textId="77777777" w:rsidR="000F42F5" w:rsidRPr="00B92C71" w:rsidRDefault="000F42F5" w:rsidP="00BC3FD3">
      <w:pPr>
        <w:jc w:val="both"/>
        <w:rPr>
          <w:rFonts w:eastAsia="Times New Roman"/>
          <w:color w:val="000000" w:themeColor="text1"/>
        </w:rPr>
      </w:pPr>
    </w:p>
    <w:p w14:paraId="44AA000F" w14:textId="4A493B25" w:rsidR="00AC6D81" w:rsidRPr="00B92C71" w:rsidRDefault="004A78F6" w:rsidP="00BC3FD3">
      <w:pPr>
        <w:jc w:val="both"/>
        <w:rPr>
          <w:rFonts w:eastAsia="Times New Roman"/>
          <w:color w:val="000000" w:themeColor="text1"/>
        </w:rPr>
      </w:pPr>
      <w:r w:rsidRPr="00B92C71">
        <w:rPr>
          <w:rFonts w:eastAsia="Times New Roman"/>
          <w:color w:val="000000" w:themeColor="text1"/>
        </w:rPr>
        <w:t>The third challenge of public monitoring and surveillance is the</w:t>
      </w:r>
      <w:r w:rsidR="00450DF1" w:rsidRPr="00B92C71">
        <w:rPr>
          <w:rFonts w:eastAsia="Times New Roman"/>
          <w:color w:val="000000" w:themeColor="text1"/>
        </w:rPr>
        <w:t xml:space="preserve"> design and</w:t>
      </w:r>
      <w:r w:rsidRPr="00B92C71">
        <w:rPr>
          <w:rFonts w:eastAsia="Times New Roman"/>
          <w:color w:val="000000" w:themeColor="text1"/>
        </w:rPr>
        <w:t xml:space="preserve"> implementation of appropriate levels</w:t>
      </w:r>
      <w:r w:rsidR="002F1848" w:rsidRPr="00B92C71">
        <w:rPr>
          <w:rFonts w:eastAsia="Times New Roman"/>
          <w:color w:val="000000" w:themeColor="text1"/>
        </w:rPr>
        <w:t xml:space="preserve"> of sanctions. While China’s FSL stipulates hefty fines and criminal sanctions, enforcement officials </w:t>
      </w:r>
      <w:r w:rsidR="00DC1EF9" w:rsidRPr="00B92C71">
        <w:rPr>
          <w:rFonts w:eastAsia="Times New Roman"/>
          <w:color w:val="000000" w:themeColor="text1"/>
        </w:rPr>
        <w:t>have rarely implemented them</w:t>
      </w:r>
      <w:r w:rsidR="00035735">
        <w:rPr>
          <w:rFonts w:eastAsia="Times New Roman"/>
          <w:color w:val="000000" w:themeColor="text1"/>
        </w:rPr>
        <w:t>.  O</w:t>
      </w:r>
      <w:r w:rsidR="00DC1EF9" w:rsidRPr="00B92C71">
        <w:rPr>
          <w:rFonts w:eastAsia="Times New Roman"/>
          <w:color w:val="000000" w:themeColor="text1"/>
        </w:rPr>
        <w:t xml:space="preserve">fficials either consider the fines to be </w:t>
      </w:r>
      <w:r w:rsidR="00035735">
        <w:rPr>
          <w:rFonts w:eastAsia="Times New Roman"/>
          <w:color w:val="000000" w:themeColor="text1"/>
        </w:rPr>
        <w:t xml:space="preserve">too </w:t>
      </w:r>
      <w:r w:rsidR="00DC1EF9" w:rsidRPr="00B92C71">
        <w:rPr>
          <w:rFonts w:eastAsia="Times New Roman"/>
          <w:color w:val="000000" w:themeColor="text1"/>
        </w:rPr>
        <w:t xml:space="preserve">hefty or have not prioritized </w:t>
      </w:r>
      <w:r w:rsidR="007F1A61" w:rsidRPr="00B92C71">
        <w:rPr>
          <w:rFonts w:eastAsia="Times New Roman"/>
          <w:color w:val="000000" w:themeColor="text1"/>
        </w:rPr>
        <w:t xml:space="preserve">their </w:t>
      </w:r>
      <w:r w:rsidR="00DC1EF9" w:rsidRPr="00B92C71">
        <w:rPr>
          <w:rFonts w:eastAsia="Times New Roman"/>
          <w:color w:val="000000" w:themeColor="text1"/>
        </w:rPr>
        <w:t>prosecutorial resources.</w:t>
      </w:r>
      <w:r w:rsidR="00DC1EF9" w:rsidRPr="00B92C71">
        <w:rPr>
          <w:color w:val="000000" w:themeColor="text1"/>
          <w:vertAlign w:val="superscript"/>
        </w:rPr>
        <w:footnoteReference w:id="55"/>
      </w:r>
      <w:r w:rsidR="00DC1EF9" w:rsidRPr="00B92C71">
        <w:rPr>
          <w:rFonts w:eastAsia="Times New Roman"/>
          <w:color w:val="000000" w:themeColor="text1"/>
        </w:rPr>
        <w:t xml:space="preserve"> Inadequate implementation of enforcement rules thus calls for </w:t>
      </w:r>
      <w:r w:rsidR="00035735">
        <w:rPr>
          <w:rFonts w:eastAsia="Times New Roman"/>
          <w:color w:val="000000" w:themeColor="text1"/>
        </w:rPr>
        <w:t>the</w:t>
      </w:r>
      <w:r w:rsidR="00DC1EF9" w:rsidRPr="00B92C71">
        <w:rPr>
          <w:rFonts w:eastAsia="Times New Roman"/>
          <w:color w:val="000000" w:themeColor="text1"/>
        </w:rPr>
        <w:t xml:space="preserve"> design and implementation </w:t>
      </w:r>
      <w:r w:rsidR="00035735">
        <w:rPr>
          <w:rFonts w:eastAsia="Times New Roman"/>
          <w:color w:val="000000" w:themeColor="text1"/>
        </w:rPr>
        <w:t xml:space="preserve">of a set of </w:t>
      </w:r>
      <w:r w:rsidR="00DC1EF9" w:rsidRPr="00B92C71">
        <w:rPr>
          <w:rFonts w:eastAsia="Times New Roman"/>
          <w:color w:val="000000" w:themeColor="text1"/>
        </w:rPr>
        <w:t xml:space="preserve">feasible and comprehensive sanctions and penalties. </w:t>
      </w:r>
      <w:r w:rsidR="00390F3D">
        <w:rPr>
          <w:rFonts w:eastAsia="Times New Roman"/>
          <w:color w:val="000000" w:themeColor="text1"/>
        </w:rPr>
        <w:t>Effective p</w:t>
      </w:r>
      <w:r w:rsidR="00DC1EF9" w:rsidRPr="00B92C71">
        <w:rPr>
          <w:rFonts w:eastAsia="Times New Roman"/>
          <w:color w:val="000000" w:themeColor="text1"/>
        </w:rPr>
        <w:t xml:space="preserve">ublic sanctions </w:t>
      </w:r>
      <w:r w:rsidR="001B0DDD" w:rsidRPr="00B92C71">
        <w:rPr>
          <w:rFonts w:eastAsia="Times New Roman"/>
          <w:color w:val="000000" w:themeColor="text1"/>
        </w:rPr>
        <w:t xml:space="preserve">could encompass both </w:t>
      </w:r>
      <w:r w:rsidR="00390F3D">
        <w:rPr>
          <w:rFonts w:eastAsia="Times New Roman"/>
          <w:color w:val="000000" w:themeColor="text1"/>
        </w:rPr>
        <w:t>“</w:t>
      </w:r>
      <w:r w:rsidR="001B0DDD" w:rsidRPr="00B92C71">
        <w:rPr>
          <w:rFonts w:eastAsia="Times New Roman"/>
          <w:color w:val="000000" w:themeColor="text1"/>
        </w:rPr>
        <w:t>hard control</w:t>
      </w:r>
      <w:r w:rsidR="00390F3D">
        <w:rPr>
          <w:rFonts w:eastAsia="Times New Roman"/>
          <w:color w:val="000000" w:themeColor="text1"/>
        </w:rPr>
        <w:t>”</w:t>
      </w:r>
      <w:r w:rsidR="001B0DDD" w:rsidRPr="00B92C71">
        <w:rPr>
          <w:rFonts w:eastAsia="Times New Roman"/>
          <w:color w:val="000000" w:themeColor="text1"/>
        </w:rPr>
        <w:t xml:space="preserve"> and </w:t>
      </w:r>
      <w:r w:rsidR="00390F3D">
        <w:rPr>
          <w:rFonts w:eastAsia="Times New Roman"/>
          <w:color w:val="000000" w:themeColor="text1"/>
        </w:rPr>
        <w:t>“</w:t>
      </w:r>
      <w:r w:rsidR="001B0DDD" w:rsidRPr="00B92C71">
        <w:rPr>
          <w:rFonts w:eastAsia="Times New Roman"/>
          <w:color w:val="000000" w:themeColor="text1"/>
        </w:rPr>
        <w:t>soft control</w:t>
      </w:r>
      <w:r w:rsidR="00390F3D">
        <w:rPr>
          <w:rFonts w:eastAsia="Times New Roman"/>
          <w:color w:val="000000" w:themeColor="text1"/>
        </w:rPr>
        <w:t>”</w:t>
      </w:r>
      <w:r w:rsidR="001B0DDD" w:rsidRPr="00B92C71">
        <w:rPr>
          <w:rFonts w:eastAsia="Times New Roman"/>
          <w:color w:val="000000" w:themeColor="text1"/>
        </w:rPr>
        <w:t xml:space="preserve"> </w:t>
      </w:r>
      <w:r w:rsidR="00035735">
        <w:rPr>
          <w:rFonts w:eastAsia="Times New Roman"/>
          <w:color w:val="000000" w:themeColor="text1"/>
        </w:rPr>
        <w:t>mechanisms</w:t>
      </w:r>
      <w:r w:rsidR="00390F3D">
        <w:rPr>
          <w:rFonts w:eastAsia="Times New Roman"/>
          <w:color w:val="000000" w:themeColor="text1"/>
        </w:rPr>
        <w:t>, both discussed in detail below</w:t>
      </w:r>
      <w:r w:rsidR="00E86744" w:rsidRPr="00B92C71">
        <w:rPr>
          <w:rFonts w:eastAsia="Times New Roman"/>
          <w:color w:val="000000" w:themeColor="text1"/>
        </w:rPr>
        <w:t>.</w:t>
      </w:r>
      <w:r w:rsidR="00390F3D">
        <w:rPr>
          <w:rStyle w:val="FootnoteReference"/>
          <w:rFonts w:eastAsia="Times New Roman"/>
          <w:color w:val="000000" w:themeColor="text1"/>
        </w:rPr>
        <w:footnoteReference w:id="56"/>
      </w:r>
      <w:r w:rsidR="00E86744" w:rsidRPr="00B92C71">
        <w:rPr>
          <w:rFonts w:eastAsia="Times New Roman"/>
          <w:color w:val="000000" w:themeColor="text1"/>
        </w:rPr>
        <w:t xml:space="preserve"> </w:t>
      </w:r>
    </w:p>
    <w:p w14:paraId="195A6418" w14:textId="77777777" w:rsidR="001B0DDD" w:rsidRPr="00B92C71" w:rsidRDefault="001B0DDD" w:rsidP="00BC3FD3">
      <w:pPr>
        <w:jc w:val="both"/>
        <w:rPr>
          <w:rFonts w:eastAsia="Times New Roman"/>
          <w:color w:val="000000" w:themeColor="text1"/>
        </w:rPr>
      </w:pPr>
    </w:p>
    <w:p w14:paraId="0700AAA4" w14:textId="22E61021" w:rsidR="001B0DDD" w:rsidRPr="00B92C71" w:rsidRDefault="00390F3D" w:rsidP="00BC3FD3">
      <w:pPr>
        <w:jc w:val="both"/>
        <w:rPr>
          <w:rFonts w:eastAsia="Times New Roman"/>
          <w:color w:val="000000" w:themeColor="text1"/>
        </w:rPr>
      </w:pPr>
      <w:r>
        <w:rPr>
          <w:rFonts w:eastAsia="Times New Roman"/>
          <w:color w:val="000000" w:themeColor="text1"/>
        </w:rPr>
        <w:t>“</w:t>
      </w:r>
      <w:r w:rsidR="001B0DDD" w:rsidRPr="00B92C71">
        <w:rPr>
          <w:rFonts w:eastAsia="Times New Roman"/>
          <w:color w:val="000000" w:themeColor="text1"/>
        </w:rPr>
        <w:t>Hard control</w:t>
      </w:r>
      <w:r>
        <w:rPr>
          <w:rFonts w:eastAsia="Times New Roman"/>
          <w:color w:val="000000" w:themeColor="text1"/>
        </w:rPr>
        <w:t>”</w:t>
      </w:r>
      <w:r w:rsidR="001B0DDD" w:rsidRPr="00B92C71">
        <w:rPr>
          <w:rFonts w:eastAsia="Times New Roman"/>
          <w:color w:val="000000" w:themeColor="text1"/>
        </w:rPr>
        <w:t xml:space="preserve"> </w:t>
      </w:r>
      <w:r w:rsidR="00A41234">
        <w:rPr>
          <w:rFonts w:eastAsia="Times New Roman"/>
          <w:color w:val="000000" w:themeColor="text1"/>
        </w:rPr>
        <w:t xml:space="preserve">mechanisms </w:t>
      </w:r>
      <w:r>
        <w:rPr>
          <w:rFonts w:eastAsia="Times New Roman"/>
          <w:color w:val="000000" w:themeColor="text1"/>
        </w:rPr>
        <w:t xml:space="preserve">for enforcement </w:t>
      </w:r>
      <w:r w:rsidR="001B0DDD" w:rsidRPr="00B92C71">
        <w:rPr>
          <w:rFonts w:eastAsia="Times New Roman"/>
          <w:color w:val="000000" w:themeColor="text1"/>
        </w:rPr>
        <w:t xml:space="preserve">typically </w:t>
      </w:r>
      <w:r w:rsidR="00D6109C" w:rsidRPr="00B92C71">
        <w:rPr>
          <w:rFonts w:eastAsia="Times New Roman"/>
          <w:color w:val="000000" w:themeColor="text1"/>
        </w:rPr>
        <w:t xml:space="preserve">involve one-off penalties and </w:t>
      </w:r>
      <w:r>
        <w:rPr>
          <w:rFonts w:eastAsia="Times New Roman"/>
          <w:color w:val="000000" w:themeColor="text1"/>
        </w:rPr>
        <w:t>are effective deterrence mechanisms</w:t>
      </w:r>
      <w:r w:rsidR="003460D0" w:rsidRPr="00B92C71">
        <w:rPr>
          <w:rFonts w:eastAsia="Times New Roman"/>
          <w:color w:val="000000" w:themeColor="text1"/>
        </w:rPr>
        <w:t xml:space="preserve">. </w:t>
      </w:r>
      <w:r w:rsidR="00E86744" w:rsidRPr="00B92C71">
        <w:rPr>
          <w:rFonts w:eastAsia="Times New Roman"/>
          <w:color w:val="000000" w:themeColor="text1"/>
        </w:rPr>
        <w:t>There are</w:t>
      </w:r>
      <w:r w:rsidR="00D81E4A" w:rsidRPr="00B92C71">
        <w:rPr>
          <w:rFonts w:eastAsia="Times New Roman"/>
          <w:color w:val="000000" w:themeColor="text1"/>
        </w:rPr>
        <w:t xml:space="preserve"> a </w:t>
      </w:r>
      <w:r w:rsidR="00A41234">
        <w:rPr>
          <w:rFonts w:eastAsia="Times New Roman"/>
          <w:color w:val="000000" w:themeColor="text1"/>
        </w:rPr>
        <w:t xml:space="preserve">range </w:t>
      </w:r>
      <w:r w:rsidR="00E86744" w:rsidRPr="00B92C71">
        <w:rPr>
          <w:rFonts w:eastAsia="Times New Roman"/>
          <w:color w:val="000000" w:themeColor="text1"/>
        </w:rPr>
        <w:t xml:space="preserve">of options </w:t>
      </w:r>
      <w:r>
        <w:rPr>
          <w:rFonts w:eastAsia="Times New Roman"/>
          <w:color w:val="000000" w:themeColor="text1"/>
        </w:rPr>
        <w:t xml:space="preserve">available, </w:t>
      </w:r>
      <w:r w:rsidR="00E86744" w:rsidRPr="00B92C71">
        <w:rPr>
          <w:rFonts w:eastAsia="Times New Roman"/>
          <w:color w:val="000000" w:themeColor="text1"/>
        </w:rPr>
        <w:t>with varying degrees of s</w:t>
      </w:r>
      <w:r>
        <w:rPr>
          <w:rFonts w:eastAsia="Times New Roman"/>
          <w:color w:val="000000" w:themeColor="text1"/>
        </w:rPr>
        <w:t>everity</w:t>
      </w:r>
      <w:r w:rsidR="00E86744" w:rsidRPr="00B92C71">
        <w:rPr>
          <w:rFonts w:eastAsia="Times New Roman"/>
          <w:color w:val="000000" w:themeColor="text1"/>
        </w:rPr>
        <w:t xml:space="preserve">. </w:t>
      </w:r>
      <w:r>
        <w:rPr>
          <w:rFonts w:eastAsia="Times New Roman"/>
          <w:bCs/>
          <w:color w:val="000000" w:themeColor="text1"/>
        </w:rPr>
        <w:t>For example, t</w:t>
      </w:r>
      <w:r w:rsidR="00E86744" w:rsidRPr="00B92C71">
        <w:rPr>
          <w:rFonts w:eastAsia="Times New Roman"/>
          <w:bCs/>
          <w:color w:val="000000" w:themeColor="text1"/>
        </w:rPr>
        <w:t xml:space="preserve">he national food control agencies in the EU can order the </w:t>
      </w:r>
      <w:r>
        <w:rPr>
          <w:rFonts w:eastAsia="Times New Roman"/>
          <w:bCs/>
          <w:color w:val="000000" w:themeColor="text1"/>
        </w:rPr>
        <w:t>suspension</w:t>
      </w:r>
      <w:r w:rsidRPr="00B92C71">
        <w:rPr>
          <w:rFonts w:eastAsia="Times New Roman"/>
          <w:bCs/>
          <w:color w:val="000000" w:themeColor="text1"/>
        </w:rPr>
        <w:t xml:space="preserve"> </w:t>
      </w:r>
      <w:r w:rsidR="008C2BEE">
        <w:rPr>
          <w:rFonts w:eastAsia="Times New Roman"/>
          <w:bCs/>
          <w:color w:val="000000" w:themeColor="text1"/>
        </w:rPr>
        <w:t>of the operator’s “Internet sites</w:t>
      </w:r>
      <w:r w:rsidR="008C2BEE" w:rsidRPr="00B92C71">
        <w:rPr>
          <w:rFonts w:eastAsia="Times New Roman"/>
          <w:bCs/>
          <w:color w:val="000000" w:themeColor="text1"/>
        </w:rPr>
        <w:t>”</w:t>
      </w:r>
      <w:r w:rsidR="008C2BEE">
        <w:rPr>
          <w:rFonts w:eastAsia="Times New Roman"/>
          <w:bCs/>
          <w:color w:val="000000" w:themeColor="text1"/>
        </w:rPr>
        <w:t xml:space="preserve"> </w:t>
      </w:r>
      <w:r w:rsidR="00E86744" w:rsidRPr="00B92C71">
        <w:rPr>
          <w:rFonts w:eastAsia="Times New Roman"/>
          <w:bCs/>
          <w:color w:val="000000" w:themeColor="text1"/>
        </w:rPr>
        <w:t>for an appropriate period of time</w:t>
      </w:r>
      <w:r w:rsidR="008C2BEE">
        <w:rPr>
          <w:rFonts w:eastAsia="Times New Roman"/>
          <w:bCs/>
          <w:color w:val="000000" w:themeColor="text1"/>
        </w:rPr>
        <w:t>.</w:t>
      </w:r>
      <w:r w:rsidR="00E86744" w:rsidRPr="00B92C71">
        <w:rPr>
          <w:rStyle w:val="FootnoteReference"/>
          <w:rFonts w:eastAsia="Times New Roman"/>
          <w:bCs/>
          <w:color w:val="000000" w:themeColor="text1"/>
        </w:rPr>
        <w:footnoteReference w:id="57"/>
      </w:r>
      <w:r w:rsidR="00E86744" w:rsidRPr="00B92C71">
        <w:rPr>
          <w:rFonts w:eastAsia="Times New Roman"/>
          <w:bCs/>
          <w:color w:val="000000" w:themeColor="text1"/>
        </w:rPr>
        <w:t xml:space="preserve"> Japan and Northern Ireland have other measures </w:t>
      </w:r>
      <w:r w:rsidR="00BA782D">
        <w:rPr>
          <w:rFonts w:eastAsia="Times New Roman"/>
          <w:bCs/>
          <w:color w:val="000000" w:themeColor="text1"/>
        </w:rPr>
        <w:t xml:space="preserve">in place to deter violations </w:t>
      </w:r>
      <w:r w:rsidR="00E86744" w:rsidRPr="00B92C71">
        <w:rPr>
          <w:rFonts w:eastAsia="Times New Roman"/>
          <w:bCs/>
          <w:color w:val="000000" w:themeColor="text1"/>
        </w:rPr>
        <w:t>such as</w:t>
      </w:r>
      <w:r w:rsidR="007F1A61" w:rsidRPr="00B92C71">
        <w:rPr>
          <w:rFonts w:eastAsia="Times New Roman"/>
          <w:bCs/>
          <w:color w:val="000000" w:themeColor="text1"/>
        </w:rPr>
        <w:t xml:space="preserve"> </w:t>
      </w:r>
      <w:r w:rsidR="00E86744" w:rsidRPr="00B92C71">
        <w:rPr>
          <w:rFonts w:eastAsia="Times New Roman"/>
          <w:bCs/>
          <w:color w:val="000000" w:themeColor="text1"/>
        </w:rPr>
        <w:t xml:space="preserve">disposal of food, suspension of the business in whole or in part for a specific </w:t>
      </w:r>
      <w:r w:rsidR="00407985">
        <w:rPr>
          <w:rFonts w:eastAsia="Times New Roman"/>
          <w:bCs/>
          <w:color w:val="000000" w:themeColor="text1"/>
        </w:rPr>
        <w:t xml:space="preserve">time </w:t>
      </w:r>
      <w:r w:rsidR="00E86744" w:rsidRPr="00B92C71">
        <w:rPr>
          <w:rFonts w:eastAsia="Times New Roman"/>
          <w:bCs/>
          <w:color w:val="000000" w:themeColor="text1"/>
        </w:rPr>
        <w:t>period, fine</w:t>
      </w:r>
      <w:r w:rsidR="00F60C41">
        <w:rPr>
          <w:rFonts w:eastAsia="Times New Roman"/>
          <w:bCs/>
          <w:color w:val="000000" w:themeColor="text1"/>
        </w:rPr>
        <w:t>s</w:t>
      </w:r>
      <w:r w:rsidR="00E86744" w:rsidRPr="00B92C71">
        <w:rPr>
          <w:rFonts w:eastAsia="Times New Roman"/>
          <w:bCs/>
          <w:color w:val="000000" w:themeColor="text1"/>
        </w:rPr>
        <w:t xml:space="preserve"> (</w:t>
      </w:r>
      <w:r w:rsidR="00F60C41">
        <w:rPr>
          <w:rFonts w:eastAsia="Times New Roman"/>
          <w:bCs/>
          <w:color w:val="000000" w:themeColor="text1"/>
        </w:rPr>
        <w:t xml:space="preserve">of </w:t>
      </w:r>
      <w:r w:rsidR="00E86744" w:rsidRPr="00B92C71">
        <w:rPr>
          <w:rFonts w:eastAsia="Times New Roman"/>
          <w:bCs/>
          <w:color w:val="000000" w:themeColor="text1"/>
        </w:rPr>
        <w:t xml:space="preserve">an amount sufficient to inflict financial pain but not high enough to drive offending entities out of business), criminal </w:t>
      </w:r>
      <w:r w:rsidRPr="00B92C71">
        <w:rPr>
          <w:rFonts w:eastAsia="Times New Roman"/>
          <w:bCs/>
          <w:color w:val="000000" w:themeColor="text1"/>
        </w:rPr>
        <w:t>p</w:t>
      </w:r>
      <w:r>
        <w:rPr>
          <w:rFonts w:eastAsia="Times New Roman"/>
          <w:bCs/>
          <w:color w:val="000000" w:themeColor="text1"/>
        </w:rPr>
        <w:t>enalties</w:t>
      </w:r>
      <w:r w:rsidR="00E86744" w:rsidRPr="00B92C71">
        <w:rPr>
          <w:rFonts w:eastAsia="Times New Roman"/>
          <w:bCs/>
          <w:color w:val="000000" w:themeColor="text1"/>
        </w:rPr>
        <w:t>, and recall.</w:t>
      </w:r>
      <w:r w:rsidR="00C95ED8" w:rsidRPr="00B92C71">
        <w:rPr>
          <w:rStyle w:val="FootnoteReference"/>
          <w:rFonts w:eastAsia="Times New Roman"/>
          <w:bCs/>
          <w:color w:val="000000" w:themeColor="text1"/>
        </w:rPr>
        <w:footnoteReference w:id="58"/>
      </w:r>
      <w:r w:rsidR="00E86744" w:rsidRPr="00B92C71">
        <w:rPr>
          <w:rFonts w:eastAsia="Times New Roman"/>
          <w:bCs/>
          <w:color w:val="000000" w:themeColor="text1"/>
        </w:rPr>
        <w:t xml:space="preserve"> For instance, Northern Ireland recently prosecuted a food business for its repeated failure to </w:t>
      </w:r>
      <w:r w:rsidR="00E86744" w:rsidRPr="00B92C71">
        <w:rPr>
          <w:rFonts w:eastAsia="Times New Roman"/>
          <w:color w:val="000000" w:themeColor="text1"/>
        </w:rPr>
        <w:t>display its food safety rating.</w:t>
      </w:r>
      <w:r w:rsidR="00E86744" w:rsidRPr="00B92C71">
        <w:rPr>
          <w:rStyle w:val="FootnoteReference"/>
          <w:rFonts w:eastAsia="Times New Roman"/>
          <w:color w:val="000000" w:themeColor="text1"/>
        </w:rPr>
        <w:footnoteReference w:id="59"/>
      </w:r>
      <w:r w:rsidR="006B2BA6">
        <w:rPr>
          <w:rFonts w:eastAsia="Times New Roman"/>
          <w:color w:val="000000" w:themeColor="text1"/>
        </w:rPr>
        <w:t xml:space="preserve"> </w:t>
      </w:r>
      <w:r w:rsidR="006B2BA6" w:rsidRPr="006B2BA6">
        <w:rPr>
          <w:rFonts w:eastAsia="Times New Roman"/>
          <w:bCs/>
          <w:color w:val="000000" w:themeColor="text1"/>
        </w:rPr>
        <w:t xml:space="preserve"> </w:t>
      </w:r>
      <w:r w:rsidR="006B2BA6">
        <w:rPr>
          <w:rFonts w:eastAsia="Times New Roman"/>
          <w:bCs/>
          <w:color w:val="000000" w:themeColor="text1"/>
        </w:rPr>
        <w:t>P</w:t>
      </w:r>
      <w:r w:rsidR="006B2BA6" w:rsidRPr="00B92C71">
        <w:rPr>
          <w:rFonts w:eastAsia="Times New Roman"/>
          <w:bCs/>
          <w:color w:val="000000" w:themeColor="text1"/>
        </w:rPr>
        <w:t xml:space="preserve">rosecution is a particularly potent deterrent for repeat offenders and </w:t>
      </w:r>
      <w:r w:rsidR="006B2BA6">
        <w:rPr>
          <w:rFonts w:eastAsia="Times New Roman"/>
          <w:bCs/>
          <w:color w:val="000000" w:themeColor="text1"/>
        </w:rPr>
        <w:t xml:space="preserve">can </w:t>
      </w:r>
      <w:r w:rsidR="006B2BA6" w:rsidRPr="00B92C71">
        <w:rPr>
          <w:rFonts w:eastAsia="Times New Roman"/>
          <w:bCs/>
          <w:color w:val="000000" w:themeColor="text1"/>
        </w:rPr>
        <w:t>send a clear message to industry</w:t>
      </w:r>
      <w:r w:rsidR="006B2BA6">
        <w:rPr>
          <w:rFonts w:eastAsia="Times New Roman"/>
          <w:bCs/>
          <w:color w:val="000000" w:themeColor="text1"/>
        </w:rPr>
        <w:t xml:space="preserve"> that the government is serious about enforcement</w:t>
      </w:r>
      <w:r w:rsidR="006B2BA6" w:rsidRPr="00B92C71">
        <w:rPr>
          <w:rFonts w:eastAsia="Times New Roman"/>
          <w:bCs/>
          <w:color w:val="000000" w:themeColor="text1"/>
        </w:rPr>
        <w:t>.</w:t>
      </w:r>
    </w:p>
    <w:p w14:paraId="7EA0F575" w14:textId="77777777" w:rsidR="00D22768" w:rsidRPr="00B92C71" w:rsidRDefault="00D22768" w:rsidP="00BC3FD3">
      <w:pPr>
        <w:jc w:val="both"/>
        <w:rPr>
          <w:rFonts w:eastAsia="Times New Roman"/>
          <w:color w:val="000000" w:themeColor="text1"/>
        </w:rPr>
      </w:pPr>
    </w:p>
    <w:p w14:paraId="2D9EEC10" w14:textId="16589E38" w:rsidR="00FB75D0" w:rsidRPr="00B92C71" w:rsidRDefault="001176EC" w:rsidP="00BC3FD3">
      <w:pPr>
        <w:jc w:val="both"/>
        <w:rPr>
          <w:rFonts w:eastAsia="Times New Roman"/>
          <w:color w:val="000000" w:themeColor="text1"/>
        </w:rPr>
      </w:pPr>
      <w:r w:rsidRPr="00B92C71">
        <w:rPr>
          <w:rFonts w:eastAsia="Times New Roman"/>
          <w:color w:val="000000" w:themeColor="text1"/>
        </w:rPr>
        <w:t xml:space="preserve">Notably, recall is an important sanction that is critical to reducing </w:t>
      </w:r>
      <w:r w:rsidR="00F65EE2">
        <w:rPr>
          <w:rFonts w:eastAsia="Times New Roman"/>
          <w:color w:val="000000" w:themeColor="text1"/>
        </w:rPr>
        <w:t xml:space="preserve">the </w:t>
      </w:r>
      <w:r w:rsidRPr="00B92C71">
        <w:rPr>
          <w:rFonts w:eastAsia="Times New Roman"/>
          <w:color w:val="000000" w:themeColor="text1"/>
        </w:rPr>
        <w:t>harmful impacts of non-</w:t>
      </w:r>
      <w:r w:rsidR="00070ED5" w:rsidRPr="00B92C71">
        <w:rPr>
          <w:rFonts w:eastAsia="Times New Roman"/>
          <w:color w:val="000000" w:themeColor="text1"/>
        </w:rPr>
        <w:t>compliant food products. Mandatory r</w:t>
      </w:r>
      <w:r w:rsidR="00C95ED8" w:rsidRPr="00B92C71">
        <w:rPr>
          <w:rFonts w:eastAsia="Times New Roman"/>
          <w:color w:val="000000" w:themeColor="text1"/>
        </w:rPr>
        <w:t>ecall</w:t>
      </w:r>
      <w:r w:rsidR="00070ED5" w:rsidRPr="00B92C71">
        <w:rPr>
          <w:rFonts w:eastAsia="Times New Roman"/>
          <w:color w:val="000000" w:themeColor="text1"/>
        </w:rPr>
        <w:t xml:space="preserve"> based on risk levels</w:t>
      </w:r>
      <w:r w:rsidR="00C95ED8" w:rsidRPr="00B92C71">
        <w:rPr>
          <w:rFonts w:eastAsia="Times New Roman"/>
          <w:color w:val="000000" w:themeColor="text1"/>
        </w:rPr>
        <w:t xml:space="preserve"> is part of China’s food safety management</w:t>
      </w:r>
      <w:r w:rsidR="00B332B8">
        <w:rPr>
          <w:rFonts w:eastAsia="Times New Roman"/>
          <w:color w:val="000000" w:themeColor="text1"/>
        </w:rPr>
        <w:t>,</w:t>
      </w:r>
      <w:r w:rsidR="00070ED5" w:rsidRPr="00B92C71">
        <w:rPr>
          <w:rFonts w:eastAsia="Times New Roman"/>
          <w:color w:val="000000" w:themeColor="text1"/>
          <w:vertAlign w:val="superscript"/>
        </w:rPr>
        <w:footnoteReference w:id="60"/>
      </w:r>
      <w:r w:rsidR="00745922" w:rsidRPr="00B92C71">
        <w:rPr>
          <w:rFonts w:eastAsia="Times New Roman"/>
          <w:color w:val="000000" w:themeColor="text1"/>
        </w:rPr>
        <w:t xml:space="preserve"> </w:t>
      </w:r>
      <w:r w:rsidR="00B332B8">
        <w:rPr>
          <w:rFonts w:eastAsia="Times New Roman"/>
          <w:color w:val="000000" w:themeColor="text1"/>
        </w:rPr>
        <w:t xml:space="preserve">and China could draw upon practices from other countries as well.  For example, </w:t>
      </w:r>
      <w:r w:rsidR="00745922" w:rsidRPr="00B92C71">
        <w:rPr>
          <w:rFonts w:eastAsia="Times New Roman"/>
          <w:color w:val="000000" w:themeColor="text1"/>
        </w:rPr>
        <w:t xml:space="preserve">China could </w:t>
      </w:r>
      <w:r w:rsidR="00B332B8">
        <w:rPr>
          <w:rFonts w:eastAsia="Times New Roman"/>
          <w:color w:val="000000" w:themeColor="text1"/>
        </w:rPr>
        <w:t xml:space="preserve">incorporate </w:t>
      </w:r>
      <w:r w:rsidR="00745922" w:rsidRPr="00B92C71">
        <w:rPr>
          <w:rFonts w:eastAsia="Times New Roman"/>
          <w:color w:val="000000" w:themeColor="text1"/>
        </w:rPr>
        <w:t>Australia’s approach and replicate</w:t>
      </w:r>
      <w:r w:rsidR="00677263">
        <w:rPr>
          <w:rFonts w:eastAsia="Times New Roman"/>
          <w:color w:val="000000" w:themeColor="text1"/>
        </w:rPr>
        <w:t xml:space="preserve"> its detailed, technology</w:t>
      </w:r>
      <w:r w:rsidR="0040560B">
        <w:rPr>
          <w:rFonts w:eastAsia="Times New Roman"/>
          <w:color w:val="000000" w:themeColor="text1"/>
        </w:rPr>
        <w:t>-</w:t>
      </w:r>
      <w:r w:rsidR="00677263">
        <w:rPr>
          <w:rFonts w:eastAsia="Times New Roman"/>
          <w:color w:val="000000" w:themeColor="text1"/>
        </w:rPr>
        <w:t>neutral</w:t>
      </w:r>
      <w:r w:rsidR="00745922" w:rsidRPr="00B92C71">
        <w:rPr>
          <w:rFonts w:eastAsia="Times New Roman"/>
          <w:color w:val="000000" w:themeColor="text1"/>
        </w:rPr>
        <w:t xml:space="preserve"> recall req</w:t>
      </w:r>
      <w:r w:rsidR="00B712DC" w:rsidRPr="00B92C71">
        <w:rPr>
          <w:rFonts w:eastAsia="Times New Roman"/>
          <w:color w:val="000000" w:themeColor="text1"/>
        </w:rPr>
        <w:t>uirements for food sold online.</w:t>
      </w:r>
      <w:r w:rsidR="00B712DC" w:rsidRPr="00B92C71">
        <w:rPr>
          <w:rStyle w:val="FootnoteReference"/>
          <w:rFonts w:eastAsia="Times New Roman"/>
          <w:color w:val="000000" w:themeColor="text1"/>
        </w:rPr>
        <w:footnoteReference w:id="61"/>
      </w:r>
      <w:r w:rsidR="00B712DC" w:rsidRPr="00B92C71">
        <w:rPr>
          <w:rFonts w:eastAsia="Times New Roman"/>
          <w:color w:val="000000" w:themeColor="text1"/>
        </w:rPr>
        <w:t xml:space="preserve"> </w:t>
      </w:r>
      <w:r w:rsidR="00B332B8">
        <w:rPr>
          <w:rFonts w:eastAsia="Times New Roman"/>
          <w:color w:val="000000" w:themeColor="text1"/>
        </w:rPr>
        <w:t>In a</w:t>
      </w:r>
      <w:r w:rsidR="00B712DC" w:rsidRPr="00B92C71">
        <w:rPr>
          <w:rFonts w:eastAsia="Times New Roman"/>
          <w:color w:val="000000" w:themeColor="text1"/>
        </w:rPr>
        <w:t>ddition,</w:t>
      </w:r>
      <w:r w:rsidR="00BC3A1B" w:rsidRPr="00B92C71">
        <w:rPr>
          <w:rFonts w:eastAsia="Times New Roman"/>
          <w:color w:val="000000" w:themeColor="text1"/>
        </w:rPr>
        <w:t xml:space="preserve"> </w:t>
      </w:r>
      <w:r w:rsidR="00E20EE0">
        <w:rPr>
          <w:rFonts w:eastAsia="Times New Roman"/>
          <w:color w:val="000000" w:themeColor="text1"/>
        </w:rPr>
        <w:t>China’s</w:t>
      </w:r>
      <w:r w:rsidR="00370A0F" w:rsidRPr="00B92C71">
        <w:rPr>
          <w:rFonts w:eastAsia="Times New Roman"/>
          <w:color w:val="000000" w:themeColor="text1"/>
        </w:rPr>
        <w:t xml:space="preserve"> recall system</w:t>
      </w:r>
      <w:r w:rsidR="00070ED5" w:rsidRPr="00B92C71">
        <w:rPr>
          <w:rFonts w:eastAsia="Times New Roman"/>
          <w:color w:val="000000" w:themeColor="text1"/>
        </w:rPr>
        <w:t xml:space="preserve"> could </w:t>
      </w:r>
      <w:r w:rsidR="00C95ED8" w:rsidRPr="00B92C71">
        <w:rPr>
          <w:rFonts w:eastAsia="Times New Roman"/>
          <w:color w:val="000000" w:themeColor="text1"/>
        </w:rPr>
        <w:t xml:space="preserve">be </w:t>
      </w:r>
      <w:r w:rsidR="00070ED5" w:rsidRPr="00B92C71">
        <w:rPr>
          <w:rFonts w:eastAsia="Times New Roman"/>
          <w:color w:val="000000" w:themeColor="text1"/>
        </w:rPr>
        <w:t>modified to accommodate the features of digital sales.</w:t>
      </w:r>
      <w:r w:rsidR="00FB75D0" w:rsidRPr="00B92C71">
        <w:rPr>
          <w:color w:val="000000" w:themeColor="text1"/>
        </w:rPr>
        <w:t xml:space="preserve"> The Food Safety Authority of Ireland </w:t>
      </w:r>
      <w:r w:rsidR="00DA4458">
        <w:rPr>
          <w:color w:val="000000" w:themeColor="text1"/>
        </w:rPr>
        <w:t xml:space="preserve">includes </w:t>
      </w:r>
      <w:r w:rsidR="00FB75D0" w:rsidRPr="00B92C71">
        <w:rPr>
          <w:color w:val="000000" w:themeColor="text1"/>
        </w:rPr>
        <w:t xml:space="preserve">two distinct features of digital sales and recommends modifications </w:t>
      </w:r>
      <w:r w:rsidR="00AE1155" w:rsidRPr="00B92C71">
        <w:rPr>
          <w:color w:val="000000" w:themeColor="text1"/>
        </w:rPr>
        <w:t>of recall policies accordingly</w:t>
      </w:r>
      <w:r w:rsidR="00FB75D0" w:rsidRPr="00B92C71">
        <w:rPr>
          <w:color w:val="000000" w:themeColor="text1"/>
        </w:rPr>
        <w:t xml:space="preserve">. First, since consumers purchasing food </w:t>
      </w:r>
      <w:r w:rsidR="00390F3D">
        <w:rPr>
          <w:color w:val="000000" w:themeColor="text1"/>
        </w:rPr>
        <w:t xml:space="preserve">online </w:t>
      </w:r>
      <w:r w:rsidR="00FB75D0" w:rsidRPr="00B92C71">
        <w:rPr>
          <w:color w:val="000000" w:themeColor="text1"/>
        </w:rPr>
        <w:t xml:space="preserve">will </w:t>
      </w:r>
      <w:r w:rsidR="00390F3D">
        <w:rPr>
          <w:color w:val="000000" w:themeColor="text1"/>
        </w:rPr>
        <w:t>likely not</w:t>
      </w:r>
      <w:r w:rsidR="00390F3D" w:rsidRPr="00B92C71">
        <w:rPr>
          <w:color w:val="000000" w:themeColor="text1"/>
        </w:rPr>
        <w:t xml:space="preserve"> </w:t>
      </w:r>
      <w:r w:rsidR="00FB75D0" w:rsidRPr="00B92C71">
        <w:rPr>
          <w:color w:val="000000" w:themeColor="text1"/>
        </w:rPr>
        <w:t>see point-of-sale recall notices in physical st</w:t>
      </w:r>
      <w:r w:rsidR="00370A0F" w:rsidRPr="00B92C71">
        <w:rPr>
          <w:color w:val="000000" w:themeColor="text1"/>
        </w:rPr>
        <w:t>ores, recall notice</w:t>
      </w:r>
      <w:r w:rsidR="00E97904">
        <w:rPr>
          <w:color w:val="000000" w:themeColor="text1"/>
        </w:rPr>
        <w:t>s</w:t>
      </w:r>
      <w:r w:rsidR="00370A0F" w:rsidRPr="00B92C71">
        <w:rPr>
          <w:color w:val="000000" w:themeColor="text1"/>
        </w:rPr>
        <w:t xml:space="preserve"> should be prominently displayed on </w:t>
      </w:r>
      <w:r w:rsidR="00FB75D0" w:rsidRPr="00B92C71">
        <w:rPr>
          <w:rFonts w:eastAsia="Times New Roman"/>
          <w:color w:val="000000" w:themeColor="text1"/>
        </w:rPr>
        <w:t>websites or social media pages from which products were sold.</w:t>
      </w:r>
      <w:r w:rsidR="00FB75D0" w:rsidRPr="00B92C71">
        <w:rPr>
          <w:rStyle w:val="FootnoteReference"/>
          <w:rFonts w:eastAsia="Times New Roman"/>
          <w:color w:val="000000" w:themeColor="text1"/>
        </w:rPr>
        <w:footnoteReference w:id="62"/>
      </w:r>
      <w:r w:rsidR="00E97904">
        <w:rPr>
          <w:rFonts w:eastAsia="Times New Roman"/>
          <w:color w:val="000000" w:themeColor="text1"/>
        </w:rPr>
        <w:t xml:space="preserve"> Second, since consumers </w:t>
      </w:r>
      <w:r w:rsidR="00FB75D0" w:rsidRPr="00B92C71">
        <w:rPr>
          <w:rFonts w:eastAsia="Times New Roman"/>
          <w:color w:val="000000" w:themeColor="text1"/>
        </w:rPr>
        <w:t>submitted their contact details when making purchase</w:t>
      </w:r>
      <w:r w:rsidR="00370A0F" w:rsidRPr="00B92C71">
        <w:rPr>
          <w:rFonts w:eastAsia="Times New Roman"/>
          <w:color w:val="000000" w:themeColor="text1"/>
        </w:rPr>
        <w:t>s</w:t>
      </w:r>
      <w:r w:rsidR="00FB75D0" w:rsidRPr="00B92C71">
        <w:rPr>
          <w:rFonts w:eastAsia="Times New Roman"/>
          <w:color w:val="000000" w:themeColor="text1"/>
        </w:rPr>
        <w:t>, industry actors are recommended to contact consumers to i</w:t>
      </w:r>
      <w:r w:rsidR="00E97904">
        <w:rPr>
          <w:rFonts w:eastAsia="Times New Roman"/>
          <w:color w:val="000000" w:themeColor="text1"/>
        </w:rPr>
        <w:t>nform them of a</w:t>
      </w:r>
      <w:r w:rsidR="00FB75D0" w:rsidRPr="00B92C71">
        <w:rPr>
          <w:rFonts w:eastAsia="Times New Roman"/>
          <w:color w:val="000000" w:themeColor="text1"/>
        </w:rPr>
        <w:t xml:space="preserve"> recall.</w:t>
      </w:r>
      <w:r w:rsidR="00FB75D0" w:rsidRPr="00B92C71">
        <w:rPr>
          <w:rStyle w:val="FootnoteReference"/>
          <w:rFonts w:eastAsia="Times New Roman"/>
          <w:color w:val="000000" w:themeColor="text1"/>
        </w:rPr>
        <w:t xml:space="preserve"> </w:t>
      </w:r>
      <w:r w:rsidR="00FB75D0" w:rsidRPr="00B92C71">
        <w:rPr>
          <w:rStyle w:val="FootnoteReference"/>
          <w:rFonts w:eastAsia="Times New Roman"/>
          <w:color w:val="000000" w:themeColor="text1"/>
        </w:rPr>
        <w:footnoteReference w:id="63"/>
      </w:r>
      <w:r w:rsidR="00FB75D0" w:rsidRPr="00B92C71">
        <w:rPr>
          <w:rFonts w:eastAsia="Times New Roman"/>
          <w:color w:val="000000" w:themeColor="text1"/>
        </w:rPr>
        <w:t xml:space="preserve"> </w:t>
      </w:r>
      <w:r w:rsidR="00DA4458">
        <w:rPr>
          <w:rFonts w:eastAsia="Times New Roman"/>
          <w:color w:val="000000" w:themeColor="text1"/>
        </w:rPr>
        <w:t>These practices could be instructive for further development of China’s system as well.</w:t>
      </w:r>
    </w:p>
    <w:p w14:paraId="097BD6BD" w14:textId="77777777" w:rsidR="001176EC" w:rsidRPr="00B92C71" w:rsidRDefault="001176EC" w:rsidP="00BC3FD3">
      <w:pPr>
        <w:jc w:val="both"/>
        <w:rPr>
          <w:rFonts w:eastAsia="Times New Roman"/>
          <w:color w:val="000000" w:themeColor="text1"/>
        </w:rPr>
      </w:pPr>
    </w:p>
    <w:p w14:paraId="2FEBD51B" w14:textId="27155A95" w:rsidR="00390F3D" w:rsidRPr="00B92C71" w:rsidRDefault="00390F3D" w:rsidP="00390F3D">
      <w:pPr>
        <w:jc w:val="both"/>
        <w:rPr>
          <w:color w:val="000000" w:themeColor="text1"/>
          <w:shd w:val="clear" w:color="auto" w:fill="FFFFFF"/>
        </w:rPr>
      </w:pPr>
      <w:r>
        <w:rPr>
          <w:rFonts w:eastAsia="Times New Roman"/>
          <w:color w:val="000000" w:themeColor="text1"/>
        </w:rPr>
        <w:t>“</w:t>
      </w:r>
      <w:r w:rsidR="001B0DDD" w:rsidRPr="00B92C71">
        <w:rPr>
          <w:rFonts w:eastAsia="Times New Roman"/>
          <w:color w:val="000000" w:themeColor="text1"/>
        </w:rPr>
        <w:t>Soft control</w:t>
      </w:r>
      <w:r>
        <w:rPr>
          <w:rFonts w:eastAsia="Times New Roman"/>
          <w:color w:val="000000" w:themeColor="text1"/>
        </w:rPr>
        <w:t>”</w:t>
      </w:r>
      <w:r w:rsidR="00DA4458">
        <w:rPr>
          <w:rFonts w:eastAsia="Times New Roman"/>
          <w:color w:val="000000" w:themeColor="text1"/>
        </w:rPr>
        <w:t xml:space="preserve"> mechanisms for enforcement</w:t>
      </w:r>
      <w:r w:rsidR="001B0DDD" w:rsidRPr="00B92C71">
        <w:rPr>
          <w:rFonts w:eastAsia="Times New Roman"/>
          <w:color w:val="000000" w:themeColor="text1"/>
        </w:rPr>
        <w:t>, on the other hand,</w:t>
      </w:r>
      <w:r w:rsidR="003460D0" w:rsidRPr="00B92C71">
        <w:rPr>
          <w:rFonts w:eastAsia="Times New Roman"/>
          <w:color w:val="000000" w:themeColor="text1"/>
        </w:rPr>
        <w:t xml:space="preserve"> tend to employ a continuous stream of </w:t>
      </w:r>
      <w:r>
        <w:rPr>
          <w:rFonts w:eastAsia="Times New Roman"/>
          <w:color w:val="000000" w:themeColor="text1"/>
        </w:rPr>
        <w:t>information</w:t>
      </w:r>
      <w:r w:rsidR="001B0DDD" w:rsidRPr="00B92C71">
        <w:rPr>
          <w:rFonts w:eastAsia="Times New Roman"/>
          <w:color w:val="000000" w:themeColor="text1"/>
        </w:rPr>
        <w:t xml:space="preserve"> </w:t>
      </w:r>
      <w:r w:rsidR="003460D0" w:rsidRPr="00B92C71">
        <w:rPr>
          <w:rFonts w:eastAsia="Times New Roman"/>
          <w:color w:val="000000" w:themeColor="text1"/>
        </w:rPr>
        <w:t>and rel</w:t>
      </w:r>
      <w:r w:rsidR="00FE27AA">
        <w:rPr>
          <w:rFonts w:eastAsia="Times New Roman"/>
          <w:color w:val="000000" w:themeColor="text1"/>
        </w:rPr>
        <w:t>y</w:t>
      </w:r>
      <w:r w:rsidR="003460D0" w:rsidRPr="00B92C71">
        <w:rPr>
          <w:rFonts w:eastAsia="Times New Roman"/>
          <w:color w:val="000000" w:themeColor="text1"/>
        </w:rPr>
        <w:t xml:space="preserve"> on market incentives</w:t>
      </w:r>
      <w:r w:rsidR="00FB75D0" w:rsidRPr="00B92C71">
        <w:rPr>
          <w:rFonts w:eastAsia="Times New Roman"/>
          <w:color w:val="000000" w:themeColor="text1"/>
        </w:rPr>
        <w:t xml:space="preserve"> to induce desirable behavior</w:t>
      </w:r>
      <w:r w:rsidR="001B0DDD" w:rsidRPr="00B92C71">
        <w:rPr>
          <w:rFonts w:eastAsia="Times New Roman"/>
          <w:color w:val="000000" w:themeColor="text1"/>
        </w:rPr>
        <w:t xml:space="preserve">. </w:t>
      </w:r>
      <w:r w:rsidR="00D6383A" w:rsidRPr="00B92C71">
        <w:rPr>
          <w:rFonts w:eastAsia="Times New Roman"/>
          <w:color w:val="000000" w:themeColor="text1"/>
        </w:rPr>
        <w:t>R</w:t>
      </w:r>
      <w:r w:rsidR="00D6383A" w:rsidRPr="00B92C71">
        <w:rPr>
          <w:color w:val="000000" w:themeColor="text1"/>
        </w:rPr>
        <w:t xml:space="preserve">atings based on inspection results </w:t>
      </w:r>
      <w:r w:rsidR="00E97904">
        <w:rPr>
          <w:color w:val="000000" w:themeColor="text1"/>
        </w:rPr>
        <w:t>and public</w:t>
      </w:r>
      <w:r>
        <w:rPr>
          <w:color w:val="000000" w:themeColor="text1"/>
        </w:rPr>
        <w:t xml:space="preserve">ization of </w:t>
      </w:r>
      <w:r w:rsidR="00512BE7" w:rsidRPr="00B92C71">
        <w:rPr>
          <w:color w:val="000000" w:themeColor="text1"/>
        </w:rPr>
        <w:t>offending a</w:t>
      </w:r>
      <w:r w:rsidR="00E97904">
        <w:rPr>
          <w:color w:val="000000" w:themeColor="text1"/>
        </w:rPr>
        <w:t xml:space="preserve">nd compliant behavior </w:t>
      </w:r>
      <w:r w:rsidR="00AE1155" w:rsidRPr="00B92C71">
        <w:rPr>
          <w:color w:val="000000" w:themeColor="text1"/>
        </w:rPr>
        <w:t>are two prominent</w:t>
      </w:r>
      <w:r w:rsidR="00512BE7" w:rsidRPr="00B92C71">
        <w:rPr>
          <w:color w:val="000000" w:themeColor="text1"/>
        </w:rPr>
        <w:t xml:space="preserve"> examples </w:t>
      </w:r>
      <w:r w:rsidR="00370A0F" w:rsidRPr="00B92C71">
        <w:rPr>
          <w:color w:val="000000" w:themeColor="text1"/>
        </w:rPr>
        <w:t>of</w:t>
      </w:r>
      <w:r w:rsidR="00512BE7" w:rsidRPr="00B92C71">
        <w:rPr>
          <w:color w:val="000000" w:themeColor="text1"/>
        </w:rPr>
        <w:t xml:space="preserve"> soft control</w:t>
      </w:r>
      <w:r>
        <w:rPr>
          <w:color w:val="000000" w:themeColor="text1"/>
        </w:rPr>
        <w:t xml:space="preserve"> and are frequently used together</w:t>
      </w:r>
      <w:r w:rsidR="00512BE7" w:rsidRPr="00B92C71">
        <w:rPr>
          <w:color w:val="000000" w:themeColor="text1"/>
        </w:rPr>
        <w:t xml:space="preserve">. </w:t>
      </w:r>
      <w:r w:rsidR="00840985" w:rsidRPr="00B92C71">
        <w:rPr>
          <w:color w:val="000000" w:themeColor="text1"/>
        </w:rPr>
        <w:t xml:space="preserve">The National Environment Agency (NEA) </w:t>
      </w:r>
      <w:r w:rsidR="00FE27AA">
        <w:rPr>
          <w:color w:val="000000" w:themeColor="text1"/>
        </w:rPr>
        <w:t>in Singapore</w:t>
      </w:r>
      <w:r>
        <w:rPr>
          <w:color w:val="000000" w:themeColor="text1"/>
        </w:rPr>
        <w:t>, for example,</w:t>
      </w:r>
      <w:r w:rsidR="00FE27AA">
        <w:rPr>
          <w:color w:val="000000" w:themeColor="text1"/>
        </w:rPr>
        <w:t xml:space="preserve"> </w:t>
      </w:r>
      <w:r w:rsidR="00840985" w:rsidRPr="00B92C71">
        <w:rPr>
          <w:color w:val="000000" w:themeColor="text1"/>
        </w:rPr>
        <w:t xml:space="preserve">grades all food retail outlets according to their overall hygiene, cleanliness, and housekeeping standards and advises all food retail outlets to display their grades for the public </w:t>
      </w:r>
      <w:r w:rsidR="00FE27AA">
        <w:rPr>
          <w:color w:val="000000" w:themeColor="text1"/>
        </w:rPr>
        <w:t xml:space="preserve">in order </w:t>
      </w:r>
      <w:r w:rsidR="00840985" w:rsidRPr="00B92C71">
        <w:rPr>
          <w:color w:val="000000" w:themeColor="text1"/>
        </w:rPr>
        <w:t xml:space="preserve">to </w:t>
      </w:r>
      <w:r w:rsidR="00FE27AA">
        <w:rPr>
          <w:color w:val="000000" w:themeColor="text1"/>
        </w:rPr>
        <w:t xml:space="preserve">support </w:t>
      </w:r>
      <w:r w:rsidR="00840985" w:rsidRPr="00B92C71">
        <w:rPr>
          <w:color w:val="000000" w:themeColor="text1"/>
        </w:rPr>
        <w:t>informed choice.</w:t>
      </w:r>
      <w:r w:rsidR="00840985" w:rsidRPr="00B92C71">
        <w:rPr>
          <w:rStyle w:val="FootnoteReference"/>
          <w:color w:val="000000" w:themeColor="text1"/>
        </w:rPr>
        <w:footnoteReference w:id="64"/>
      </w:r>
      <w:r w:rsidR="00840985" w:rsidRPr="00B92C71">
        <w:rPr>
          <w:color w:val="000000" w:themeColor="text1"/>
        </w:rPr>
        <w:t xml:space="preserve"> NEA has also developed a set of guidelines and educational materials to enable food retailers to adopt good practices and earn good grades. Similarly, i</w:t>
      </w:r>
      <w:r w:rsidR="00D66953" w:rsidRPr="00B92C71">
        <w:rPr>
          <w:color w:val="000000" w:themeColor="text1"/>
        </w:rPr>
        <w:t>n the UK, all online catering service operators are required to register w</w:t>
      </w:r>
      <w:r w:rsidR="00370A0F" w:rsidRPr="00B92C71">
        <w:rPr>
          <w:color w:val="000000" w:themeColor="text1"/>
        </w:rPr>
        <w:t>ith local Registering Authorities</w:t>
      </w:r>
      <w:r w:rsidR="00D66953" w:rsidRPr="00B92C71">
        <w:rPr>
          <w:color w:val="000000" w:themeColor="text1"/>
        </w:rPr>
        <w:t xml:space="preserve">, and they can receive hygiene ratings from Inspecting Authorities. </w:t>
      </w:r>
      <w:r w:rsidR="00F40450">
        <w:rPr>
          <w:color w:val="000000" w:themeColor="text1"/>
        </w:rPr>
        <w:t>The UK’s Inspecting Authorities determine</w:t>
      </w:r>
      <w:r w:rsidR="00D66953" w:rsidRPr="00B92C71">
        <w:rPr>
          <w:color w:val="000000" w:themeColor="text1"/>
        </w:rPr>
        <w:t xml:space="preserve"> the frequency </w:t>
      </w:r>
      <w:r w:rsidR="00F40450">
        <w:rPr>
          <w:color w:val="000000" w:themeColor="text1"/>
        </w:rPr>
        <w:t xml:space="preserve">of inspections </w:t>
      </w:r>
      <w:r w:rsidR="00D66953" w:rsidRPr="00B92C71">
        <w:rPr>
          <w:color w:val="000000" w:themeColor="text1"/>
        </w:rPr>
        <w:t>and give a new rating based on</w:t>
      </w:r>
      <w:r w:rsidR="00F40450">
        <w:rPr>
          <w:color w:val="000000" w:themeColor="text1"/>
        </w:rPr>
        <w:t xml:space="preserve"> the potential risk to health (six</w:t>
      </w:r>
      <w:r w:rsidR="00D66953" w:rsidRPr="00B92C71">
        <w:rPr>
          <w:color w:val="000000" w:themeColor="text1"/>
        </w:rPr>
        <w:t xml:space="preserve"> mont</w:t>
      </w:r>
      <w:r w:rsidR="00F40450">
        <w:rPr>
          <w:color w:val="000000" w:themeColor="text1"/>
        </w:rPr>
        <w:t>hs for high</w:t>
      </w:r>
      <w:r w:rsidR="00FE27AA">
        <w:rPr>
          <w:color w:val="000000" w:themeColor="text1"/>
        </w:rPr>
        <w:t>-</w:t>
      </w:r>
      <w:r w:rsidR="00F40450">
        <w:rPr>
          <w:color w:val="000000" w:themeColor="text1"/>
        </w:rPr>
        <w:t>risk business, and two</w:t>
      </w:r>
      <w:r w:rsidR="00D66953" w:rsidRPr="00B92C71">
        <w:rPr>
          <w:color w:val="000000" w:themeColor="text1"/>
        </w:rPr>
        <w:t xml:space="preserve"> years for lower</w:t>
      </w:r>
      <w:r w:rsidR="00FE27AA">
        <w:rPr>
          <w:color w:val="000000" w:themeColor="text1"/>
        </w:rPr>
        <w:t>-</w:t>
      </w:r>
      <w:r w:rsidR="00D66953" w:rsidRPr="00B92C71">
        <w:rPr>
          <w:color w:val="000000" w:themeColor="text1"/>
        </w:rPr>
        <w:t>risk business).</w:t>
      </w:r>
      <w:r w:rsidR="00D66953" w:rsidRPr="00B92C71">
        <w:rPr>
          <w:rStyle w:val="FootnoteReference"/>
          <w:color w:val="000000" w:themeColor="text1"/>
        </w:rPr>
        <w:footnoteReference w:id="65"/>
      </w:r>
      <w:r w:rsidR="00DE0673" w:rsidRPr="00B92C71">
        <w:rPr>
          <w:color w:val="000000" w:themeColor="text1"/>
        </w:rPr>
        <w:t xml:space="preserve"> </w:t>
      </w:r>
      <w:r w:rsidRPr="00B92C71">
        <w:rPr>
          <w:color w:val="000000" w:themeColor="text1"/>
        </w:rPr>
        <w:t xml:space="preserve">Publications that signal positive behavior can also contribute to soft control. In Germany, </w:t>
      </w:r>
      <w:r w:rsidRPr="00B92C71">
        <w:rPr>
          <w:color w:val="000000" w:themeColor="text1"/>
          <w:shd w:val="clear" w:color="auto" w:fill="FFFFFF"/>
        </w:rPr>
        <w:t>the BVL and states’ governments have collaborated with four providers of quality seals; operators which are registered can purchase seals to show that they are under official control.</w:t>
      </w:r>
      <w:r w:rsidRPr="00B92C71">
        <w:rPr>
          <w:rStyle w:val="FootnoteReference"/>
          <w:color w:val="000000" w:themeColor="text1"/>
          <w:shd w:val="clear" w:color="auto" w:fill="FFFFFF"/>
        </w:rPr>
        <w:footnoteReference w:id="66"/>
      </w:r>
    </w:p>
    <w:p w14:paraId="02A4B718" w14:textId="77777777" w:rsidR="00390F3D" w:rsidRDefault="00390F3D" w:rsidP="00BC3FD3">
      <w:pPr>
        <w:jc w:val="both"/>
        <w:rPr>
          <w:color w:val="000000" w:themeColor="text1"/>
        </w:rPr>
      </w:pPr>
    </w:p>
    <w:p w14:paraId="36535E69" w14:textId="6B67AF75" w:rsidR="00D6383A" w:rsidRPr="00B92C71" w:rsidRDefault="00390F3D" w:rsidP="00BC3FD3">
      <w:pPr>
        <w:jc w:val="both"/>
        <w:rPr>
          <w:bCs/>
          <w:color w:val="000000" w:themeColor="text1"/>
        </w:rPr>
      </w:pPr>
      <w:r w:rsidRPr="00B92C71">
        <w:rPr>
          <w:color w:val="000000" w:themeColor="text1"/>
        </w:rPr>
        <w:t>China</w:t>
      </w:r>
      <w:r>
        <w:rPr>
          <w:color w:val="000000" w:themeColor="text1"/>
        </w:rPr>
        <w:t xml:space="preserve"> </w:t>
      </w:r>
      <w:r w:rsidRPr="00650F09">
        <w:rPr>
          <w:color w:val="000000" w:themeColor="text1"/>
        </w:rPr>
        <w:t>regularly publish lists of offending actors</w:t>
      </w:r>
      <w:r w:rsidRPr="00B92C71">
        <w:rPr>
          <w:color w:val="000000" w:themeColor="text1"/>
        </w:rPr>
        <w:t>, particularly through local CFDA branches and consumer associations, but food and digital food sales are not always prioritized in the list.</w:t>
      </w:r>
      <w:r>
        <w:rPr>
          <w:color w:val="000000" w:themeColor="text1"/>
        </w:rPr>
        <w:t xml:space="preserve"> </w:t>
      </w:r>
      <w:r w:rsidR="00D6383A" w:rsidRPr="00B92C71">
        <w:rPr>
          <w:color w:val="000000" w:themeColor="text1"/>
        </w:rPr>
        <w:t>To maximize the utility o</w:t>
      </w:r>
      <w:r w:rsidR="00F40450">
        <w:rPr>
          <w:color w:val="000000" w:themeColor="text1"/>
        </w:rPr>
        <w:t>f ratings</w:t>
      </w:r>
      <w:r>
        <w:rPr>
          <w:color w:val="000000" w:themeColor="text1"/>
        </w:rPr>
        <w:t xml:space="preserve"> systems, they should be widely disseminated, easily accessible for consumers, and issued promptly</w:t>
      </w:r>
      <w:r w:rsidR="00D66953" w:rsidRPr="00B92C71">
        <w:rPr>
          <w:color w:val="000000" w:themeColor="text1"/>
        </w:rPr>
        <w:t>.</w:t>
      </w:r>
      <w:r w:rsidR="00D66953" w:rsidRPr="00B92C71">
        <w:rPr>
          <w:bCs/>
          <w:color w:val="000000" w:themeColor="text1"/>
        </w:rPr>
        <w:t xml:space="preserve"> In </w:t>
      </w:r>
      <w:r>
        <w:rPr>
          <w:bCs/>
          <w:color w:val="000000" w:themeColor="text1"/>
        </w:rPr>
        <w:t>many jurisdictions</w:t>
      </w:r>
      <w:r w:rsidR="00840985" w:rsidRPr="00B92C71">
        <w:rPr>
          <w:bCs/>
          <w:color w:val="000000" w:themeColor="text1"/>
        </w:rPr>
        <w:t>,</w:t>
      </w:r>
      <w:r w:rsidR="00D66953" w:rsidRPr="00B92C71">
        <w:rPr>
          <w:bCs/>
          <w:color w:val="000000" w:themeColor="text1"/>
        </w:rPr>
        <w:t xml:space="preserve"> the rating </w:t>
      </w:r>
      <w:r w:rsidR="006506F4">
        <w:rPr>
          <w:bCs/>
          <w:color w:val="000000" w:themeColor="text1"/>
        </w:rPr>
        <w:t>is combined with the hard control</w:t>
      </w:r>
      <w:r w:rsidR="00AC2EE4">
        <w:rPr>
          <w:bCs/>
          <w:color w:val="000000" w:themeColor="text1"/>
        </w:rPr>
        <w:t xml:space="preserve"> requirement of prominent display </w:t>
      </w:r>
      <w:r w:rsidR="00D66953" w:rsidRPr="00B92C71">
        <w:rPr>
          <w:bCs/>
          <w:color w:val="000000" w:themeColor="text1"/>
        </w:rPr>
        <w:t xml:space="preserve">in </w:t>
      </w:r>
      <w:r w:rsidR="00F40450">
        <w:rPr>
          <w:bCs/>
          <w:color w:val="000000" w:themeColor="text1"/>
        </w:rPr>
        <w:t xml:space="preserve">a </w:t>
      </w:r>
      <w:r w:rsidR="00D66953" w:rsidRPr="00B92C71">
        <w:rPr>
          <w:bCs/>
          <w:color w:val="000000" w:themeColor="text1"/>
        </w:rPr>
        <w:t xml:space="preserve">physical store, and this requirement could be extended to the online world. </w:t>
      </w:r>
    </w:p>
    <w:p w14:paraId="49DDE283" w14:textId="77777777" w:rsidR="008731FF" w:rsidRPr="00B92C71" w:rsidRDefault="008731FF" w:rsidP="00BC3FD3">
      <w:pPr>
        <w:jc w:val="both"/>
        <w:rPr>
          <w:color w:val="000000" w:themeColor="text1"/>
        </w:rPr>
      </w:pPr>
    </w:p>
    <w:p w14:paraId="40471163" w14:textId="7A4CEDAA" w:rsidR="00840985" w:rsidRPr="00B92C71" w:rsidRDefault="00F40450" w:rsidP="0005145D">
      <w:pPr>
        <w:jc w:val="both"/>
        <w:rPr>
          <w:b/>
          <w:color w:val="000000" w:themeColor="text1"/>
          <w:shd w:val="clear" w:color="auto" w:fill="FFFFFF"/>
        </w:rPr>
      </w:pPr>
      <w:r>
        <w:rPr>
          <w:b/>
          <w:color w:val="000000" w:themeColor="text1"/>
          <w:shd w:val="clear" w:color="auto" w:fill="FFFFFF"/>
        </w:rPr>
        <w:t>Public-P</w:t>
      </w:r>
      <w:r w:rsidR="00370A0F" w:rsidRPr="00B92C71">
        <w:rPr>
          <w:b/>
          <w:color w:val="000000" w:themeColor="text1"/>
          <w:shd w:val="clear" w:color="auto" w:fill="FFFFFF"/>
        </w:rPr>
        <w:t>rivate C</w:t>
      </w:r>
      <w:r>
        <w:rPr>
          <w:b/>
          <w:color w:val="000000" w:themeColor="text1"/>
          <w:shd w:val="clear" w:color="auto" w:fill="FFFFFF"/>
        </w:rPr>
        <w:t>o-R</w:t>
      </w:r>
      <w:r w:rsidR="00840985" w:rsidRPr="00B92C71">
        <w:rPr>
          <w:b/>
          <w:color w:val="000000" w:themeColor="text1"/>
          <w:shd w:val="clear" w:color="auto" w:fill="FFFFFF"/>
        </w:rPr>
        <w:t xml:space="preserve">egulation </w:t>
      </w:r>
    </w:p>
    <w:p w14:paraId="38ABD204" w14:textId="77777777" w:rsidR="00840985" w:rsidRPr="00B92C71" w:rsidRDefault="00840985" w:rsidP="00BC3FD3">
      <w:pPr>
        <w:jc w:val="both"/>
        <w:rPr>
          <w:color w:val="000000" w:themeColor="text1"/>
          <w:sz w:val="23"/>
          <w:szCs w:val="23"/>
          <w:shd w:val="clear" w:color="auto" w:fill="FFFFFF"/>
        </w:rPr>
      </w:pPr>
    </w:p>
    <w:p w14:paraId="331CF9C8" w14:textId="4990753D" w:rsidR="00CC255A" w:rsidRDefault="00840985" w:rsidP="00BC3FD3">
      <w:pPr>
        <w:jc w:val="both"/>
        <w:rPr>
          <w:color w:val="000000" w:themeColor="text1"/>
          <w:shd w:val="clear" w:color="auto" w:fill="FFFFFF"/>
        </w:rPr>
      </w:pPr>
      <w:r w:rsidRPr="00B92C71">
        <w:rPr>
          <w:color w:val="000000" w:themeColor="text1"/>
          <w:shd w:val="clear" w:color="auto" w:fill="FFFFFF"/>
        </w:rPr>
        <w:t xml:space="preserve">The second pillar of online food safety enforcement is public-private co-regulation. </w:t>
      </w:r>
      <w:r w:rsidR="00F77C46">
        <w:rPr>
          <w:color w:val="000000" w:themeColor="text1"/>
          <w:shd w:val="clear" w:color="auto" w:fill="FFFFFF"/>
        </w:rPr>
        <w:t>Figure 4</w:t>
      </w:r>
      <w:r w:rsidR="00F95032" w:rsidRPr="00B92C71">
        <w:rPr>
          <w:color w:val="000000" w:themeColor="text1"/>
          <w:shd w:val="clear" w:color="auto" w:fill="FFFFFF"/>
        </w:rPr>
        <w:t xml:space="preserve"> sketches </w:t>
      </w:r>
      <w:r w:rsidR="005A46F7">
        <w:rPr>
          <w:color w:val="000000" w:themeColor="text1"/>
          <w:shd w:val="clear" w:color="auto" w:fill="FFFFFF"/>
        </w:rPr>
        <w:t xml:space="preserve">out </w:t>
      </w:r>
      <w:r w:rsidR="00F95032" w:rsidRPr="00B92C71">
        <w:rPr>
          <w:color w:val="000000" w:themeColor="text1"/>
          <w:shd w:val="clear" w:color="auto" w:fill="FFFFFF"/>
        </w:rPr>
        <w:t>the two types of public-private co-regulation: government-industry</w:t>
      </w:r>
      <w:r w:rsidR="00BB4BD4" w:rsidRPr="00B92C71">
        <w:rPr>
          <w:color w:val="000000" w:themeColor="text1"/>
          <w:shd w:val="clear" w:color="auto" w:fill="FFFFFF"/>
        </w:rPr>
        <w:t xml:space="preserve"> and government-consumer</w:t>
      </w:r>
      <w:r w:rsidR="00F95032" w:rsidRPr="00B92C71">
        <w:rPr>
          <w:color w:val="000000" w:themeColor="text1"/>
          <w:shd w:val="clear" w:color="auto" w:fill="FFFFFF"/>
        </w:rPr>
        <w:t>.</w:t>
      </w:r>
      <w:r w:rsidR="00A95A6D">
        <w:rPr>
          <w:color w:val="000000" w:themeColor="text1"/>
          <w:shd w:val="clear" w:color="auto" w:fill="FFFFFF"/>
        </w:rPr>
        <w:t xml:space="preserve">  In the first, government and industry share the regulatory burden of making information available to consumers; in the second, consumers play an active role in </w:t>
      </w:r>
      <w:r w:rsidR="00AB6348">
        <w:rPr>
          <w:color w:val="000000" w:themeColor="text1"/>
          <w:shd w:val="clear" w:color="auto" w:fill="FFFFFF"/>
        </w:rPr>
        <w:t>ensuring that the system works through education and open channels of communication with government.</w:t>
      </w:r>
    </w:p>
    <w:p w14:paraId="45EE84FE" w14:textId="6A70EA53" w:rsidR="00D80C39" w:rsidRDefault="00D80C39" w:rsidP="00BC3FD3">
      <w:pPr>
        <w:jc w:val="both"/>
        <w:rPr>
          <w:color w:val="000000" w:themeColor="text1"/>
          <w:shd w:val="clear" w:color="auto" w:fill="FFFFFF"/>
        </w:rPr>
      </w:pPr>
    </w:p>
    <w:p w14:paraId="04D2BBD0" w14:textId="77777777" w:rsidR="00060F99" w:rsidRDefault="00D80C39" w:rsidP="00060F99">
      <w:pPr>
        <w:jc w:val="both"/>
        <w:rPr>
          <w:color w:val="000000" w:themeColor="text1"/>
          <w:shd w:val="clear" w:color="auto" w:fill="FFFFFF"/>
        </w:rPr>
      </w:pPr>
      <w:r w:rsidRPr="00B92C71">
        <w:rPr>
          <w:bCs/>
          <w:color w:val="000000" w:themeColor="text1"/>
        </w:rPr>
        <w:t xml:space="preserve">Co-regulation between government and industry </w:t>
      </w:r>
      <w:r>
        <w:rPr>
          <w:bCs/>
          <w:color w:val="000000" w:themeColor="text1"/>
        </w:rPr>
        <w:t xml:space="preserve">centers </w:t>
      </w:r>
      <w:r w:rsidRPr="00B92C71">
        <w:rPr>
          <w:bCs/>
          <w:color w:val="000000" w:themeColor="text1"/>
        </w:rPr>
        <w:t xml:space="preserve">around </w:t>
      </w:r>
      <w:r w:rsidRPr="00E40C6F">
        <w:rPr>
          <w:color w:val="000000" w:themeColor="text1"/>
        </w:rPr>
        <w:t>intelligence sharing</w:t>
      </w:r>
      <w:r w:rsidRPr="00B92C71">
        <w:rPr>
          <w:bCs/>
          <w:color w:val="000000" w:themeColor="text1"/>
        </w:rPr>
        <w:t xml:space="preserve">. For instance, </w:t>
      </w:r>
      <w:r w:rsidRPr="00B92C71">
        <w:rPr>
          <w:rFonts w:eastAsia="Times New Roman"/>
          <w:color w:val="000000" w:themeColor="text1"/>
        </w:rPr>
        <w:t>four prominent e-commerce platforms formed an alliance and set up a food safety fund under the guidance of the Beijing municipal CFDA to carry out a number of actions, including risk assessment.</w:t>
      </w:r>
      <w:r w:rsidRPr="00B92C71">
        <w:rPr>
          <w:rStyle w:val="FootnoteReference"/>
          <w:rFonts w:eastAsia="PingFang SC"/>
          <w:color w:val="000000" w:themeColor="text1"/>
        </w:rPr>
        <w:footnoteReference w:id="67"/>
      </w:r>
      <w:r w:rsidRPr="00B92C71">
        <w:rPr>
          <w:rFonts w:eastAsia="Times New Roman"/>
          <w:color w:val="000000" w:themeColor="text1"/>
        </w:rPr>
        <w:t xml:space="preserve"> Risk assessment reports are shared with CFDA.</w:t>
      </w:r>
      <w:r w:rsidRPr="00B92C71">
        <w:rPr>
          <w:rStyle w:val="FootnoteReference"/>
          <w:rFonts w:eastAsia="PingFang SC"/>
          <w:color w:val="000000" w:themeColor="text1"/>
        </w:rPr>
        <w:footnoteReference w:id="68"/>
      </w:r>
      <w:r w:rsidRPr="00B92C71">
        <w:rPr>
          <w:rFonts w:eastAsia="Times New Roman"/>
          <w:color w:val="000000" w:themeColor="text1"/>
        </w:rPr>
        <w:t xml:space="preserve"> </w:t>
      </w:r>
      <w:r w:rsidR="00060F99" w:rsidRPr="00B92C71">
        <w:rPr>
          <w:color w:val="000000" w:themeColor="text1"/>
          <w:shd w:val="clear" w:color="auto" w:fill="FFFFFF"/>
        </w:rPr>
        <w:t>Co-regulation between government and consumer</w:t>
      </w:r>
      <w:r w:rsidR="00060F99">
        <w:rPr>
          <w:color w:val="000000" w:themeColor="text1"/>
          <w:shd w:val="clear" w:color="auto" w:fill="FFFFFF"/>
        </w:rPr>
        <w:t>s</w:t>
      </w:r>
      <w:r w:rsidR="00060F99" w:rsidRPr="00B92C71">
        <w:rPr>
          <w:color w:val="000000" w:themeColor="text1"/>
          <w:shd w:val="clear" w:color="auto" w:fill="FFFFFF"/>
        </w:rPr>
        <w:t xml:space="preserve"> is aimed at arming consumers with necessary information to spot food safety breaches, make informed decisions, and seek redress. </w:t>
      </w:r>
      <w:r w:rsidR="00060F99">
        <w:rPr>
          <w:color w:val="000000" w:themeColor="text1"/>
          <w:shd w:val="clear" w:color="auto" w:fill="FFFFFF"/>
        </w:rPr>
        <w:t>C</w:t>
      </w:r>
      <w:r w:rsidR="00060F99" w:rsidRPr="00B92C71">
        <w:rPr>
          <w:color w:val="000000" w:themeColor="text1"/>
          <w:shd w:val="clear" w:color="auto" w:fill="FFFFFF"/>
        </w:rPr>
        <w:t>onsumers are generally not familiar with relevant requirements such as permit requirements of food operators</w:t>
      </w:r>
      <w:r w:rsidR="00060F99">
        <w:rPr>
          <w:color w:val="000000" w:themeColor="text1"/>
          <w:shd w:val="clear" w:color="auto" w:fill="FFFFFF"/>
        </w:rPr>
        <w:t>,</w:t>
      </w:r>
      <w:r w:rsidR="00060F99" w:rsidRPr="00E40C6F">
        <w:rPr>
          <w:rStyle w:val="FootnoteReference"/>
          <w:color w:val="000000" w:themeColor="text1"/>
        </w:rPr>
        <w:footnoteReference w:id="69"/>
      </w:r>
      <w:r w:rsidR="00060F99" w:rsidRPr="00B92C71">
        <w:rPr>
          <w:color w:val="000000" w:themeColor="text1"/>
          <w:shd w:val="clear" w:color="auto" w:fill="FFFFFF"/>
        </w:rPr>
        <w:t xml:space="preserve"> </w:t>
      </w:r>
      <w:r w:rsidR="00060F99">
        <w:rPr>
          <w:color w:val="000000" w:themeColor="text1"/>
          <w:shd w:val="clear" w:color="auto" w:fill="FFFFFF"/>
        </w:rPr>
        <w:t xml:space="preserve">so the government (and industry) must also play an active role.  </w:t>
      </w:r>
    </w:p>
    <w:p w14:paraId="03BFE27E" w14:textId="4EA99749" w:rsidR="00390F3D" w:rsidRDefault="00100F12" w:rsidP="003E20CE">
      <w:pPr>
        <w:rPr>
          <w:b/>
          <w:color w:val="000000" w:themeColor="text1"/>
          <w:shd w:val="clear" w:color="auto" w:fill="FFFFFF"/>
        </w:rPr>
      </w:pPr>
      <w:r>
        <w:rPr>
          <w:b/>
          <w:color w:val="000000" w:themeColor="text1"/>
          <w:shd w:val="clear" w:color="auto" w:fill="FFFFFF"/>
        </w:rPr>
        <w:lastRenderedPageBreak/>
        <w:t>Figure 4</w:t>
      </w:r>
      <w:r w:rsidR="00D4083F" w:rsidRPr="00B92C71">
        <w:rPr>
          <w:b/>
          <w:color w:val="000000" w:themeColor="text1"/>
          <w:shd w:val="clear" w:color="auto" w:fill="FFFFFF"/>
        </w:rPr>
        <w:t>. Public-Private C</w:t>
      </w:r>
      <w:r w:rsidR="00CC255A" w:rsidRPr="00B92C71">
        <w:rPr>
          <w:b/>
          <w:color w:val="000000" w:themeColor="text1"/>
          <w:shd w:val="clear" w:color="auto" w:fill="FFFFFF"/>
        </w:rPr>
        <w:t>o-regulation</w:t>
      </w:r>
      <w:r w:rsidR="00015CE2">
        <w:rPr>
          <w:b/>
          <w:color w:val="000000" w:themeColor="text1"/>
          <w:shd w:val="clear" w:color="auto" w:fill="FFFFFF"/>
        </w:rPr>
        <w:t xml:space="preserve"> of Online Food Safety</w:t>
      </w:r>
      <w:r w:rsidR="00CC255A" w:rsidRPr="00B92C71">
        <w:rPr>
          <w:b/>
          <w:color w:val="000000" w:themeColor="text1"/>
          <w:shd w:val="clear" w:color="auto" w:fill="FFFFFF"/>
        </w:rPr>
        <w:t xml:space="preserve"> </w:t>
      </w:r>
    </w:p>
    <w:p w14:paraId="5B1DA9EE" w14:textId="1C0CE435" w:rsidR="00390F3D" w:rsidRDefault="00390F3D" w:rsidP="003E20CE">
      <w:pPr>
        <w:rPr>
          <w:b/>
          <w:color w:val="000000" w:themeColor="text1"/>
          <w:shd w:val="clear" w:color="auto" w:fill="FFFFFF"/>
        </w:rPr>
      </w:pPr>
    </w:p>
    <w:p w14:paraId="359B8971" w14:textId="7EE3A450" w:rsidR="00390F3D" w:rsidRDefault="00390F3D" w:rsidP="003E20CE">
      <w:pPr>
        <w:rPr>
          <w:b/>
          <w:color w:val="000000" w:themeColor="text1"/>
          <w:shd w:val="clear" w:color="auto" w:fill="FFFFFF"/>
        </w:rPr>
      </w:pPr>
      <w:r w:rsidRPr="00447D93">
        <w:rPr>
          <w:b/>
          <w:noProof/>
          <w:color w:val="000000" w:themeColor="text1"/>
          <w:shd w:val="clear" w:color="auto" w:fill="FFFFFF"/>
        </w:rPr>
        <w:drawing>
          <wp:inline distT="0" distB="0" distL="0" distR="0" wp14:anchorId="7E238C77" wp14:editId="1DE8AFB7">
            <wp:extent cx="6286500" cy="3567007"/>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722C2DF" w14:textId="1B9AD123" w:rsidR="00390F3D" w:rsidRDefault="00390F3D" w:rsidP="003E20CE">
      <w:pPr>
        <w:rPr>
          <w:b/>
          <w:color w:val="000000" w:themeColor="text1"/>
          <w:shd w:val="clear" w:color="auto" w:fill="FFFFFF"/>
        </w:rPr>
      </w:pPr>
    </w:p>
    <w:p w14:paraId="6047A2EA" w14:textId="7FE2AB4F" w:rsidR="008731FF" w:rsidRPr="00567A0E" w:rsidRDefault="004A252E" w:rsidP="00BC3FD3">
      <w:pPr>
        <w:jc w:val="both"/>
        <w:outlineLvl w:val="4"/>
        <w:rPr>
          <w:i/>
          <w:color w:val="000000" w:themeColor="text1"/>
          <w:sz w:val="22"/>
          <w:szCs w:val="22"/>
        </w:rPr>
      </w:pPr>
      <w:r w:rsidRPr="00567A0E">
        <w:rPr>
          <w:i/>
          <w:color w:val="000000" w:themeColor="text1"/>
          <w:sz w:val="22"/>
          <w:szCs w:val="22"/>
        </w:rPr>
        <w:t>Source</w:t>
      </w:r>
      <w:r w:rsidR="007815EB" w:rsidRPr="00567A0E">
        <w:rPr>
          <w:iCs/>
          <w:color w:val="000000" w:themeColor="text1"/>
          <w:sz w:val="22"/>
          <w:szCs w:val="22"/>
        </w:rPr>
        <w:t xml:space="preserve">: © 2018 </w:t>
      </w:r>
      <w:r w:rsidRPr="00567A0E">
        <w:rPr>
          <w:iCs/>
          <w:color w:val="000000" w:themeColor="text1"/>
          <w:sz w:val="22"/>
          <w:szCs w:val="22"/>
        </w:rPr>
        <w:t xml:space="preserve">New Markets Lab </w:t>
      </w:r>
    </w:p>
    <w:p w14:paraId="6024259F" w14:textId="77777777" w:rsidR="004A252E" w:rsidRPr="00B92C71" w:rsidRDefault="004A252E" w:rsidP="00BC3FD3">
      <w:pPr>
        <w:jc w:val="both"/>
        <w:outlineLvl w:val="4"/>
        <w:rPr>
          <w:rFonts w:eastAsia="Microsoft YaHei"/>
          <w:bCs/>
          <w:color w:val="000000" w:themeColor="text1"/>
          <w:shd w:val="clear" w:color="auto" w:fill="FFFFFF"/>
        </w:rPr>
      </w:pPr>
    </w:p>
    <w:p w14:paraId="26D53033" w14:textId="77777777" w:rsidR="007815EB" w:rsidRPr="00B92C71" w:rsidRDefault="007815EB" w:rsidP="00BC3FD3">
      <w:pPr>
        <w:jc w:val="both"/>
        <w:rPr>
          <w:color w:val="000000" w:themeColor="text1"/>
          <w:shd w:val="clear" w:color="auto" w:fill="FFFFFF"/>
        </w:rPr>
      </w:pPr>
    </w:p>
    <w:p w14:paraId="150F7FF5" w14:textId="47E423C7" w:rsidR="00BB4BD4" w:rsidRPr="00E75999" w:rsidRDefault="00E75999" w:rsidP="00BC3FD3">
      <w:pPr>
        <w:jc w:val="both"/>
        <w:rPr>
          <w:color w:val="000000" w:themeColor="text1"/>
          <w:shd w:val="clear" w:color="auto" w:fill="FFFFFF"/>
        </w:rPr>
      </w:pPr>
      <w:r w:rsidRPr="00B92C71">
        <w:rPr>
          <w:color w:val="000000" w:themeColor="text1"/>
          <w:shd w:val="clear" w:color="auto" w:fill="FFFFFF"/>
        </w:rPr>
        <w:t>T</w:t>
      </w:r>
      <w:r w:rsidR="0051217B">
        <w:rPr>
          <w:color w:val="000000" w:themeColor="text1"/>
          <w:shd w:val="clear" w:color="auto" w:fill="FFFFFF"/>
        </w:rPr>
        <w:t>wo</w:t>
      </w:r>
      <w:r w:rsidRPr="00B92C71">
        <w:rPr>
          <w:color w:val="000000" w:themeColor="text1"/>
          <w:shd w:val="clear" w:color="auto" w:fill="FFFFFF"/>
        </w:rPr>
        <w:t xml:space="preserve"> categories of government-consumer co-regulation are potentially applicable in China. </w:t>
      </w:r>
      <w:r w:rsidR="00CC255A" w:rsidRPr="00B92C71">
        <w:rPr>
          <w:color w:val="000000" w:themeColor="text1"/>
          <w:shd w:val="clear" w:color="auto" w:fill="FFFFFF"/>
        </w:rPr>
        <w:t>The first type is e</w:t>
      </w:r>
      <w:r w:rsidR="00272C9F" w:rsidRPr="00B92C71">
        <w:rPr>
          <w:color w:val="000000" w:themeColor="text1"/>
          <w:shd w:val="clear" w:color="auto" w:fill="FFFFFF"/>
        </w:rPr>
        <w:t>asily accessible c</w:t>
      </w:r>
      <w:r w:rsidR="00CC255A" w:rsidRPr="00B92C71">
        <w:rPr>
          <w:color w:val="000000" w:themeColor="text1"/>
          <w:shd w:val="clear" w:color="auto" w:fill="FFFFFF"/>
        </w:rPr>
        <w:t xml:space="preserve">omplaint redressal system such </w:t>
      </w:r>
      <w:r w:rsidR="005525F5" w:rsidRPr="00B92C71">
        <w:rPr>
          <w:color w:val="000000" w:themeColor="text1"/>
          <w:shd w:val="clear" w:color="auto" w:fill="FFFFFF"/>
        </w:rPr>
        <w:t>a</w:t>
      </w:r>
      <w:r w:rsidR="00E549FA">
        <w:rPr>
          <w:color w:val="000000" w:themeColor="text1"/>
          <w:shd w:val="clear" w:color="auto" w:fill="FFFFFF"/>
        </w:rPr>
        <w:t>s</w:t>
      </w:r>
      <w:r w:rsidR="00CC255A" w:rsidRPr="00B92C71">
        <w:rPr>
          <w:color w:val="000000" w:themeColor="text1"/>
          <w:shd w:val="clear" w:color="auto" w:fill="FFFFFF"/>
        </w:rPr>
        <w:t xml:space="preserve"> government hotlines</w:t>
      </w:r>
      <w:r w:rsidR="005525F5" w:rsidRPr="00B92C71">
        <w:rPr>
          <w:color w:val="000000" w:themeColor="text1"/>
          <w:shd w:val="clear" w:color="auto" w:fill="FFFFFF"/>
        </w:rPr>
        <w:t xml:space="preserve"> provided by </w:t>
      </w:r>
      <w:r w:rsidR="005525F5" w:rsidRPr="00B92C71">
        <w:rPr>
          <w:color w:val="000000" w:themeColor="text1"/>
        </w:rPr>
        <w:t xml:space="preserve">the United States Department </w:t>
      </w:r>
      <w:r w:rsidR="00E549FA">
        <w:rPr>
          <w:color w:val="000000" w:themeColor="text1"/>
        </w:rPr>
        <w:t xml:space="preserve">of </w:t>
      </w:r>
      <w:r w:rsidR="005525F5" w:rsidRPr="00B92C71">
        <w:rPr>
          <w:color w:val="000000" w:themeColor="text1"/>
        </w:rPr>
        <w:t>Agriculture and Food and Drug Administration). While China also has a range of food safety related hotlines, the hotlines do not always connect to the most relevant or specialized agencies (e.g.</w:t>
      </w:r>
      <w:r w:rsidR="0077151E">
        <w:rPr>
          <w:color w:val="000000" w:themeColor="text1"/>
        </w:rPr>
        <w:t>,</w:t>
      </w:r>
      <w:r w:rsidR="005525F5" w:rsidRPr="00B92C71">
        <w:rPr>
          <w:color w:val="000000" w:themeColor="text1"/>
        </w:rPr>
        <w:t xml:space="preserve"> mayor’s office) and could delay enforcement.</w:t>
      </w:r>
      <w:r w:rsidR="00EC399D">
        <w:rPr>
          <w:color w:val="000000" w:themeColor="text1"/>
        </w:rPr>
        <w:t xml:space="preserve"> To help </w:t>
      </w:r>
      <w:r w:rsidR="00C83B6A">
        <w:rPr>
          <w:color w:val="000000" w:themeColor="text1"/>
        </w:rPr>
        <w:t xml:space="preserve">efficiently </w:t>
      </w:r>
      <w:r w:rsidR="00EC399D">
        <w:rPr>
          <w:color w:val="000000" w:themeColor="text1"/>
        </w:rPr>
        <w:t xml:space="preserve">connect consumers to the most specialized food safety watchdog, CFDA, industry </w:t>
      </w:r>
      <w:r w:rsidR="00C83B6A">
        <w:rPr>
          <w:color w:val="000000" w:themeColor="text1"/>
        </w:rPr>
        <w:t>actors</w:t>
      </w:r>
      <w:r w:rsidR="00EC399D">
        <w:rPr>
          <w:color w:val="000000" w:themeColor="text1"/>
        </w:rPr>
        <w:t xml:space="preserve"> could step in</w:t>
      </w:r>
      <w:r w:rsidR="0063526B">
        <w:rPr>
          <w:color w:val="000000" w:themeColor="text1"/>
        </w:rPr>
        <w:t xml:space="preserve"> and </w:t>
      </w:r>
      <w:r w:rsidR="00EC399D">
        <w:rPr>
          <w:color w:val="000000" w:themeColor="text1"/>
        </w:rPr>
        <w:t>prominently display</w:t>
      </w:r>
      <w:r w:rsidR="0063526B">
        <w:rPr>
          <w:color w:val="000000" w:themeColor="text1"/>
        </w:rPr>
        <w:t xml:space="preserve"> </w:t>
      </w:r>
      <w:r w:rsidR="00C948F7">
        <w:rPr>
          <w:color w:val="000000" w:themeColor="text1"/>
        </w:rPr>
        <w:t xml:space="preserve">CFDA’s </w:t>
      </w:r>
      <w:r w:rsidR="0063526B">
        <w:rPr>
          <w:color w:val="000000" w:themeColor="text1"/>
        </w:rPr>
        <w:t>contact</w:t>
      </w:r>
      <w:r w:rsidR="00EC399D">
        <w:rPr>
          <w:color w:val="000000" w:themeColor="text1"/>
        </w:rPr>
        <w:t xml:space="preserve"> details, classified by location</w:t>
      </w:r>
      <w:r w:rsidR="00C83B6A">
        <w:rPr>
          <w:color w:val="000000" w:themeColor="text1"/>
        </w:rPr>
        <w:t>,</w:t>
      </w:r>
      <w:r w:rsidR="0063526B">
        <w:rPr>
          <w:color w:val="000000" w:themeColor="text1"/>
        </w:rPr>
        <w:t xml:space="preserve"> on their mobile applications and</w:t>
      </w:r>
      <w:r w:rsidR="00C83B6A">
        <w:rPr>
          <w:color w:val="000000" w:themeColor="text1"/>
        </w:rPr>
        <w:t xml:space="preserve"> websites</w:t>
      </w:r>
      <w:r w:rsidR="00A2503C">
        <w:rPr>
          <w:color w:val="000000" w:themeColor="text1"/>
        </w:rPr>
        <w:t xml:space="preserve">. </w:t>
      </w:r>
      <w:r w:rsidR="00C83B6A">
        <w:rPr>
          <w:color w:val="000000" w:themeColor="text1"/>
        </w:rPr>
        <w:t>Additionally</w:t>
      </w:r>
      <w:r w:rsidR="00EC399D">
        <w:rPr>
          <w:color w:val="000000" w:themeColor="text1"/>
        </w:rPr>
        <w:t>,</w:t>
      </w:r>
      <w:r w:rsidR="00A2503C">
        <w:rPr>
          <w:color w:val="000000" w:themeColor="text1"/>
        </w:rPr>
        <w:t xml:space="preserve"> </w:t>
      </w:r>
      <w:r w:rsidR="00A2503C">
        <w:rPr>
          <w:rFonts w:asciiTheme="majorEastAsia" w:eastAsia="Times New Roman" w:hAnsiTheme="majorEastAsia" w:cstheme="majorEastAsia" w:hint="eastAsia"/>
          <w:color w:val="000000" w:themeColor="text1"/>
          <w:shd w:val="clear" w:color="auto" w:fill="FFFFFF"/>
        </w:rPr>
        <w:t xml:space="preserve">given </w:t>
      </w:r>
      <w:r w:rsidR="00A2503C">
        <w:rPr>
          <w:rFonts w:asciiTheme="majorEastAsia" w:eastAsia="Times New Roman" w:hAnsiTheme="majorEastAsia" w:cstheme="majorEastAsia"/>
          <w:color w:val="000000" w:themeColor="text1"/>
          <w:shd w:val="clear" w:color="auto" w:fill="FFFFFF"/>
        </w:rPr>
        <w:t xml:space="preserve">the </w:t>
      </w:r>
      <w:r w:rsidR="00A2503C" w:rsidRPr="000C3D21">
        <w:rPr>
          <w:rFonts w:asciiTheme="majorEastAsia" w:eastAsia="Times New Roman" w:hAnsiTheme="majorEastAsia" w:cstheme="majorEastAsia"/>
          <w:bCs/>
          <w:color w:val="000000" w:themeColor="text1"/>
          <w:shd w:val="clear" w:color="auto" w:fill="FFFFFF"/>
        </w:rPr>
        <w:t>mobile</w:t>
      </w:r>
      <w:r w:rsidR="00A2503C" w:rsidRPr="000C3D21">
        <w:rPr>
          <w:rFonts w:asciiTheme="majorEastAsia" w:eastAsia="Times New Roman" w:hAnsiTheme="majorEastAsia" w:cstheme="majorEastAsia"/>
          <w:color w:val="000000" w:themeColor="text1"/>
          <w:shd w:val="clear" w:color="auto" w:fill="FFFFFF"/>
        </w:rPr>
        <w:t>-</w:t>
      </w:r>
      <w:r w:rsidR="00A2503C" w:rsidRPr="000C3D21">
        <w:rPr>
          <w:rFonts w:asciiTheme="majorEastAsia" w:eastAsia="Times New Roman" w:hAnsiTheme="majorEastAsia" w:cstheme="majorEastAsia"/>
          <w:bCs/>
          <w:color w:val="000000" w:themeColor="text1"/>
          <w:shd w:val="clear" w:color="auto" w:fill="FFFFFF"/>
        </w:rPr>
        <w:t>first</w:t>
      </w:r>
      <w:r w:rsidR="00A2503C" w:rsidRPr="000C3D21">
        <w:rPr>
          <w:rFonts w:asciiTheme="majorEastAsia" w:eastAsia="Times New Roman" w:hAnsiTheme="majorEastAsia" w:cstheme="majorEastAsia"/>
          <w:color w:val="000000" w:themeColor="text1"/>
          <w:shd w:val="clear" w:color="auto" w:fill="FFFFFF"/>
        </w:rPr>
        <w:t xml:space="preserve"> consumer </w:t>
      </w:r>
      <w:r w:rsidR="00A2503C">
        <w:rPr>
          <w:rFonts w:asciiTheme="majorEastAsia" w:eastAsia="Times New Roman" w:hAnsiTheme="majorEastAsia" w:cstheme="majorEastAsia"/>
          <w:color w:val="000000" w:themeColor="text1"/>
          <w:shd w:val="clear" w:color="auto" w:fill="FFFFFF"/>
        </w:rPr>
        <w:t xml:space="preserve">behavior in China, </w:t>
      </w:r>
      <w:r w:rsidR="00EC399D">
        <w:rPr>
          <w:color w:val="000000" w:themeColor="text1"/>
        </w:rPr>
        <w:t>mobile applications</w:t>
      </w:r>
      <w:r w:rsidR="00A2503C">
        <w:rPr>
          <w:color w:val="000000" w:themeColor="text1"/>
        </w:rPr>
        <w:t xml:space="preserve"> </w:t>
      </w:r>
      <w:r w:rsidR="00C83B6A">
        <w:rPr>
          <w:color w:val="000000" w:themeColor="text1"/>
        </w:rPr>
        <w:t xml:space="preserve">could include a one-click hotline feature </w:t>
      </w:r>
      <w:r w:rsidR="0063526B">
        <w:rPr>
          <w:color w:val="000000" w:themeColor="text1"/>
        </w:rPr>
        <w:t>that directly connects</w:t>
      </w:r>
      <w:r w:rsidR="00C83B6A">
        <w:rPr>
          <w:color w:val="000000" w:themeColor="text1"/>
        </w:rPr>
        <w:t xml:space="preserve"> consumer</w:t>
      </w:r>
      <w:r w:rsidR="0063526B">
        <w:rPr>
          <w:color w:val="000000" w:themeColor="text1"/>
        </w:rPr>
        <w:t xml:space="preserve">s to </w:t>
      </w:r>
      <w:r w:rsidR="00C83B6A">
        <w:rPr>
          <w:color w:val="000000" w:themeColor="text1"/>
        </w:rPr>
        <w:t xml:space="preserve">the CFDA branches based on consumers’ addresses. </w:t>
      </w:r>
      <w:r w:rsidR="005525F5" w:rsidRPr="00B92C71">
        <w:rPr>
          <w:color w:val="000000" w:themeColor="text1"/>
        </w:rPr>
        <w:t>The second type is the creation of feedback loop</w:t>
      </w:r>
      <w:r w:rsidR="00E549FA">
        <w:rPr>
          <w:color w:val="000000" w:themeColor="text1"/>
        </w:rPr>
        <w:t>s</w:t>
      </w:r>
      <w:r w:rsidR="005525F5" w:rsidRPr="00B92C71">
        <w:rPr>
          <w:color w:val="000000" w:themeColor="text1"/>
        </w:rPr>
        <w:t xml:space="preserve"> through direct government-consumer communication. Examples include the Smart Consumer mobile application jointly developed </w:t>
      </w:r>
      <w:r w:rsidR="00E549FA">
        <w:rPr>
          <w:color w:val="000000" w:themeColor="text1"/>
        </w:rPr>
        <w:t xml:space="preserve">by </w:t>
      </w:r>
      <w:r w:rsidR="005525F5" w:rsidRPr="00B92C71">
        <w:rPr>
          <w:color w:val="000000" w:themeColor="text1"/>
        </w:rPr>
        <w:t xml:space="preserve">the Food Safety and Standards Authority and the Ministry of Consumer Affairs in India. This application </w:t>
      </w:r>
      <w:r w:rsidR="00E549FA">
        <w:rPr>
          <w:color w:val="000000" w:themeColor="text1"/>
        </w:rPr>
        <w:t xml:space="preserve">provides </w:t>
      </w:r>
      <w:r w:rsidR="00557200">
        <w:rPr>
          <w:color w:val="000000" w:themeColor="text1"/>
        </w:rPr>
        <w:t>consumers</w:t>
      </w:r>
      <w:r w:rsidR="005525F5" w:rsidRPr="00B92C71">
        <w:rPr>
          <w:color w:val="000000" w:themeColor="text1"/>
        </w:rPr>
        <w:t xml:space="preserve"> </w:t>
      </w:r>
      <w:r w:rsidR="008D7AAD">
        <w:rPr>
          <w:color w:val="000000" w:themeColor="text1"/>
        </w:rPr>
        <w:t xml:space="preserve">with </w:t>
      </w:r>
      <w:r w:rsidR="005525F5" w:rsidRPr="00B92C71">
        <w:rPr>
          <w:color w:val="000000" w:themeColor="text1"/>
        </w:rPr>
        <w:t xml:space="preserve">the maximum </w:t>
      </w:r>
      <w:r w:rsidR="00E549FA">
        <w:rPr>
          <w:color w:val="000000" w:themeColor="text1"/>
        </w:rPr>
        <w:t xml:space="preserve">degree of </w:t>
      </w:r>
      <w:r w:rsidR="005525F5" w:rsidRPr="00B92C71">
        <w:rPr>
          <w:color w:val="000000" w:themeColor="text1"/>
        </w:rPr>
        <w:t>information (e.g.</w:t>
      </w:r>
      <w:r w:rsidR="000B3667">
        <w:rPr>
          <w:color w:val="000000" w:themeColor="text1"/>
        </w:rPr>
        <w:t>,</w:t>
      </w:r>
      <w:r w:rsidR="005525F5" w:rsidRPr="00B92C71">
        <w:rPr>
          <w:color w:val="000000" w:themeColor="text1"/>
        </w:rPr>
        <w:t xml:space="preserve"> special labelling requirements) i</w:t>
      </w:r>
      <w:r w:rsidR="00557200">
        <w:rPr>
          <w:color w:val="000000" w:themeColor="text1"/>
        </w:rPr>
        <w:t>n relation to the products they</w:t>
      </w:r>
      <w:r w:rsidR="005525F5" w:rsidRPr="00B92C71">
        <w:rPr>
          <w:color w:val="000000" w:themeColor="text1"/>
        </w:rPr>
        <w:t xml:space="preserve"> intend to purchase.</w:t>
      </w:r>
      <w:r w:rsidR="005525F5" w:rsidRPr="00B92C71">
        <w:rPr>
          <w:rStyle w:val="FootnoteReference"/>
          <w:color w:val="000000" w:themeColor="text1"/>
        </w:rPr>
        <w:footnoteReference w:id="70"/>
      </w:r>
      <w:r w:rsidR="005525F5" w:rsidRPr="00B92C71">
        <w:rPr>
          <w:color w:val="000000" w:themeColor="text1"/>
        </w:rPr>
        <w:t xml:space="preserve"> Similarly, the </w:t>
      </w:r>
      <w:r w:rsidR="005525F5" w:rsidRPr="00B92C71">
        <w:rPr>
          <w:bCs/>
          <w:color w:val="000000" w:themeColor="text1"/>
        </w:rPr>
        <w:t>UK Food Standards Agency has developed a mobile application for consumers to easily search food safety ratings of food outlets.</w:t>
      </w:r>
      <w:r w:rsidR="005525F5" w:rsidRPr="00B92C71">
        <w:rPr>
          <w:rStyle w:val="FootnoteReference"/>
          <w:bCs/>
          <w:color w:val="000000" w:themeColor="text1"/>
        </w:rPr>
        <w:footnoteReference w:id="71"/>
      </w:r>
      <w:r w:rsidR="005525F5" w:rsidRPr="00B92C71">
        <w:rPr>
          <w:color w:val="000000" w:themeColor="text1"/>
        </w:rPr>
        <w:t xml:space="preserve"> The UK also engages in direct consumer education, with easily </w:t>
      </w:r>
      <w:r w:rsidR="00382B7F">
        <w:rPr>
          <w:color w:val="000000" w:themeColor="text1"/>
        </w:rPr>
        <w:t xml:space="preserve">understandable </w:t>
      </w:r>
      <w:r w:rsidR="005525F5" w:rsidRPr="00B92C71">
        <w:rPr>
          <w:color w:val="000000" w:themeColor="text1"/>
        </w:rPr>
        <w:t>guidelines.</w:t>
      </w:r>
      <w:r w:rsidR="005525F5" w:rsidRPr="00B92C71">
        <w:rPr>
          <w:rStyle w:val="FootnoteReference"/>
          <w:color w:val="000000" w:themeColor="text1"/>
        </w:rPr>
        <w:footnoteReference w:id="72"/>
      </w:r>
      <w:r w:rsidR="005525F5" w:rsidRPr="00B92C71">
        <w:rPr>
          <w:color w:val="000000" w:themeColor="text1"/>
        </w:rPr>
        <w:t xml:space="preserve"> </w:t>
      </w:r>
    </w:p>
    <w:p w14:paraId="46FD451F" w14:textId="60BA92CC" w:rsidR="005525F5" w:rsidRPr="00442D2A" w:rsidRDefault="006556DC" w:rsidP="0005145D">
      <w:pPr>
        <w:jc w:val="both"/>
        <w:outlineLvl w:val="4"/>
        <w:rPr>
          <w:rFonts w:eastAsia="Microsoft YaHei"/>
          <w:b/>
          <w:bCs/>
          <w:color w:val="000000" w:themeColor="text1"/>
          <w:shd w:val="clear" w:color="auto" w:fill="FFFFFF"/>
        </w:rPr>
      </w:pPr>
      <w:r>
        <w:rPr>
          <w:rFonts w:eastAsia="Microsoft YaHei"/>
          <w:b/>
          <w:bCs/>
          <w:color w:val="000000" w:themeColor="text1"/>
          <w:shd w:val="clear" w:color="auto" w:fill="FFFFFF"/>
        </w:rPr>
        <w:lastRenderedPageBreak/>
        <w:t xml:space="preserve">Industry </w:t>
      </w:r>
      <w:r w:rsidR="00D4083F" w:rsidRPr="00E40C6F">
        <w:rPr>
          <w:rFonts w:eastAsia="Microsoft YaHei"/>
          <w:b/>
          <w:bCs/>
          <w:color w:val="000000" w:themeColor="text1"/>
          <w:shd w:val="clear" w:color="auto" w:fill="FFFFFF"/>
        </w:rPr>
        <w:t>Self-</w:t>
      </w:r>
      <w:r w:rsidR="000B3667">
        <w:rPr>
          <w:rFonts w:eastAsia="Microsoft YaHei"/>
          <w:b/>
          <w:bCs/>
          <w:color w:val="000000" w:themeColor="text1"/>
          <w:shd w:val="clear" w:color="auto" w:fill="FFFFFF"/>
        </w:rPr>
        <w:t>R</w:t>
      </w:r>
      <w:r w:rsidR="00D4083F" w:rsidRPr="00E40C6F">
        <w:rPr>
          <w:rFonts w:eastAsia="Microsoft YaHei"/>
          <w:b/>
          <w:bCs/>
          <w:color w:val="000000" w:themeColor="text1"/>
          <w:shd w:val="clear" w:color="auto" w:fill="FFFFFF"/>
        </w:rPr>
        <w:t xml:space="preserve">egulation </w:t>
      </w:r>
    </w:p>
    <w:p w14:paraId="2977D464" w14:textId="77777777" w:rsidR="0034354F" w:rsidRPr="00B92C71" w:rsidRDefault="0034354F" w:rsidP="00BC3FD3">
      <w:pPr>
        <w:jc w:val="both"/>
        <w:rPr>
          <w:color w:val="000000" w:themeColor="text1"/>
        </w:rPr>
      </w:pPr>
    </w:p>
    <w:p w14:paraId="0EB3B6EE" w14:textId="14D24A21" w:rsidR="00AF5992" w:rsidRDefault="00CC0ADF" w:rsidP="00BC3FD3">
      <w:pPr>
        <w:jc w:val="both"/>
        <w:rPr>
          <w:rFonts w:eastAsia="Microsoft YaHei"/>
          <w:bCs/>
          <w:color w:val="000000" w:themeColor="text1"/>
          <w:shd w:val="clear" w:color="auto" w:fill="FFFFFF"/>
        </w:rPr>
      </w:pPr>
      <w:r w:rsidRPr="00B92C71">
        <w:rPr>
          <w:rFonts w:eastAsia="Microsoft YaHei"/>
          <w:bCs/>
          <w:color w:val="000000" w:themeColor="text1"/>
          <w:shd w:val="clear" w:color="auto" w:fill="FFFFFF"/>
        </w:rPr>
        <w:t>Self-regulation encompasses actions by individual industry actor</w:t>
      </w:r>
      <w:r w:rsidR="00E549FA">
        <w:rPr>
          <w:rFonts w:eastAsia="Microsoft YaHei"/>
          <w:bCs/>
          <w:color w:val="000000" w:themeColor="text1"/>
          <w:shd w:val="clear" w:color="auto" w:fill="FFFFFF"/>
        </w:rPr>
        <w:t>s</w:t>
      </w:r>
      <w:r w:rsidRPr="00B92C71">
        <w:rPr>
          <w:rFonts w:eastAsia="Microsoft YaHei"/>
          <w:bCs/>
          <w:color w:val="000000" w:themeColor="text1"/>
          <w:shd w:val="clear" w:color="auto" w:fill="FFFFFF"/>
        </w:rPr>
        <w:t>, association</w:t>
      </w:r>
      <w:r w:rsidR="00E549FA">
        <w:rPr>
          <w:rFonts w:eastAsia="Microsoft YaHei"/>
          <w:bCs/>
          <w:color w:val="000000" w:themeColor="text1"/>
          <w:shd w:val="clear" w:color="auto" w:fill="FFFFFF"/>
        </w:rPr>
        <w:t>s</w:t>
      </w:r>
      <w:r w:rsidRPr="00B92C71">
        <w:rPr>
          <w:rFonts w:eastAsia="Microsoft YaHei"/>
          <w:bCs/>
          <w:color w:val="000000" w:themeColor="text1"/>
          <w:shd w:val="clear" w:color="auto" w:fill="FFFFFF"/>
        </w:rPr>
        <w:t xml:space="preserve"> of industry actors, and industry-consumer cooperation. </w:t>
      </w:r>
      <w:r w:rsidR="00BE73B9">
        <w:rPr>
          <w:rFonts w:eastAsia="Microsoft YaHei"/>
          <w:bCs/>
          <w:color w:val="000000" w:themeColor="text1"/>
          <w:shd w:val="clear" w:color="auto" w:fill="FFFFFF"/>
        </w:rPr>
        <w:t>Third-party p</w:t>
      </w:r>
      <w:r w:rsidRPr="00B92C71">
        <w:rPr>
          <w:rFonts w:eastAsia="Microsoft YaHei"/>
          <w:bCs/>
          <w:color w:val="000000" w:themeColor="text1"/>
          <w:shd w:val="clear" w:color="auto" w:fill="FFFFFF"/>
        </w:rPr>
        <w:t>latforms</w:t>
      </w:r>
      <w:r w:rsidR="00BE73B9">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could provide</w:t>
      </w:r>
      <w:r w:rsidR="00100570">
        <w:rPr>
          <w:rFonts w:eastAsia="Microsoft YaHei"/>
          <w:bCs/>
          <w:color w:val="000000" w:themeColor="text1"/>
          <w:shd w:val="clear" w:color="auto" w:fill="FFFFFF"/>
        </w:rPr>
        <w:t xml:space="preserve"> broader</w:t>
      </w:r>
      <w:r w:rsidRPr="00B92C71">
        <w:rPr>
          <w:rFonts w:eastAsia="Microsoft YaHei"/>
          <w:bCs/>
          <w:color w:val="000000" w:themeColor="text1"/>
          <w:shd w:val="clear" w:color="auto" w:fill="FFFFFF"/>
        </w:rPr>
        <w:t xml:space="preserve"> </w:t>
      </w:r>
      <w:r w:rsidR="00100570">
        <w:rPr>
          <w:rFonts w:eastAsia="Microsoft YaHei"/>
          <w:bCs/>
          <w:color w:val="000000" w:themeColor="text1"/>
          <w:shd w:val="clear" w:color="auto" w:fill="FFFFFF"/>
        </w:rPr>
        <w:t xml:space="preserve">access to </w:t>
      </w:r>
      <w:r w:rsidR="00AF5992">
        <w:rPr>
          <w:rFonts w:eastAsia="Microsoft YaHei"/>
          <w:bCs/>
          <w:color w:val="000000" w:themeColor="text1"/>
          <w:shd w:val="clear" w:color="auto" w:fill="FFFFFF"/>
        </w:rPr>
        <w:t xml:space="preserve">good </w:t>
      </w:r>
      <w:r w:rsidRPr="00B92C71">
        <w:rPr>
          <w:rFonts w:eastAsia="Microsoft YaHei"/>
          <w:bCs/>
          <w:color w:val="000000" w:themeColor="text1"/>
          <w:shd w:val="clear" w:color="auto" w:fill="FFFFFF"/>
        </w:rPr>
        <w:t xml:space="preserve">practices </w:t>
      </w:r>
      <w:r w:rsidR="00100570">
        <w:rPr>
          <w:rFonts w:eastAsia="Microsoft YaHei"/>
          <w:bCs/>
          <w:color w:val="000000" w:themeColor="text1"/>
          <w:shd w:val="clear" w:color="auto" w:fill="FFFFFF"/>
        </w:rPr>
        <w:t xml:space="preserve">than individual </w:t>
      </w:r>
      <w:r w:rsidRPr="00B92C71">
        <w:rPr>
          <w:rFonts w:eastAsia="Microsoft YaHei"/>
          <w:bCs/>
          <w:color w:val="000000" w:themeColor="text1"/>
          <w:shd w:val="clear" w:color="auto" w:fill="FFFFFF"/>
        </w:rPr>
        <w:t>operators using the platform</w:t>
      </w:r>
      <w:r w:rsidR="00AF5992">
        <w:rPr>
          <w:rFonts w:eastAsia="Microsoft YaHei"/>
          <w:bCs/>
          <w:color w:val="000000" w:themeColor="text1"/>
          <w:shd w:val="clear" w:color="auto" w:fill="FFFFFF"/>
        </w:rPr>
        <w:t xml:space="preserve"> </w:t>
      </w:r>
      <w:r w:rsidR="00100570">
        <w:rPr>
          <w:rFonts w:eastAsia="Microsoft YaHei"/>
          <w:bCs/>
          <w:color w:val="000000" w:themeColor="text1"/>
          <w:shd w:val="clear" w:color="auto" w:fill="FFFFFF"/>
        </w:rPr>
        <w:t xml:space="preserve">could </w:t>
      </w:r>
      <w:r w:rsidR="00AF5992">
        <w:rPr>
          <w:rFonts w:eastAsia="Microsoft YaHei"/>
          <w:bCs/>
          <w:color w:val="000000" w:themeColor="text1"/>
          <w:shd w:val="clear" w:color="auto" w:fill="FFFFFF"/>
        </w:rPr>
        <w:t>obtain</w:t>
      </w:r>
      <w:r w:rsidR="00100570">
        <w:rPr>
          <w:rFonts w:eastAsia="Microsoft YaHei"/>
          <w:bCs/>
          <w:color w:val="000000" w:themeColor="text1"/>
          <w:shd w:val="clear" w:color="auto" w:fill="FFFFFF"/>
        </w:rPr>
        <w:t xml:space="preserve"> on their own, due to the financially burdensome nature of </w:t>
      </w:r>
      <w:r w:rsidR="00A11CB6">
        <w:rPr>
          <w:rFonts w:eastAsia="Microsoft YaHei"/>
          <w:bCs/>
          <w:color w:val="000000" w:themeColor="text1"/>
          <w:shd w:val="clear" w:color="auto" w:fill="FFFFFF"/>
        </w:rPr>
        <w:t>accessing these practices</w:t>
      </w:r>
      <w:r w:rsidRPr="00B92C71">
        <w:rPr>
          <w:rFonts w:eastAsia="Microsoft YaHei"/>
          <w:bCs/>
          <w:color w:val="000000" w:themeColor="text1"/>
          <w:shd w:val="clear" w:color="auto" w:fill="FFFFFF"/>
        </w:rPr>
        <w:t xml:space="preserve">. </w:t>
      </w:r>
      <w:r w:rsidR="00E10324">
        <w:rPr>
          <w:rFonts w:eastAsia="Microsoft YaHei"/>
          <w:bCs/>
          <w:color w:val="000000" w:themeColor="text1"/>
          <w:shd w:val="clear" w:color="auto" w:fill="FFFFFF"/>
        </w:rPr>
        <w:t xml:space="preserve"> </w:t>
      </w:r>
      <w:r w:rsidRPr="00B92C71">
        <w:rPr>
          <w:rFonts w:eastAsia="Microsoft YaHei"/>
          <w:bCs/>
          <w:color w:val="000000" w:themeColor="text1"/>
          <w:shd w:val="clear" w:color="auto" w:fill="FFFFFF"/>
        </w:rPr>
        <w:t xml:space="preserve">For instance, </w:t>
      </w:r>
      <w:r w:rsidR="00370A0F" w:rsidRPr="00B92C71">
        <w:rPr>
          <w:rFonts w:eastAsia="Microsoft YaHei"/>
          <w:bCs/>
          <w:color w:val="000000" w:themeColor="text1"/>
          <w:shd w:val="clear" w:color="auto" w:fill="FFFFFF"/>
        </w:rPr>
        <w:t>Uber</w:t>
      </w:r>
      <w:r w:rsidR="00C8570B">
        <w:rPr>
          <w:rFonts w:eastAsia="Microsoft YaHei"/>
          <w:bCs/>
          <w:color w:val="000000" w:themeColor="text1"/>
          <w:shd w:val="clear" w:color="auto" w:fill="FFFFFF"/>
        </w:rPr>
        <w:t xml:space="preserve"> </w:t>
      </w:r>
      <w:r w:rsidR="00370A0F" w:rsidRPr="00B92C71">
        <w:rPr>
          <w:rFonts w:eastAsia="Microsoft YaHei"/>
          <w:bCs/>
          <w:color w:val="000000" w:themeColor="text1"/>
          <w:shd w:val="clear" w:color="auto" w:fill="FFFFFF"/>
        </w:rPr>
        <w:t xml:space="preserve">Eats </w:t>
      </w:r>
      <w:r w:rsidR="00D4083F" w:rsidRPr="00B92C71">
        <w:rPr>
          <w:rFonts w:eastAsia="Microsoft YaHei"/>
          <w:bCs/>
          <w:color w:val="000000" w:themeColor="text1"/>
          <w:shd w:val="clear" w:color="auto" w:fill="FFFFFF"/>
        </w:rPr>
        <w:t>has</w:t>
      </w:r>
      <w:r w:rsidR="001E3348" w:rsidRPr="00B92C71">
        <w:rPr>
          <w:rFonts w:eastAsia="Microsoft YaHei"/>
          <w:bCs/>
          <w:color w:val="000000" w:themeColor="text1"/>
          <w:shd w:val="clear" w:color="auto" w:fill="FFFFFF"/>
        </w:rPr>
        <w:t xml:space="preserve"> standardized</w:t>
      </w:r>
      <w:r w:rsidR="00A11CB6">
        <w:rPr>
          <w:rFonts w:eastAsia="Microsoft YaHei"/>
          <w:bCs/>
          <w:color w:val="000000" w:themeColor="text1"/>
          <w:shd w:val="clear" w:color="auto" w:fill="FFFFFF"/>
        </w:rPr>
        <w:t xml:space="preserve"> temperature-</w:t>
      </w:r>
      <w:r w:rsidR="00D4083F" w:rsidRPr="00B92C71">
        <w:rPr>
          <w:rFonts w:eastAsia="Microsoft YaHei"/>
          <w:bCs/>
          <w:color w:val="000000" w:themeColor="text1"/>
          <w:shd w:val="clear" w:color="auto" w:fill="FFFFFF"/>
        </w:rPr>
        <w:t>controlled equipment</w:t>
      </w:r>
      <w:r w:rsidR="00AF5992">
        <w:rPr>
          <w:rFonts w:eastAsia="Microsoft YaHei"/>
          <w:bCs/>
          <w:color w:val="000000" w:themeColor="text1"/>
          <w:shd w:val="clear" w:color="auto" w:fill="FFFFFF"/>
        </w:rPr>
        <w:t xml:space="preserve"> made available to its drivers</w:t>
      </w:r>
      <w:r w:rsidR="00A11CB6">
        <w:rPr>
          <w:rFonts w:eastAsia="Microsoft YaHei"/>
          <w:bCs/>
          <w:color w:val="000000" w:themeColor="text1"/>
          <w:shd w:val="clear" w:color="auto" w:fill="FFFFFF"/>
        </w:rPr>
        <w:t>, which many individual drivers would not have the means to secure individually.</w:t>
      </w:r>
      <w:r w:rsidR="00D4083F" w:rsidRPr="00B92C71">
        <w:rPr>
          <w:rStyle w:val="FootnoteReference"/>
          <w:rFonts w:eastAsia="Microsoft YaHei"/>
          <w:bCs/>
          <w:color w:val="000000" w:themeColor="text1"/>
          <w:shd w:val="clear" w:color="auto" w:fill="FFFFFF"/>
        </w:rPr>
        <w:footnoteReference w:id="73"/>
      </w:r>
      <w:r w:rsidRPr="00B92C71">
        <w:rPr>
          <w:rFonts w:eastAsia="Microsoft YaHei"/>
          <w:bCs/>
          <w:color w:val="000000" w:themeColor="text1"/>
          <w:shd w:val="clear" w:color="auto" w:fill="FFFFFF"/>
        </w:rPr>
        <w:t xml:space="preserve"> </w:t>
      </w:r>
      <w:r w:rsidR="00F26F3C">
        <w:rPr>
          <w:rFonts w:eastAsia="Microsoft YaHei"/>
          <w:bCs/>
          <w:color w:val="000000" w:themeColor="text1"/>
          <w:shd w:val="clear" w:color="auto" w:fill="FFFFFF"/>
        </w:rPr>
        <w:t xml:space="preserve">Proactively enabling operators to adopt good practices </w:t>
      </w:r>
      <w:r w:rsidR="00A11CB6">
        <w:rPr>
          <w:rFonts w:eastAsia="Microsoft YaHei"/>
          <w:bCs/>
          <w:color w:val="000000" w:themeColor="text1"/>
          <w:shd w:val="clear" w:color="auto" w:fill="FFFFFF"/>
        </w:rPr>
        <w:t xml:space="preserve">at scale </w:t>
      </w:r>
      <w:r w:rsidR="00F26F3C">
        <w:rPr>
          <w:rFonts w:eastAsia="Microsoft YaHei"/>
          <w:bCs/>
          <w:color w:val="000000" w:themeColor="text1"/>
          <w:shd w:val="clear" w:color="auto" w:fill="FFFFFF"/>
        </w:rPr>
        <w:t>could be particularly efficient in China, where market consolidation has allowed a small number of platforms to amass substantial markets and resources.</w:t>
      </w:r>
    </w:p>
    <w:p w14:paraId="2D222B30" w14:textId="77777777" w:rsidR="00AF5992" w:rsidRDefault="00AF5992" w:rsidP="00BC3FD3">
      <w:pPr>
        <w:jc w:val="both"/>
        <w:rPr>
          <w:rFonts w:eastAsia="Microsoft YaHei"/>
          <w:bCs/>
          <w:color w:val="000000" w:themeColor="text1"/>
          <w:shd w:val="clear" w:color="auto" w:fill="FFFFFF"/>
        </w:rPr>
      </w:pPr>
    </w:p>
    <w:p w14:paraId="35C7FDC7" w14:textId="60AAD8ED" w:rsidR="00555A50" w:rsidRDefault="00AF5992" w:rsidP="00567A0E">
      <w:pPr>
        <w:jc w:val="both"/>
        <w:rPr>
          <w:rFonts w:eastAsia="Times New Roman"/>
          <w:b/>
          <w:color w:val="000000" w:themeColor="text1"/>
        </w:rPr>
      </w:pPr>
      <w:r>
        <w:rPr>
          <w:rFonts w:eastAsia="Microsoft YaHei"/>
          <w:bCs/>
          <w:color w:val="000000" w:themeColor="text1"/>
          <w:shd w:val="clear" w:color="auto" w:fill="FFFFFF"/>
        </w:rPr>
        <w:t>I</w:t>
      </w:r>
      <w:r w:rsidR="00CC0ADF" w:rsidRPr="00B92C71">
        <w:rPr>
          <w:rFonts w:eastAsia="Microsoft YaHei"/>
          <w:bCs/>
          <w:color w:val="000000" w:themeColor="text1"/>
          <w:shd w:val="clear" w:color="auto" w:fill="FFFFFF"/>
        </w:rPr>
        <w:t>ndustry associations or alliance</w:t>
      </w:r>
      <w:r w:rsidR="00370A0F" w:rsidRPr="00B92C71">
        <w:rPr>
          <w:rFonts w:eastAsia="Microsoft YaHei"/>
          <w:bCs/>
          <w:color w:val="000000" w:themeColor="text1"/>
          <w:shd w:val="clear" w:color="auto" w:fill="FFFFFF"/>
        </w:rPr>
        <w:t>s</w:t>
      </w:r>
      <w:r w:rsidR="00CC0ADF" w:rsidRPr="00B92C71">
        <w:rPr>
          <w:rFonts w:eastAsia="Microsoft YaHei"/>
          <w:bCs/>
          <w:color w:val="000000" w:themeColor="text1"/>
          <w:shd w:val="clear" w:color="auto" w:fill="FFFFFF"/>
        </w:rPr>
        <w:t xml:space="preserve"> could </w:t>
      </w:r>
      <w:r>
        <w:rPr>
          <w:rFonts w:eastAsia="Microsoft YaHei"/>
          <w:bCs/>
          <w:color w:val="000000" w:themeColor="text1"/>
          <w:shd w:val="clear" w:color="auto" w:fill="FFFFFF"/>
        </w:rPr>
        <w:t xml:space="preserve">also </w:t>
      </w:r>
      <w:r w:rsidR="00CC0ADF" w:rsidRPr="00B92C71">
        <w:rPr>
          <w:rFonts w:eastAsia="Microsoft YaHei"/>
          <w:bCs/>
          <w:color w:val="000000" w:themeColor="text1"/>
          <w:shd w:val="clear" w:color="auto" w:fill="FFFFFF"/>
        </w:rPr>
        <w:t xml:space="preserve">collaborate to upgrade their practices and </w:t>
      </w:r>
      <w:r>
        <w:rPr>
          <w:rFonts w:eastAsia="Microsoft YaHei"/>
          <w:bCs/>
          <w:color w:val="000000" w:themeColor="text1"/>
          <w:shd w:val="clear" w:color="auto" w:fill="FFFFFF"/>
        </w:rPr>
        <w:t xml:space="preserve">share </w:t>
      </w:r>
      <w:r w:rsidR="00CC0ADF" w:rsidRPr="00B92C71">
        <w:rPr>
          <w:rFonts w:eastAsia="Microsoft YaHei"/>
          <w:bCs/>
          <w:color w:val="000000" w:themeColor="text1"/>
          <w:shd w:val="clear" w:color="auto" w:fill="FFFFFF"/>
        </w:rPr>
        <w:t>intelligence.</w:t>
      </w:r>
      <w:r w:rsidR="00CC0ADF" w:rsidRPr="00B92C71">
        <w:rPr>
          <w:color w:val="000000" w:themeColor="text1"/>
        </w:rPr>
        <w:t xml:space="preserve"> For instance, </w:t>
      </w:r>
      <w:r w:rsidR="00CC0ADF" w:rsidRPr="00B92C71">
        <w:rPr>
          <w:rFonts w:eastAsia="Times New Roman"/>
          <w:color w:val="000000" w:themeColor="text1"/>
        </w:rPr>
        <w:t>four prominent platforms formed an alliance that shares a blacklist of offending catering services, leading to the delisting of 5</w:t>
      </w:r>
      <w:r w:rsidR="006E5FB4">
        <w:rPr>
          <w:rFonts w:eastAsia="Times New Roman"/>
          <w:color w:val="000000" w:themeColor="text1"/>
        </w:rPr>
        <w:t>,</w:t>
      </w:r>
      <w:r w:rsidR="00CC0ADF" w:rsidRPr="00B92C71">
        <w:rPr>
          <w:rFonts w:eastAsia="Times New Roman"/>
          <w:color w:val="000000" w:themeColor="text1"/>
        </w:rPr>
        <w:t>073 catering services.</w:t>
      </w:r>
      <w:r w:rsidR="00CC0ADF" w:rsidRPr="00B92C71">
        <w:rPr>
          <w:rStyle w:val="FootnoteReference"/>
          <w:rFonts w:eastAsia="PingFang SC"/>
          <w:color w:val="000000" w:themeColor="text1"/>
        </w:rPr>
        <w:footnoteReference w:id="74"/>
      </w:r>
      <w:r w:rsidR="00CC0ADF" w:rsidRPr="00B92C71">
        <w:rPr>
          <w:rFonts w:eastAsia="Times New Roman"/>
          <w:color w:val="000000" w:themeColor="text1"/>
        </w:rPr>
        <w:t xml:space="preserve"> Subsequently, the four members set up a food safety fund under the guidance of the Beijing municipal CFDA.</w:t>
      </w:r>
      <w:r w:rsidR="00CC0ADF" w:rsidRPr="00B92C71">
        <w:rPr>
          <w:rStyle w:val="FootnoteReference"/>
          <w:rFonts w:eastAsia="PingFang SC"/>
          <w:color w:val="000000" w:themeColor="text1"/>
        </w:rPr>
        <w:footnoteReference w:id="75"/>
      </w:r>
      <w:r w:rsidR="00CC0ADF" w:rsidRPr="00B92C71">
        <w:rPr>
          <w:rFonts w:eastAsia="Times New Roman"/>
          <w:color w:val="000000" w:themeColor="text1"/>
        </w:rPr>
        <w:t xml:space="preserve"> The fund will contribute to research and development, surveillance, and enforcement</w:t>
      </w:r>
      <w:r w:rsidR="007D2E2F">
        <w:rPr>
          <w:rFonts w:eastAsia="Times New Roman"/>
          <w:color w:val="000000" w:themeColor="text1"/>
        </w:rPr>
        <w:t>.</w:t>
      </w:r>
      <w:r w:rsidR="00CC0ADF" w:rsidRPr="00B92C71">
        <w:rPr>
          <w:rStyle w:val="FootnoteReference"/>
          <w:rFonts w:eastAsia="PingFang SC"/>
          <w:color w:val="000000" w:themeColor="text1"/>
        </w:rPr>
        <w:footnoteReference w:id="76"/>
      </w:r>
      <w:r w:rsidR="00CC0ADF" w:rsidRPr="00B92C71">
        <w:rPr>
          <w:rFonts w:eastAsia="Times New Roman"/>
          <w:color w:val="000000" w:themeColor="text1"/>
        </w:rPr>
        <w:t xml:space="preserve"> </w:t>
      </w:r>
      <w:r w:rsidR="007D2E2F">
        <w:rPr>
          <w:rFonts w:eastAsia="Times New Roman"/>
          <w:color w:val="000000" w:themeColor="text1"/>
        </w:rPr>
        <w:t>R</w:t>
      </w:r>
      <w:r w:rsidR="00CC0ADF" w:rsidRPr="00B92C71">
        <w:rPr>
          <w:rFonts w:eastAsia="Times New Roman"/>
          <w:color w:val="000000" w:themeColor="text1"/>
        </w:rPr>
        <w:t>isk assessment informs platform features such as restaurant ranking and delisting of high-risk products.</w:t>
      </w:r>
      <w:r w:rsidR="00CC0ADF" w:rsidRPr="00B92C71">
        <w:rPr>
          <w:rStyle w:val="FootnoteReference"/>
          <w:rFonts w:eastAsia="PingFang SC"/>
          <w:color w:val="000000" w:themeColor="text1"/>
        </w:rPr>
        <w:footnoteReference w:id="77"/>
      </w:r>
      <w:r w:rsidR="00CF7C56" w:rsidRPr="00B92C71">
        <w:rPr>
          <w:rFonts w:eastAsia="Times New Roman"/>
          <w:color w:val="000000" w:themeColor="text1"/>
        </w:rPr>
        <w:t xml:space="preserve">  Furthe</w:t>
      </w:r>
      <w:r w:rsidR="007D2E2F">
        <w:rPr>
          <w:rFonts w:eastAsia="Times New Roman"/>
          <w:color w:val="000000" w:themeColor="text1"/>
        </w:rPr>
        <w:t>r</w:t>
      </w:r>
      <w:r w:rsidR="00CF7C56" w:rsidRPr="00B92C71">
        <w:rPr>
          <w:rFonts w:eastAsia="Times New Roman"/>
          <w:color w:val="000000" w:themeColor="text1"/>
        </w:rPr>
        <w:t>, industry and consumers can institute mechanisms of cooperation. An example is Home</w:t>
      </w:r>
      <w:r w:rsidR="00254923" w:rsidRPr="00B92C71">
        <w:rPr>
          <w:rFonts w:eastAsia="Times New Roman"/>
          <w:color w:val="000000" w:themeColor="text1"/>
        </w:rPr>
        <w:t>-Cook, a Chinese online-to-offline catering service platform, which encourages consumers to inspect food operators through house visits.</w:t>
      </w:r>
      <w:r w:rsidR="00125980" w:rsidRPr="00B92C71">
        <w:rPr>
          <w:rStyle w:val="FootnoteReference"/>
          <w:color w:val="000000" w:themeColor="text1"/>
        </w:rPr>
        <w:t xml:space="preserve"> </w:t>
      </w:r>
      <w:r w:rsidR="00125980" w:rsidRPr="00B92C71">
        <w:rPr>
          <w:rStyle w:val="FootnoteReference"/>
          <w:color w:val="000000" w:themeColor="text1"/>
        </w:rPr>
        <w:footnoteReference w:id="78"/>
      </w:r>
      <w:r w:rsidR="00370A0F" w:rsidRPr="00B92C71">
        <w:rPr>
          <w:rFonts w:eastAsia="Times New Roman"/>
          <w:color w:val="000000" w:themeColor="text1"/>
        </w:rPr>
        <w:t xml:space="preserve"> </w:t>
      </w:r>
      <w:r w:rsidR="00555A50">
        <w:rPr>
          <w:rFonts w:eastAsia="Times New Roman"/>
          <w:b/>
          <w:color w:val="000000" w:themeColor="text1"/>
        </w:rPr>
        <w:br w:type="page"/>
      </w:r>
    </w:p>
    <w:p w14:paraId="13D2EA84" w14:textId="0D7DFFB8" w:rsidR="007D2E2F" w:rsidRDefault="007D2E2F" w:rsidP="00BC3FD3">
      <w:pPr>
        <w:jc w:val="both"/>
        <w:rPr>
          <w:rFonts w:eastAsia="Times New Roman"/>
          <w:b/>
          <w:color w:val="000000" w:themeColor="text1"/>
        </w:rPr>
      </w:pPr>
      <w:r>
        <w:rPr>
          <w:rFonts w:eastAsia="Times New Roman"/>
          <w:b/>
          <w:color w:val="000000" w:themeColor="text1"/>
        </w:rPr>
        <w:lastRenderedPageBreak/>
        <w:t>Recommendations</w:t>
      </w:r>
    </w:p>
    <w:p w14:paraId="60E94494" w14:textId="77777777" w:rsidR="000849B6" w:rsidRDefault="000849B6" w:rsidP="00BC3FD3">
      <w:pPr>
        <w:jc w:val="both"/>
        <w:rPr>
          <w:rFonts w:eastAsia="Times New Roman"/>
          <w:b/>
          <w:color w:val="000000" w:themeColor="text1"/>
        </w:rPr>
      </w:pPr>
    </w:p>
    <w:p w14:paraId="5DF9A681" w14:textId="76A51D15" w:rsidR="00A14E20" w:rsidRDefault="00D368A6" w:rsidP="003E20CE">
      <w:pPr>
        <w:jc w:val="both"/>
        <w:rPr>
          <w:rFonts w:eastAsia="Times New Roman"/>
          <w:color w:val="000000" w:themeColor="text1"/>
        </w:rPr>
      </w:pPr>
      <w:r>
        <w:rPr>
          <w:rFonts w:eastAsia="Times New Roman"/>
          <w:color w:val="000000" w:themeColor="text1"/>
        </w:rPr>
        <w:t xml:space="preserve">As China moves to refine its regulatory framework governing online food safety, global </w:t>
      </w:r>
      <w:r w:rsidR="00907446">
        <w:rPr>
          <w:rFonts w:eastAsia="Times New Roman"/>
          <w:color w:val="000000" w:themeColor="text1"/>
        </w:rPr>
        <w:t xml:space="preserve">good </w:t>
      </w:r>
      <w:r>
        <w:rPr>
          <w:rFonts w:eastAsia="Times New Roman"/>
          <w:color w:val="000000" w:themeColor="text1"/>
        </w:rPr>
        <w:t xml:space="preserve">practices </w:t>
      </w:r>
      <w:r w:rsidR="00A14E20">
        <w:rPr>
          <w:rFonts w:eastAsia="Times New Roman"/>
          <w:color w:val="000000" w:themeColor="text1"/>
        </w:rPr>
        <w:t>could be leveraged and tailored, with the following as priorities:</w:t>
      </w:r>
    </w:p>
    <w:p w14:paraId="10B20601" w14:textId="77777777" w:rsidR="00A556A4" w:rsidRDefault="00A556A4" w:rsidP="003E20CE">
      <w:pPr>
        <w:jc w:val="both"/>
        <w:rPr>
          <w:rFonts w:eastAsia="Times New Roman"/>
          <w:color w:val="000000" w:themeColor="text1"/>
        </w:rPr>
      </w:pPr>
    </w:p>
    <w:p w14:paraId="3920016B" w14:textId="13AB798E" w:rsidR="000C1509" w:rsidRDefault="000C1509" w:rsidP="003E20CE">
      <w:pPr>
        <w:pStyle w:val="ListParagraph"/>
        <w:numPr>
          <w:ilvl w:val="0"/>
          <w:numId w:val="35"/>
        </w:numPr>
        <w:jc w:val="both"/>
        <w:rPr>
          <w:rFonts w:ascii="Times New Roman" w:eastAsia="Times New Roman" w:hAnsi="Times New Roman" w:cs="Times New Roman"/>
          <w:color w:val="000000" w:themeColor="text1"/>
          <w:lang w:eastAsia="zh-CN"/>
        </w:rPr>
      </w:pPr>
      <w:r w:rsidRPr="00C653B0">
        <w:rPr>
          <w:rFonts w:ascii="Times New Roman" w:eastAsia="Times New Roman" w:hAnsi="Times New Roman" w:cs="Times New Roman"/>
          <w:b/>
          <w:i/>
          <w:color w:val="000000" w:themeColor="text1"/>
        </w:rPr>
        <w:t xml:space="preserve">Regulatory </w:t>
      </w:r>
      <w:r w:rsidR="00907446" w:rsidRPr="00C653B0">
        <w:rPr>
          <w:rFonts w:ascii="Times New Roman" w:eastAsia="Times New Roman" w:hAnsi="Times New Roman" w:cs="Times New Roman"/>
          <w:b/>
          <w:i/>
          <w:color w:val="000000" w:themeColor="text1"/>
        </w:rPr>
        <w:t>A</w:t>
      </w:r>
      <w:r w:rsidRPr="00C653B0">
        <w:rPr>
          <w:rFonts w:ascii="Times New Roman" w:eastAsia="Times New Roman" w:hAnsi="Times New Roman" w:cs="Times New Roman"/>
          <w:b/>
          <w:i/>
          <w:color w:val="000000" w:themeColor="text1"/>
        </w:rPr>
        <w:t>pproach</w:t>
      </w:r>
      <w:r w:rsidRPr="00BF597C">
        <w:rPr>
          <w:rFonts w:ascii="Times New Roman" w:eastAsia="Times New Roman" w:hAnsi="Times New Roman" w:cs="Times New Roman"/>
          <w:color w:val="000000" w:themeColor="text1"/>
        </w:rPr>
        <w:t>: China should focus on establishing comprehensive, technology-neutral, forward-looking baseline rules</w:t>
      </w:r>
      <w:r w:rsidR="00907446">
        <w:rPr>
          <w:rFonts w:ascii="Times New Roman" w:eastAsia="Times New Roman" w:hAnsi="Times New Roman" w:cs="Times New Roman"/>
          <w:color w:val="000000" w:themeColor="text1"/>
        </w:rPr>
        <w:t>, with detail left to implementing regulations</w:t>
      </w:r>
      <w:r w:rsidR="007C1FE8">
        <w:rPr>
          <w:rFonts w:ascii="Times New Roman" w:eastAsia="Times New Roman" w:hAnsi="Times New Roman" w:cs="Times New Roman"/>
          <w:color w:val="000000" w:themeColor="text1"/>
        </w:rPr>
        <w:t xml:space="preserve"> or subsequent standards</w:t>
      </w:r>
      <w:r>
        <w:rPr>
          <w:rFonts w:ascii="Times New Roman" w:eastAsia="Times New Roman" w:hAnsi="Times New Roman" w:cs="Times New Roman"/>
          <w:color w:val="000000" w:themeColor="text1"/>
        </w:rPr>
        <w:t xml:space="preserve">. </w:t>
      </w:r>
      <w:r w:rsidR="00850172">
        <w:rPr>
          <w:rFonts w:ascii="Times New Roman" w:eastAsia="Times New Roman" w:hAnsi="Times New Roman" w:cs="Times New Roman"/>
          <w:color w:val="000000" w:themeColor="text1"/>
        </w:rPr>
        <w:t xml:space="preserve">These general rules allow for more flexibility because they do not single out particular </w:t>
      </w:r>
      <w:r w:rsidR="00F63381">
        <w:rPr>
          <w:rFonts w:ascii="Times New Roman" w:eastAsia="Times New Roman" w:hAnsi="Times New Roman" w:cs="Times New Roman"/>
          <w:color w:val="000000" w:themeColor="text1"/>
        </w:rPr>
        <w:t>types of businesses</w:t>
      </w:r>
      <w:r w:rsidR="00DC684F">
        <w:rPr>
          <w:rFonts w:ascii="Times New Roman" w:eastAsia="Times New Roman" w:hAnsi="Times New Roman" w:cs="Times New Roman"/>
          <w:color w:val="000000" w:themeColor="text1"/>
        </w:rPr>
        <w:t xml:space="preserve">, which is </w:t>
      </w:r>
      <w:r w:rsidR="00F63381">
        <w:rPr>
          <w:rFonts w:ascii="Times New Roman" w:eastAsia="Times New Roman" w:hAnsi="Times New Roman" w:cs="Times New Roman"/>
          <w:color w:val="000000" w:themeColor="text1"/>
        </w:rPr>
        <w:t xml:space="preserve">an important consideration given the rapid development of online food sales. </w:t>
      </w:r>
      <w:r w:rsidR="006B1FD3">
        <w:rPr>
          <w:rFonts w:ascii="Times New Roman" w:eastAsia="Times New Roman" w:hAnsi="Times New Roman" w:cs="Times New Roman"/>
          <w:color w:val="000000" w:themeColor="text1"/>
        </w:rPr>
        <w:t xml:space="preserve">While the E-ecommerce law and FSL are more general, they must also be </w:t>
      </w:r>
      <w:r w:rsidR="007D556F">
        <w:rPr>
          <w:rFonts w:ascii="Times New Roman" w:eastAsia="Times New Roman" w:hAnsi="Times New Roman" w:cs="Times New Roman"/>
          <w:color w:val="000000" w:themeColor="text1"/>
        </w:rPr>
        <w:t xml:space="preserve">considered alongside some of China’s more specific frameworks related to OCS and CBEC. </w:t>
      </w:r>
      <w:r w:rsidR="007C1FE8">
        <w:rPr>
          <w:rFonts w:ascii="Times New Roman" w:eastAsia="Times New Roman" w:hAnsi="Times New Roman" w:cs="Times New Roman"/>
          <w:color w:val="000000" w:themeColor="text1"/>
        </w:rPr>
        <w:t xml:space="preserve">This </w:t>
      </w:r>
      <w:r w:rsidR="007D556F">
        <w:rPr>
          <w:rFonts w:ascii="Times New Roman" w:eastAsia="Times New Roman" w:hAnsi="Times New Roman" w:cs="Times New Roman"/>
          <w:color w:val="000000" w:themeColor="text1"/>
        </w:rPr>
        <w:t xml:space="preserve">also </w:t>
      </w:r>
      <w:r w:rsidR="007C1FE8">
        <w:rPr>
          <w:rFonts w:ascii="Times New Roman" w:eastAsia="Times New Roman" w:hAnsi="Times New Roman" w:cs="Times New Roman"/>
          <w:color w:val="000000" w:themeColor="text1"/>
        </w:rPr>
        <w:t xml:space="preserve">means </w:t>
      </w:r>
      <w:r w:rsidR="00E73C22">
        <w:rPr>
          <w:rFonts w:ascii="Times New Roman" w:eastAsia="Times New Roman" w:hAnsi="Times New Roman" w:cs="Times New Roman"/>
          <w:color w:val="000000" w:themeColor="text1"/>
        </w:rPr>
        <w:t>that</w:t>
      </w:r>
      <w:r w:rsidR="007C1FE8">
        <w:rPr>
          <w:rFonts w:ascii="Times New Roman" w:eastAsia="Times New Roman" w:hAnsi="Times New Roman" w:cs="Times New Roman"/>
          <w:color w:val="000000" w:themeColor="text1"/>
        </w:rPr>
        <w:t xml:space="preserve"> novel business </w:t>
      </w:r>
      <w:r w:rsidR="00E73C22">
        <w:rPr>
          <w:rFonts w:ascii="Times New Roman" w:eastAsia="Times New Roman" w:hAnsi="Times New Roman" w:cs="Times New Roman"/>
          <w:color w:val="000000" w:themeColor="text1"/>
        </w:rPr>
        <w:t>methods or</w:t>
      </w:r>
      <w:r w:rsidR="007C1FE8">
        <w:rPr>
          <w:rFonts w:ascii="Times New Roman" w:eastAsia="Times New Roman" w:hAnsi="Times New Roman" w:cs="Times New Roman"/>
          <w:color w:val="000000" w:themeColor="text1"/>
        </w:rPr>
        <w:t xml:space="preserve"> application of new technologies such as blockchain </w:t>
      </w:r>
      <w:r w:rsidR="00E73C22">
        <w:rPr>
          <w:rFonts w:ascii="Times New Roman" w:eastAsia="Times New Roman" w:hAnsi="Times New Roman" w:cs="Times New Roman"/>
          <w:color w:val="000000" w:themeColor="text1"/>
        </w:rPr>
        <w:t>or drone service should not be specifically addressed in overarching legislation</w:t>
      </w:r>
      <w:r w:rsidR="00B3485F">
        <w:rPr>
          <w:rFonts w:ascii="Times New Roman" w:eastAsia="Times New Roman" w:hAnsi="Times New Roman" w:cs="Times New Roman"/>
          <w:color w:val="000000" w:themeColor="text1"/>
        </w:rPr>
        <w:t>,</w:t>
      </w:r>
      <w:r w:rsidR="00E73C22">
        <w:rPr>
          <w:rFonts w:ascii="Times New Roman" w:eastAsia="Times New Roman" w:hAnsi="Times New Roman" w:cs="Times New Roman"/>
          <w:color w:val="000000" w:themeColor="text1"/>
        </w:rPr>
        <w:t xml:space="preserve"> such as future modifications of </w:t>
      </w:r>
      <w:r w:rsidR="008F556C">
        <w:rPr>
          <w:rFonts w:ascii="Times New Roman" w:eastAsia="Times New Roman" w:hAnsi="Times New Roman" w:cs="Times New Roman"/>
          <w:color w:val="000000" w:themeColor="text1"/>
        </w:rPr>
        <w:t>the E</w:t>
      </w:r>
      <w:r w:rsidR="00E73C22">
        <w:rPr>
          <w:rFonts w:ascii="Times New Roman" w:eastAsia="Times New Roman" w:hAnsi="Times New Roman" w:cs="Times New Roman"/>
          <w:color w:val="000000" w:themeColor="text1"/>
        </w:rPr>
        <w:t xml:space="preserve">-commerce </w:t>
      </w:r>
      <w:r w:rsidR="008F556C">
        <w:rPr>
          <w:rFonts w:ascii="Times New Roman" w:eastAsia="Times New Roman" w:hAnsi="Times New Roman" w:cs="Times New Roman"/>
          <w:color w:val="000000" w:themeColor="text1"/>
        </w:rPr>
        <w:t>L</w:t>
      </w:r>
      <w:r w:rsidR="00E73C22">
        <w:rPr>
          <w:rFonts w:ascii="Times New Roman" w:eastAsia="Times New Roman" w:hAnsi="Times New Roman" w:cs="Times New Roman"/>
          <w:color w:val="000000" w:themeColor="text1"/>
        </w:rPr>
        <w:t xml:space="preserve">aw or FSL. </w:t>
      </w:r>
    </w:p>
    <w:p w14:paraId="5E5FAB1C" w14:textId="77777777" w:rsidR="000C1509" w:rsidRPr="00BF597C" w:rsidRDefault="000C1509" w:rsidP="003E20CE">
      <w:pPr>
        <w:pStyle w:val="ListParagraph"/>
        <w:jc w:val="both"/>
        <w:rPr>
          <w:rFonts w:ascii="Times New Roman" w:eastAsia="Times New Roman" w:hAnsi="Times New Roman" w:cs="Times New Roman"/>
          <w:color w:val="000000" w:themeColor="text1"/>
          <w:lang w:eastAsia="zh-CN"/>
        </w:rPr>
      </w:pPr>
    </w:p>
    <w:p w14:paraId="0B43FF75" w14:textId="3462F455" w:rsidR="00D87DE3" w:rsidRPr="00D87DE3" w:rsidRDefault="008C6ABF" w:rsidP="00B3485F">
      <w:pPr>
        <w:pStyle w:val="ListParagraph"/>
        <w:numPr>
          <w:ilvl w:val="0"/>
          <w:numId w:val="35"/>
        </w:numPr>
        <w:jc w:val="both"/>
        <w:rPr>
          <w:rFonts w:eastAsia="Times New Roman"/>
          <w:bCs/>
          <w:color w:val="000000" w:themeColor="text1"/>
        </w:rPr>
      </w:pPr>
      <w:r w:rsidRPr="00C653B0">
        <w:rPr>
          <w:rFonts w:ascii="Times New Roman" w:eastAsia="Times New Roman" w:hAnsi="Times New Roman" w:cs="Times New Roman"/>
          <w:b/>
          <w:i/>
          <w:color w:val="000000" w:themeColor="text1"/>
        </w:rPr>
        <w:t>Market Regulation (</w:t>
      </w:r>
      <w:r w:rsidR="000C1509" w:rsidRPr="00C653B0">
        <w:rPr>
          <w:rFonts w:ascii="Times New Roman" w:eastAsia="Times New Roman" w:hAnsi="Times New Roman" w:cs="Times New Roman"/>
          <w:b/>
          <w:i/>
          <w:color w:val="000000" w:themeColor="text1"/>
        </w:rPr>
        <w:t xml:space="preserve">Ex-ante </w:t>
      </w:r>
      <w:r w:rsidR="00907446" w:rsidRPr="00C653B0">
        <w:rPr>
          <w:rFonts w:ascii="Times New Roman" w:eastAsia="Times New Roman" w:hAnsi="Times New Roman" w:cs="Times New Roman"/>
          <w:b/>
          <w:i/>
          <w:color w:val="000000" w:themeColor="text1"/>
        </w:rPr>
        <w:t>R</w:t>
      </w:r>
      <w:r w:rsidR="000C1509" w:rsidRPr="00C653B0">
        <w:rPr>
          <w:rFonts w:ascii="Times New Roman" w:eastAsia="Times New Roman" w:hAnsi="Times New Roman" w:cs="Times New Roman"/>
          <w:b/>
          <w:i/>
          <w:color w:val="000000" w:themeColor="text1"/>
        </w:rPr>
        <w:t>egulation</w:t>
      </w:r>
      <w:r w:rsidRPr="00C653B0">
        <w:rPr>
          <w:rFonts w:ascii="Times New Roman" w:eastAsia="Times New Roman" w:hAnsi="Times New Roman" w:cs="Times New Roman"/>
          <w:b/>
          <w:i/>
          <w:color w:val="000000" w:themeColor="text1"/>
        </w:rPr>
        <w:t>)</w:t>
      </w:r>
      <w:r w:rsidR="000C1509" w:rsidRPr="00BF597C">
        <w:rPr>
          <w:rFonts w:ascii="Times New Roman" w:eastAsia="Times New Roman" w:hAnsi="Times New Roman" w:cs="Times New Roman"/>
          <w:color w:val="000000" w:themeColor="text1"/>
        </w:rPr>
        <w:t xml:space="preserve">: National regulations should preserve local flexibilities to enact </w:t>
      </w:r>
      <w:r w:rsidR="000C1509" w:rsidRPr="00BF597C">
        <w:rPr>
          <w:rFonts w:ascii="Times New Roman" w:eastAsia="Times New Roman" w:hAnsi="Times New Roman" w:cs="Times New Roman"/>
          <w:color w:val="000000" w:themeColor="text1"/>
          <w:lang w:eastAsia="zh-CN"/>
        </w:rPr>
        <w:t xml:space="preserve">cottage food laws that promote market participation of </w:t>
      </w:r>
      <w:r w:rsidR="000C1509" w:rsidRPr="00BF597C">
        <w:rPr>
          <w:rFonts w:ascii="Times New Roman" w:eastAsia="Times New Roman" w:hAnsi="Times New Roman" w:cs="Times New Roman"/>
          <w:bCs/>
          <w:color w:val="000000" w:themeColor="text1"/>
          <w:lang w:eastAsia="zh-CN"/>
        </w:rPr>
        <w:t xml:space="preserve">small food workshops and food vendors. </w:t>
      </w:r>
      <w:r w:rsidR="000C1509">
        <w:rPr>
          <w:rFonts w:ascii="Times New Roman" w:eastAsia="Times New Roman" w:hAnsi="Times New Roman" w:cs="Times New Roman"/>
          <w:bCs/>
          <w:color w:val="000000" w:themeColor="text1"/>
          <w:lang w:eastAsia="zh-CN"/>
        </w:rPr>
        <w:t xml:space="preserve">Depending </w:t>
      </w:r>
      <w:r>
        <w:rPr>
          <w:rFonts w:ascii="Times New Roman" w:eastAsia="Times New Roman" w:hAnsi="Times New Roman" w:cs="Times New Roman"/>
          <w:bCs/>
          <w:color w:val="000000" w:themeColor="text1"/>
          <w:lang w:eastAsia="zh-CN"/>
        </w:rPr>
        <w:t>up</w:t>
      </w:r>
      <w:r w:rsidR="000C1509">
        <w:rPr>
          <w:rFonts w:ascii="Times New Roman" w:eastAsia="Times New Roman" w:hAnsi="Times New Roman" w:cs="Times New Roman"/>
          <w:bCs/>
          <w:color w:val="000000" w:themeColor="text1"/>
          <w:lang w:eastAsia="zh-CN"/>
        </w:rPr>
        <w:t>on specific local capacities, c</w:t>
      </w:r>
      <w:r w:rsidR="000C1509" w:rsidRPr="00BF597C">
        <w:rPr>
          <w:rFonts w:ascii="Times New Roman" w:eastAsia="Times New Roman" w:hAnsi="Times New Roman" w:cs="Times New Roman"/>
          <w:bCs/>
          <w:color w:val="000000" w:themeColor="text1"/>
          <w:lang w:eastAsia="zh-CN"/>
        </w:rPr>
        <w:t>ottage food laws could</w:t>
      </w:r>
      <w:r>
        <w:rPr>
          <w:rFonts w:ascii="Times New Roman" w:eastAsia="Times New Roman" w:hAnsi="Times New Roman" w:cs="Times New Roman"/>
          <w:bCs/>
          <w:color w:val="000000" w:themeColor="text1"/>
          <w:lang w:eastAsia="zh-CN"/>
        </w:rPr>
        <w:t xml:space="preserve"> be tailored</w:t>
      </w:r>
      <w:r w:rsidR="000C1509">
        <w:rPr>
          <w:rFonts w:ascii="Times New Roman" w:eastAsia="Times New Roman" w:hAnsi="Times New Roman" w:cs="Times New Roman"/>
          <w:bCs/>
          <w:color w:val="000000" w:themeColor="text1"/>
          <w:lang w:eastAsia="zh-CN"/>
        </w:rPr>
        <w:t>, individually or in combination,</w:t>
      </w:r>
      <w:r w:rsidR="000C1509" w:rsidRPr="00BF597C">
        <w:rPr>
          <w:rFonts w:ascii="Times New Roman" w:eastAsia="Times New Roman" w:hAnsi="Times New Roman" w:cs="Times New Roman"/>
          <w:bCs/>
          <w:color w:val="000000" w:themeColor="text1"/>
          <w:lang w:eastAsia="zh-CN"/>
        </w:rPr>
        <w:t xml:space="preserve"> </w:t>
      </w:r>
      <w:r>
        <w:rPr>
          <w:rFonts w:ascii="Times New Roman" w:eastAsia="Times New Roman" w:hAnsi="Times New Roman" w:cs="Times New Roman"/>
          <w:bCs/>
          <w:color w:val="000000" w:themeColor="text1"/>
          <w:lang w:eastAsia="zh-CN"/>
        </w:rPr>
        <w:t xml:space="preserve">based on </w:t>
      </w:r>
      <w:r w:rsidR="000C1509" w:rsidRPr="00BF597C">
        <w:rPr>
          <w:rFonts w:ascii="Times New Roman" w:eastAsia="Times New Roman" w:hAnsi="Times New Roman" w:cs="Times New Roman"/>
          <w:bCs/>
          <w:color w:val="000000" w:themeColor="text1"/>
          <w:lang w:eastAsia="zh-CN"/>
        </w:rPr>
        <w:t>the</w:t>
      </w:r>
      <w:r w:rsidR="000C1509">
        <w:rPr>
          <w:rFonts w:ascii="Times New Roman" w:eastAsia="Times New Roman" w:hAnsi="Times New Roman" w:cs="Times New Roman"/>
          <w:bCs/>
          <w:color w:val="000000" w:themeColor="text1"/>
          <w:lang w:eastAsia="zh-CN"/>
        </w:rPr>
        <w:t xml:space="preserve"> following</w:t>
      </w:r>
      <w:r w:rsidR="000C1509" w:rsidRPr="00BF597C">
        <w:rPr>
          <w:rFonts w:ascii="Times New Roman" w:eastAsia="Times New Roman" w:hAnsi="Times New Roman" w:cs="Times New Roman"/>
          <w:bCs/>
          <w:color w:val="000000" w:themeColor="text1"/>
          <w:lang w:eastAsia="zh-CN"/>
        </w:rPr>
        <w:t xml:space="preserve"> </w:t>
      </w:r>
      <w:r w:rsidR="00C653B0">
        <w:rPr>
          <w:rFonts w:ascii="Times New Roman" w:eastAsia="Times New Roman" w:hAnsi="Times New Roman" w:cs="Times New Roman"/>
          <w:bCs/>
          <w:color w:val="000000" w:themeColor="text1"/>
        </w:rPr>
        <w:t>five</w:t>
      </w:r>
      <w:r w:rsidR="000C1509" w:rsidRPr="00BF597C">
        <w:rPr>
          <w:rFonts w:ascii="Times New Roman" w:eastAsia="Times New Roman" w:hAnsi="Times New Roman" w:cs="Times New Roman"/>
          <w:bCs/>
          <w:color w:val="000000" w:themeColor="text1"/>
        </w:rPr>
        <w:t xml:space="preserve"> control variables: 1) type of food allowed to be sold, 2) restriction on sales location (e.g.</w:t>
      </w:r>
      <w:r w:rsidR="00B3485F">
        <w:rPr>
          <w:rFonts w:ascii="Times New Roman" w:eastAsia="Times New Roman" w:hAnsi="Times New Roman" w:cs="Times New Roman"/>
          <w:bCs/>
          <w:color w:val="000000" w:themeColor="text1"/>
        </w:rPr>
        <w:t>,</w:t>
      </w:r>
      <w:r w:rsidR="000C1509" w:rsidRPr="00BF597C">
        <w:rPr>
          <w:rFonts w:ascii="Times New Roman" w:eastAsia="Times New Roman" w:hAnsi="Times New Roman" w:cs="Times New Roman"/>
          <w:bCs/>
          <w:color w:val="000000" w:themeColor="text1"/>
        </w:rPr>
        <w:t xml:space="preserve"> </w:t>
      </w:r>
      <w:r w:rsidR="006556DC">
        <w:rPr>
          <w:rFonts w:ascii="Times New Roman" w:eastAsia="Times New Roman" w:hAnsi="Times New Roman" w:cs="Times New Roman"/>
          <w:bCs/>
          <w:color w:val="000000" w:themeColor="text1"/>
        </w:rPr>
        <w:t>I</w:t>
      </w:r>
      <w:r w:rsidR="000C1509" w:rsidRPr="00BF597C">
        <w:rPr>
          <w:rFonts w:ascii="Times New Roman" w:eastAsia="Times New Roman" w:hAnsi="Times New Roman" w:cs="Times New Roman"/>
          <w:bCs/>
          <w:color w:val="000000" w:themeColor="text1"/>
        </w:rPr>
        <w:t xml:space="preserve">nternet sales allowed in a few jurisdictions), 3) a tiered system of </w:t>
      </w:r>
      <w:r w:rsidR="000C1509" w:rsidRPr="00BF597C">
        <w:rPr>
          <w:rFonts w:ascii="Times New Roman" w:eastAsia="Times New Roman" w:hAnsi="Times New Roman" w:cs="Times New Roman"/>
          <w:color w:val="000000" w:themeColor="text1"/>
        </w:rPr>
        <w:t>registration, licenses, permits, or certificates that account</w:t>
      </w:r>
      <w:r w:rsidR="000C1509">
        <w:rPr>
          <w:rFonts w:ascii="Times New Roman" w:eastAsia="Times New Roman" w:hAnsi="Times New Roman" w:cs="Times New Roman"/>
          <w:color w:val="000000" w:themeColor="text1"/>
        </w:rPr>
        <w:t>s</w:t>
      </w:r>
      <w:r w:rsidR="000C1509" w:rsidRPr="00BF597C">
        <w:rPr>
          <w:rFonts w:ascii="Times New Roman" w:eastAsia="Times New Roman" w:hAnsi="Times New Roman" w:cs="Times New Roman"/>
          <w:color w:val="000000" w:themeColor="text1"/>
        </w:rPr>
        <w:t xml:space="preserve"> for capacities of SMEs, 4) limitation on total sales based on the amount of income, and 5) mandatory labeling</w:t>
      </w:r>
      <w:r w:rsidR="000C1509">
        <w:rPr>
          <w:rFonts w:ascii="Times New Roman" w:eastAsia="Times New Roman" w:hAnsi="Times New Roman" w:cs="Times New Roman"/>
          <w:color w:val="000000" w:themeColor="text1"/>
        </w:rPr>
        <w:t xml:space="preserve">. </w:t>
      </w:r>
      <w:r w:rsidR="00D87DE3">
        <w:rPr>
          <w:rFonts w:ascii="Times New Roman" w:eastAsia="Times New Roman" w:hAnsi="Times New Roman" w:cs="Times New Roman" w:hint="eastAsia"/>
          <w:color w:val="000000" w:themeColor="text1"/>
        </w:rPr>
        <w:t>Additi</w:t>
      </w:r>
      <w:r w:rsidR="00D87DE3" w:rsidRPr="00D87DE3">
        <w:rPr>
          <w:rFonts w:ascii="Times New Roman" w:eastAsia="Times New Roman" w:hAnsi="Times New Roman" w:cs="Times New Roman"/>
          <w:color w:val="000000" w:themeColor="text1"/>
        </w:rPr>
        <w:t xml:space="preserve">onally, subsequent rules should clarify the exemptions to the requirement to obtain market entry permission, including the threshold for </w:t>
      </w:r>
      <w:r w:rsidR="00D87DE3" w:rsidRPr="00B3485F">
        <w:rPr>
          <w:rFonts w:ascii="Times New Roman" w:eastAsia="Times New Roman" w:hAnsi="Times New Roman" w:cs="Times New Roman"/>
          <w:bCs/>
          <w:color w:val="000000" w:themeColor="text1"/>
        </w:rPr>
        <w:t>small-value sporadic transactions</w:t>
      </w:r>
      <w:r w:rsidR="00D87DE3">
        <w:rPr>
          <w:rFonts w:ascii="Times New Roman" w:eastAsia="Times New Roman" w:hAnsi="Times New Roman" w:cs="Times New Roman" w:hint="eastAsia"/>
          <w:bCs/>
          <w:color w:val="000000" w:themeColor="text1"/>
        </w:rPr>
        <w:t xml:space="preserve"> and potential conflicts between local exemption requirements. </w:t>
      </w:r>
    </w:p>
    <w:p w14:paraId="269D152F" w14:textId="77777777" w:rsidR="000C1509" w:rsidRPr="003E20CE" w:rsidRDefault="000C1509" w:rsidP="003E20CE">
      <w:pPr>
        <w:jc w:val="both"/>
        <w:rPr>
          <w:rFonts w:eastAsia="Times New Roman"/>
          <w:color w:val="000000" w:themeColor="text1"/>
        </w:rPr>
      </w:pPr>
    </w:p>
    <w:p w14:paraId="784F37F1" w14:textId="3780AFDE" w:rsidR="000C1509" w:rsidRPr="003E20CE" w:rsidRDefault="008C6ABF" w:rsidP="003E20CE">
      <w:pPr>
        <w:pStyle w:val="ListParagraph"/>
        <w:numPr>
          <w:ilvl w:val="0"/>
          <w:numId w:val="35"/>
        </w:numPr>
        <w:jc w:val="both"/>
        <w:rPr>
          <w:rFonts w:ascii="Times New Roman" w:eastAsia="Times New Roman" w:hAnsi="Times New Roman" w:cs="Times New Roman"/>
          <w:color w:val="000000" w:themeColor="text1"/>
        </w:rPr>
      </w:pPr>
      <w:r w:rsidRPr="00C653B0">
        <w:rPr>
          <w:rFonts w:ascii="Times New Roman" w:eastAsia="Times New Roman" w:hAnsi="Times New Roman" w:cs="Times New Roman"/>
          <w:b/>
          <w:i/>
          <w:color w:val="000000" w:themeColor="text1"/>
        </w:rPr>
        <w:t>Enforcement (</w:t>
      </w:r>
      <w:r w:rsidR="000C1509" w:rsidRPr="00C653B0">
        <w:rPr>
          <w:rFonts w:ascii="Times New Roman" w:eastAsia="Times New Roman" w:hAnsi="Times New Roman" w:cs="Times New Roman"/>
          <w:b/>
          <w:i/>
          <w:color w:val="000000" w:themeColor="text1"/>
        </w:rPr>
        <w:t xml:space="preserve">Ex-post </w:t>
      </w:r>
      <w:r w:rsidRPr="00C653B0">
        <w:rPr>
          <w:rFonts w:ascii="Times New Roman" w:eastAsia="Times New Roman" w:hAnsi="Times New Roman" w:cs="Times New Roman"/>
          <w:b/>
          <w:i/>
          <w:color w:val="000000" w:themeColor="text1"/>
        </w:rPr>
        <w:t>R</w:t>
      </w:r>
      <w:r w:rsidR="000C1509" w:rsidRPr="00C653B0">
        <w:rPr>
          <w:rFonts w:ascii="Times New Roman" w:eastAsia="Times New Roman" w:hAnsi="Times New Roman" w:cs="Times New Roman"/>
          <w:b/>
          <w:i/>
          <w:color w:val="000000" w:themeColor="text1"/>
        </w:rPr>
        <w:t>egulation</w:t>
      </w:r>
      <w:r w:rsidRPr="00C653B0">
        <w:rPr>
          <w:rFonts w:ascii="Times New Roman" w:eastAsia="Times New Roman" w:hAnsi="Times New Roman" w:cs="Times New Roman"/>
          <w:b/>
          <w:i/>
          <w:color w:val="000000" w:themeColor="text1"/>
        </w:rPr>
        <w:t>)</w:t>
      </w:r>
      <w:r w:rsidR="000C1509" w:rsidRPr="00BF597C">
        <w:rPr>
          <w:rFonts w:ascii="Times New Roman" w:eastAsia="Times New Roman" w:hAnsi="Times New Roman" w:cs="Times New Roman"/>
          <w:color w:val="000000" w:themeColor="text1"/>
        </w:rPr>
        <w:t xml:space="preserve">: A robust and holistic enforcement system </w:t>
      </w:r>
      <w:r w:rsidR="00C653B0">
        <w:rPr>
          <w:rFonts w:ascii="Times New Roman" w:eastAsia="Times New Roman" w:hAnsi="Times New Roman" w:cs="Times New Roman"/>
          <w:color w:val="000000" w:themeColor="text1"/>
        </w:rPr>
        <w:t xml:space="preserve">is needed in China that engages </w:t>
      </w:r>
      <w:r w:rsidR="000C1509" w:rsidRPr="00BF597C">
        <w:rPr>
          <w:rFonts w:ascii="Times New Roman" w:eastAsia="Times New Roman" w:hAnsi="Times New Roman" w:cs="Times New Roman"/>
          <w:color w:val="000000" w:themeColor="text1"/>
        </w:rPr>
        <w:t>all key enforcement actors</w:t>
      </w:r>
      <w:r w:rsidR="006556DC">
        <w:rPr>
          <w:rFonts w:ascii="Times New Roman" w:eastAsia="Times New Roman" w:hAnsi="Times New Roman" w:cs="Times New Roman"/>
          <w:color w:val="000000" w:themeColor="text1"/>
        </w:rPr>
        <w:t xml:space="preserve">:  </w:t>
      </w:r>
      <w:r w:rsidR="000C1509" w:rsidRPr="00BF597C">
        <w:rPr>
          <w:rFonts w:ascii="Times New Roman" w:eastAsia="Times New Roman" w:hAnsi="Times New Roman" w:cs="Times New Roman"/>
          <w:color w:val="000000" w:themeColor="text1"/>
        </w:rPr>
        <w:t>government, industry, and consumers. Three types of enforcement mechanisms could be strengthened</w:t>
      </w:r>
      <w:r>
        <w:rPr>
          <w:rFonts w:ascii="Times New Roman" w:eastAsia="Times New Roman" w:hAnsi="Times New Roman" w:cs="Times New Roman"/>
          <w:color w:val="000000" w:themeColor="text1"/>
        </w:rPr>
        <w:t xml:space="preserve"> in China</w:t>
      </w:r>
      <w:r w:rsidR="000C1509" w:rsidRPr="00BF597C">
        <w:rPr>
          <w:rFonts w:ascii="Times New Roman" w:eastAsia="Times New Roman" w:hAnsi="Times New Roman" w:cs="Times New Roman"/>
          <w:color w:val="000000" w:themeColor="text1"/>
        </w:rPr>
        <w:t>. The first type is public monitoring and surveillance followed by sanctions (e.g.</w:t>
      </w:r>
      <w:r w:rsidR="00B3485F">
        <w:rPr>
          <w:rFonts w:ascii="Times New Roman" w:eastAsia="Times New Roman" w:hAnsi="Times New Roman" w:cs="Times New Roman"/>
          <w:color w:val="000000" w:themeColor="text1"/>
        </w:rPr>
        <w:t>,</w:t>
      </w:r>
      <w:r w:rsidR="000C1509" w:rsidRPr="000C1509">
        <w:rPr>
          <w:rFonts w:ascii="Times New Roman" w:hAnsi="Times New Roman" w:cs="Times New Roman"/>
          <w:color w:val="000000" w:themeColor="text1"/>
        </w:rPr>
        <w:t xml:space="preserve"> </w:t>
      </w:r>
      <w:r w:rsidR="000C1509">
        <w:rPr>
          <w:rFonts w:ascii="Times New Roman" w:hAnsi="Times New Roman" w:cs="Times New Roman"/>
          <w:color w:val="000000" w:themeColor="text1"/>
        </w:rPr>
        <w:t xml:space="preserve">enhanced </w:t>
      </w:r>
      <w:r w:rsidR="000C1509">
        <w:rPr>
          <w:rFonts w:ascii="Times New Roman" w:eastAsia="Times New Roman" w:hAnsi="Times New Roman" w:cs="Times New Roman"/>
          <w:color w:val="000000" w:themeColor="text1"/>
        </w:rPr>
        <w:t>i</w:t>
      </w:r>
      <w:r w:rsidR="000C1509" w:rsidRPr="000C1509">
        <w:rPr>
          <w:rFonts w:ascii="Times New Roman" w:eastAsia="Times New Roman" w:hAnsi="Times New Roman" w:cs="Times New Roman"/>
          <w:color w:val="000000" w:themeColor="text1"/>
        </w:rPr>
        <w:t xml:space="preserve">nvestigative capabilities, establishment of specialized enforcement units, </w:t>
      </w:r>
      <w:r w:rsidR="000C1509">
        <w:rPr>
          <w:rFonts w:ascii="Times New Roman" w:eastAsia="Times New Roman" w:hAnsi="Times New Roman" w:cs="Times New Roman"/>
          <w:color w:val="000000" w:themeColor="text1"/>
        </w:rPr>
        <w:t>and increased international cooperation</w:t>
      </w:r>
      <w:r w:rsidR="000C1509" w:rsidRPr="003E20CE">
        <w:rPr>
          <w:rFonts w:ascii="Times New Roman" w:eastAsia="Times New Roman" w:hAnsi="Times New Roman" w:cs="Times New Roman"/>
          <w:color w:val="000000" w:themeColor="text1"/>
        </w:rPr>
        <w:t xml:space="preserve">). The second type </w:t>
      </w:r>
      <w:r w:rsidR="000C1509" w:rsidRPr="000C1509">
        <w:rPr>
          <w:rFonts w:ascii="Times New Roman" w:eastAsia="Times New Roman" w:hAnsi="Times New Roman" w:cs="Times New Roman"/>
          <w:color w:val="000000" w:themeColor="text1"/>
        </w:rPr>
        <w:t>is public-private co-regulation (e.</w:t>
      </w:r>
      <w:r w:rsidR="000C1509">
        <w:rPr>
          <w:rFonts w:ascii="Times New Roman" w:eastAsia="Times New Roman" w:hAnsi="Times New Roman" w:cs="Times New Roman"/>
          <w:color w:val="000000" w:themeColor="text1"/>
        </w:rPr>
        <w:t>g.</w:t>
      </w:r>
      <w:r w:rsidR="00B3485F">
        <w:rPr>
          <w:rFonts w:ascii="Times New Roman" w:eastAsia="Times New Roman" w:hAnsi="Times New Roman" w:cs="Times New Roman"/>
          <w:color w:val="000000" w:themeColor="text1"/>
        </w:rPr>
        <w:t>,</w:t>
      </w:r>
      <w:r w:rsidR="000C1509" w:rsidRPr="003E20CE">
        <w:rPr>
          <w:rFonts w:ascii="Times New Roman" w:eastAsia="Times New Roman" w:hAnsi="Times New Roman" w:cs="Times New Roman"/>
          <w:color w:val="000000" w:themeColor="text1"/>
        </w:rPr>
        <w:t xml:space="preserve"> intelligence sharing, </w:t>
      </w:r>
      <w:r w:rsidR="000C1509" w:rsidRPr="003E20CE">
        <w:rPr>
          <w:rFonts w:ascii="Times New Roman" w:hAnsi="Times New Roman" w:cs="Times New Roman"/>
          <w:color w:val="000000" w:themeColor="text1"/>
        </w:rPr>
        <w:t xml:space="preserve">easily accessible complaint redress system, </w:t>
      </w:r>
      <w:r w:rsidR="000C1509">
        <w:rPr>
          <w:rFonts w:ascii="Times New Roman" w:hAnsi="Times New Roman" w:cs="Times New Roman"/>
          <w:color w:val="000000" w:themeColor="text1"/>
        </w:rPr>
        <w:t xml:space="preserve">and </w:t>
      </w:r>
      <w:r w:rsidR="000C1509" w:rsidRPr="003E20CE">
        <w:rPr>
          <w:rFonts w:ascii="Times New Roman" w:hAnsi="Times New Roman" w:cs="Times New Roman"/>
          <w:color w:val="000000" w:themeColor="text1"/>
        </w:rPr>
        <w:t>a one-click hotline feature in mobile applications and on websites that directly connects consumers to relevant CFDA branches based on consumers’ addresses</w:t>
      </w:r>
      <w:r w:rsidR="000C1509">
        <w:rPr>
          <w:rFonts w:ascii="Times New Roman" w:hAnsi="Times New Roman" w:cs="Times New Roman"/>
          <w:color w:val="000000" w:themeColor="text1"/>
        </w:rPr>
        <w:t>)</w:t>
      </w:r>
      <w:r w:rsidR="000C1509" w:rsidRPr="003E20CE">
        <w:rPr>
          <w:rFonts w:ascii="Times New Roman" w:hAnsi="Times New Roman" w:cs="Times New Roman"/>
          <w:color w:val="000000" w:themeColor="text1"/>
        </w:rPr>
        <w:t xml:space="preserve">. </w:t>
      </w:r>
      <w:r w:rsidR="000C1509" w:rsidRPr="003E20CE">
        <w:rPr>
          <w:rFonts w:ascii="Times New Roman" w:eastAsia="Times New Roman" w:hAnsi="Times New Roman" w:cs="Times New Roman"/>
          <w:color w:val="000000" w:themeColor="text1"/>
        </w:rPr>
        <w:t xml:space="preserve">The third type is </w:t>
      </w:r>
      <w:r w:rsidR="006556DC">
        <w:rPr>
          <w:rFonts w:ascii="Times New Roman" w:eastAsia="Times New Roman" w:hAnsi="Times New Roman" w:cs="Times New Roman"/>
          <w:color w:val="000000" w:themeColor="text1"/>
        </w:rPr>
        <w:t xml:space="preserve">industry </w:t>
      </w:r>
      <w:r w:rsidR="000C1509" w:rsidRPr="003E20CE">
        <w:rPr>
          <w:rFonts w:ascii="Times New Roman" w:eastAsia="Times New Roman" w:hAnsi="Times New Roman" w:cs="Times New Roman"/>
          <w:color w:val="000000" w:themeColor="text1"/>
        </w:rPr>
        <w:t xml:space="preserve">self-regulation, </w:t>
      </w:r>
      <w:r>
        <w:rPr>
          <w:rFonts w:ascii="Times New Roman" w:eastAsia="Times New Roman" w:hAnsi="Times New Roman" w:cs="Times New Roman"/>
          <w:color w:val="000000" w:themeColor="text1"/>
        </w:rPr>
        <w:t xml:space="preserve">which could </w:t>
      </w:r>
      <w:r w:rsidR="000C1509" w:rsidRPr="003E20CE">
        <w:rPr>
          <w:rFonts w:ascii="Times New Roman" w:eastAsia="Times New Roman" w:hAnsi="Times New Roman" w:cs="Times New Roman"/>
          <w:color w:val="000000" w:themeColor="text1"/>
        </w:rPr>
        <w:t xml:space="preserve">consist of industry self-regulation </w:t>
      </w:r>
      <w:r w:rsidR="00D75CFC">
        <w:rPr>
          <w:rFonts w:ascii="Times New Roman" w:eastAsia="Times New Roman" w:hAnsi="Times New Roman" w:cs="Times New Roman"/>
          <w:color w:val="000000" w:themeColor="text1"/>
        </w:rPr>
        <w:t xml:space="preserve">measures </w:t>
      </w:r>
      <w:r w:rsidR="000C1509" w:rsidRPr="003E20CE">
        <w:rPr>
          <w:rFonts w:ascii="Times New Roman" w:eastAsia="Times New Roman" w:hAnsi="Times New Roman" w:cs="Times New Roman"/>
          <w:color w:val="000000" w:themeColor="text1"/>
        </w:rPr>
        <w:t>(e.g.</w:t>
      </w:r>
      <w:r w:rsidR="00B3485F">
        <w:rPr>
          <w:rFonts w:ascii="Times New Roman" w:eastAsia="Times New Roman" w:hAnsi="Times New Roman" w:cs="Times New Roman"/>
          <w:color w:val="000000" w:themeColor="text1"/>
        </w:rPr>
        <w:t>,</w:t>
      </w:r>
      <w:r w:rsidR="000C1509" w:rsidRPr="003E20CE">
        <w:rPr>
          <w:rFonts w:ascii="Times New Roman" w:eastAsia="Times New Roman" w:hAnsi="Times New Roman" w:cs="Times New Roman"/>
          <w:color w:val="000000" w:themeColor="text1"/>
        </w:rPr>
        <w:t xml:space="preserve"> provision of resources to adopt best practices) and industry-consumer collaborations (e.g.</w:t>
      </w:r>
      <w:r w:rsidR="00B3485F">
        <w:rPr>
          <w:rFonts w:ascii="Times New Roman" w:eastAsia="Times New Roman" w:hAnsi="Times New Roman" w:cs="Times New Roman"/>
          <w:color w:val="000000" w:themeColor="text1"/>
        </w:rPr>
        <w:t>,</w:t>
      </w:r>
      <w:r w:rsidR="000C1509" w:rsidRPr="003E20CE">
        <w:rPr>
          <w:rFonts w:ascii="Times New Roman" w:eastAsia="Times New Roman" w:hAnsi="Times New Roman" w:cs="Times New Roman"/>
          <w:color w:val="000000" w:themeColor="text1"/>
        </w:rPr>
        <w:t xml:space="preserve"> </w:t>
      </w:r>
      <w:r w:rsidR="00843D42">
        <w:rPr>
          <w:rFonts w:ascii="Times New Roman" w:eastAsia="Times New Roman" w:hAnsi="Times New Roman" w:cs="Times New Roman"/>
          <w:color w:val="000000" w:themeColor="text1"/>
        </w:rPr>
        <w:t xml:space="preserve">a </w:t>
      </w:r>
      <w:r w:rsidR="000C1509" w:rsidRPr="003E20CE">
        <w:rPr>
          <w:rFonts w:ascii="Times New Roman" w:eastAsia="Times New Roman" w:hAnsi="Times New Roman" w:cs="Times New Roman"/>
          <w:color w:val="000000" w:themeColor="text1"/>
        </w:rPr>
        <w:t>platform</w:t>
      </w:r>
      <w:r w:rsidR="000C1509">
        <w:rPr>
          <w:rFonts w:ascii="Times New Roman" w:eastAsia="Times New Roman" w:hAnsi="Times New Roman" w:cs="Times New Roman"/>
          <w:color w:val="000000" w:themeColor="text1"/>
        </w:rPr>
        <w:t xml:space="preserve"> policy</w:t>
      </w:r>
      <w:r w:rsidR="000C1509" w:rsidRPr="003E20CE">
        <w:rPr>
          <w:rFonts w:ascii="Times New Roman" w:eastAsia="Times New Roman" w:hAnsi="Times New Roman" w:cs="Times New Roman"/>
          <w:color w:val="000000" w:themeColor="text1"/>
        </w:rPr>
        <w:t xml:space="preserve"> that encourages consumer inspection of food operators). </w:t>
      </w:r>
    </w:p>
    <w:p w14:paraId="6FF8D348" w14:textId="77777777" w:rsidR="000849B6" w:rsidRPr="00B92C71" w:rsidRDefault="000849B6" w:rsidP="003E20CE">
      <w:pPr>
        <w:pStyle w:val="ListParagraph"/>
        <w:jc w:val="both"/>
        <w:rPr>
          <w:rFonts w:eastAsia="Microsoft YaHei"/>
          <w:b/>
          <w:bCs/>
          <w:color w:val="000000" w:themeColor="text1"/>
          <w:shd w:val="clear" w:color="auto" w:fill="FFFFFF"/>
        </w:rPr>
      </w:pPr>
    </w:p>
    <w:sectPr w:rsidR="000849B6" w:rsidRPr="00B92C71" w:rsidSect="002E3C8B">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F7FD" w14:textId="77777777" w:rsidR="00453341" w:rsidRDefault="00453341" w:rsidP="00921058">
      <w:r>
        <w:separator/>
      </w:r>
    </w:p>
  </w:endnote>
  <w:endnote w:type="continuationSeparator" w:id="0">
    <w:p w14:paraId="2093DB0B" w14:textId="77777777" w:rsidR="00453341" w:rsidRDefault="00453341" w:rsidP="009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ingFang SC">
    <w:altName w:val="Microsoft YaHei"/>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38A2" w14:textId="77777777" w:rsidR="009B2664" w:rsidRDefault="009B2664" w:rsidP="001E33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5200C" w14:textId="77777777" w:rsidR="009B2664" w:rsidRDefault="009B2664" w:rsidP="00B13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9DD7" w14:textId="77777777" w:rsidR="009B2664" w:rsidRDefault="009B2664" w:rsidP="001E33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30673C8" w14:textId="77777777" w:rsidR="009B2664" w:rsidRDefault="009B2664" w:rsidP="00B13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CDE7" w14:textId="77777777" w:rsidR="00453341" w:rsidRDefault="00453341" w:rsidP="00921058">
      <w:r>
        <w:separator/>
      </w:r>
    </w:p>
  </w:footnote>
  <w:footnote w:type="continuationSeparator" w:id="0">
    <w:p w14:paraId="70C58D9C" w14:textId="77777777" w:rsidR="00453341" w:rsidRDefault="00453341" w:rsidP="00921058">
      <w:r>
        <w:continuationSeparator/>
      </w:r>
    </w:p>
  </w:footnote>
  <w:footnote w:id="1">
    <w:p w14:paraId="03DD7641" w14:textId="77777777" w:rsidR="009B2664" w:rsidRPr="0031340B" w:rsidRDefault="009B2664" w:rsidP="00322A98">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The New York Times, </w:t>
      </w:r>
      <w:r w:rsidRPr="0031340B">
        <w:rPr>
          <w:rFonts w:ascii="Times New Roman" w:hAnsi="Times New Roman" w:cs="Times New Roman"/>
          <w:i/>
          <w:sz w:val="20"/>
          <w:szCs w:val="20"/>
        </w:rPr>
        <w:t>In Urban China, Cash Is Rapidly Becoming Obsolete</w:t>
      </w:r>
      <w:r w:rsidRPr="0031340B">
        <w:rPr>
          <w:rFonts w:ascii="Times New Roman" w:hAnsi="Times New Roman" w:cs="Times New Roman"/>
          <w:sz w:val="20"/>
          <w:szCs w:val="20"/>
        </w:rPr>
        <w:t xml:space="preserve">. Web. July 16 2017. </w:t>
      </w:r>
    </w:p>
  </w:footnote>
  <w:footnote w:id="2">
    <w:p w14:paraId="620E42F3" w14:textId="77777777" w:rsidR="009B2664" w:rsidRPr="0031340B" w:rsidRDefault="009B2664" w:rsidP="00322A98">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PricewaterhouseCoopers</w:t>
      </w:r>
      <w:r w:rsidRPr="0031340B">
        <w:rPr>
          <w:rFonts w:ascii="Times New Roman" w:hAnsi="Times New Roman" w:cs="Times New Roman"/>
          <w:bCs/>
          <w:iCs/>
          <w:color w:val="000000" w:themeColor="text1"/>
          <w:sz w:val="20"/>
          <w:szCs w:val="20"/>
        </w:rPr>
        <w:t xml:space="preserve">, </w:t>
      </w:r>
      <w:r w:rsidRPr="0031340B">
        <w:rPr>
          <w:rFonts w:ascii="Times New Roman" w:hAnsi="Times New Roman" w:cs="Times New Roman"/>
          <w:bCs/>
          <w:i/>
          <w:iCs/>
          <w:color w:val="000000" w:themeColor="text1"/>
          <w:sz w:val="20"/>
          <w:szCs w:val="20"/>
        </w:rPr>
        <w:t>Total Retail 2017, E-Commerce in China – The Future Is Already Here</w:t>
      </w:r>
      <w:r w:rsidRPr="0031340B">
        <w:rPr>
          <w:rFonts w:ascii="Times New Roman" w:hAnsi="Times New Roman" w:cs="Times New Roman"/>
          <w:bCs/>
          <w:iCs/>
          <w:color w:val="000000" w:themeColor="text1"/>
          <w:sz w:val="20"/>
          <w:szCs w:val="20"/>
        </w:rPr>
        <w:t xml:space="preserve"> (2017). Web. </w:t>
      </w:r>
      <w:r w:rsidRPr="0031340B">
        <w:rPr>
          <w:rFonts w:ascii="Times New Roman" w:hAnsi="Times New Roman" w:cs="Times New Roman"/>
          <w:color w:val="000000" w:themeColor="text1"/>
          <w:sz w:val="20"/>
          <w:szCs w:val="20"/>
        </w:rPr>
        <w:t>November 17 2017; United States Department of Agriculture Foreign Agricultural Service,</w:t>
      </w:r>
      <w:r w:rsidRPr="0031340B">
        <w:rPr>
          <w:rFonts w:ascii="Times New Roman" w:hAnsi="Times New Roman" w:cs="Times New Roman"/>
          <w:bCs/>
          <w:color w:val="000000" w:themeColor="text1"/>
          <w:sz w:val="20"/>
          <w:szCs w:val="20"/>
        </w:rPr>
        <w:t xml:space="preserve"> China's Cross-border E-Commerce Opportunities for U.S. Exports. August 17 2015. </w:t>
      </w:r>
    </w:p>
  </w:footnote>
  <w:footnote w:id="3">
    <w:p w14:paraId="55926A75" w14:textId="7818E248"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Li Yi, “National Report on E-Commerce Development in China,” </w:t>
      </w:r>
      <w:r w:rsidRPr="0031340B">
        <w:rPr>
          <w:rFonts w:ascii="Times New Roman" w:hAnsi="Times New Roman" w:cs="Times New Roman"/>
          <w:i/>
          <w:sz w:val="20"/>
          <w:szCs w:val="20"/>
        </w:rPr>
        <w:t>United Nations Industrial Development Organization</w:t>
      </w:r>
      <w:r w:rsidRPr="0031340B">
        <w:rPr>
          <w:rFonts w:ascii="Times New Roman" w:hAnsi="Times New Roman" w:cs="Times New Roman"/>
          <w:sz w:val="20"/>
          <w:szCs w:val="20"/>
        </w:rPr>
        <w:t xml:space="preserve">, Department of Policy, Research and Statistics Working Paper 16/2017, 11, 2017. </w:t>
      </w:r>
    </w:p>
  </w:footnote>
  <w:footnote w:id="4">
    <w:p w14:paraId="10AAF661" w14:textId="0151D9A9"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The E-Commerce Law of the People’s Republic of China (2018).</w:t>
      </w:r>
    </w:p>
  </w:footnote>
  <w:footnote w:id="5">
    <w:p w14:paraId="0ED49A89" w14:textId="1F1DC613" w:rsidR="009B2664" w:rsidRPr="00A21959" w:rsidRDefault="009B2664">
      <w:pPr>
        <w:pStyle w:val="FootnoteText"/>
        <w:rPr>
          <w:rFonts w:ascii="Times New Roman" w:hAnsi="Times New Roman" w:cs="Times New Roman"/>
          <w:sz w:val="20"/>
          <w:szCs w:val="20"/>
          <w:lang w:eastAsia="zh-CN"/>
        </w:rPr>
      </w:pPr>
      <w:r w:rsidRPr="00A21959">
        <w:rPr>
          <w:rStyle w:val="FootnoteReference"/>
          <w:rFonts w:ascii="Times New Roman" w:hAnsi="Times New Roman" w:cs="Times New Roman"/>
          <w:sz w:val="20"/>
          <w:szCs w:val="20"/>
        </w:rPr>
        <w:footnoteRef/>
      </w:r>
      <w:r w:rsidRPr="00A21959">
        <w:rPr>
          <w:rFonts w:ascii="Times New Roman" w:hAnsi="Times New Roman" w:cs="Times New Roman"/>
          <w:sz w:val="20"/>
          <w:szCs w:val="20"/>
        </w:rPr>
        <w:t xml:space="preserve"> </w:t>
      </w:r>
      <w:r>
        <w:rPr>
          <w:rFonts w:ascii="Times New Roman" w:hAnsi="Times New Roman" w:cs="Times New Roman"/>
          <w:sz w:val="20"/>
          <w:szCs w:val="20"/>
          <w:lang w:eastAsia="zh-CN"/>
        </w:rPr>
        <w:t xml:space="preserve">Ibid. </w:t>
      </w:r>
    </w:p>
  </w:footnote>
  <w:footnote w:id="6">
    <w:p w14:paraId="225151ED" w14:textId="79DDC7B3" w:rsidR="009B2664" w:rsidRPr="00A21959" w:rsidRDefault="009B2664" w:rsidP="00EA77EC">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i/>
          <w:sz w:val="20"/>
          <w:szCs w:val="20"/>
        </w:rPr>
        <w:t xml:space="preserve"> See</w:t>
      </w:r>
      <w:r w:rsidRPr="0031340B">
        <w:rPr>
          <w:rFonts w:ascii="Times New Roman" w:hAnsi="Times New Roman" w:cs="Times New Roman"/>
          <w:sz w:val="20"/>
          <w:szCs w:val="20"/>
        </w:rPr>
        <w:t xml:space="preserve">, Katrin Kuhlmann, Mengyi Wang, and Yuan Zhou, </w:t>
      </w:r>
      <w:r w:rsidRPr="0031340B">
        <w:rPr>
          <w:rFonts w:ascii="Times New Roman" w:hAnsi="Times New Roman" w:cs="Times New Roman"/>
          <w:i/>
          <w:sz w:val="20"/>
          <w:szCs w:val="20"/>
        </w:rPr>
        <w:t>Chinese Medicinal Herbs Case Study</w:t>
      </w:r>
      <w:r w:rsidRPr="0031340B">
        <w:rPr>
          <w:rFonts w:ascii="Times New Roman" w:hAnsi="Times New Roman" w:cs="Times New Roman"/>
          <w:sz w:val="20"/>
          <w:szCs w:val="20"/>
        </w:rPr>
        <w:t xml:space="preserve">, November 2017, </w:t>
      </w:r>
      <w:r w:rsidRPr="00A21959">
        <w:rPr>
          <w:rFonts w:ascii="Times New Roman" w:hAnsi="Times New Roman" w:cs="Times New Roman"/>
          <w:sz w:val="20"/>
          <w:szCs w:val="20"/>
        </w:rPr>
        <w:t>Web</w:t>
      </w:r>
      <w:r w:rsidRPr="0031340B">
        <w:rPr>
          <w:rFonts w:ascii="Times New Roman" w:hAnsi="Times New Roman" w:cs="Times New Roman"/>
          <w:sz w:val="20"/>
          <w:szCs w:val="20"/>
        </w:rPr>
        <w:t xml:space="preserve">; Katrin Kuhlmann, Mengyi Wang, and Yuan Zhou, </w:t>
      </w:r>
      <w:r w:rsidRPr="0031340B">
        <w:rPr>
          <w:rFonts w:ascii="Times New Roman" w:hAnsi="Times New Roman" w:cs="Times New Roman"/>
          <w:i/>
          <w:sz w:val="20"/>
          <w:szCs w:val="20"/>
        </w:rPr>
        <w:t xml:space="preserve">China Horticulture Case Study, </w:t>
      </w:r>
      <w:r w:rsidRPr="0031340B">
        <w:rPr>
          <w:rFonts w:ascii="Times New Roman" w:hAnsi="Times New Roman" w:cs="Times New Roman"/>
          <w:sz w:val="20"/>
          <w:szCs w:val="20"/>
        </w:rPr>
        <w:t xml:space="preserve">November 2016, </w:t>
      </w:r>
      <w:hyperlink r:id="rId1" w:history="1">
        <w:r w:rsidRPr="00A21959">
          <w:rPr>
            <w:rStyle w:val="Hyperlink"/>
            <w:rFonts w:ascii="Times New Roman" w:hAnsi="Times New Roman" w:cs="Times New Roman"/>
            <w:color w:val="auto"/>
            <w:sz w:val="20"/>
            <w:szCs w:val="20"/>
            <w:u w:val="none"/>
          </w:rPr>
          <w:t>Web</w:t>
        </w:r>
      </w:hyperlink>
      <w:r w:rsidRPr="0031340B">
        <w:rPr>
          <w:rFonts w:ascii="Times New Roman" w:hAnsi="Times New Roman" w:cs="Times New Roman"/>
          <w:sz w:val="20"/>
          <w:szCs w:val="20"/>
        </w:rPr>
        <w:t xml:space="preserve">; </w:t>
      </w:r>
      <w:r w:rsidRPr="00A21959">
        <w:rPr>
          <w:rFonts w:ascii="Times New Roman" w:eastAsia="Times New Roman" w:hAnsi="Times New Roman" w:cs="Times New Roman"/>
          <w:sz w:val="20"/>
          <w:szCs w:val="20"/>
        </w:rPr>
        <w:t xml:space="preserve">New Markets Lab, </w:t>
      </w:r>
      <w:r w:rsidRPr="00A21959">
        <w:rPr>
          <w:rFonts w:ascii="Times New Roman" w:eastAsia="Times New Roman" w:hAnsi="Times New Roman" w:cs="Times New Roman"/>
          <w:i/>
          <w:sz w:val="20"/>
          <w:szCs w:val="20"/>
        </w:rPr>
        <w:t>China Potatoes Case Study</w:t>
      </w:r>
      <w:r w:rsidRPr="00A21959">
        <w:rPr>
          <w:rFonts w:ascii="Times New Roman" w:eastAsia="Times New Roman" w:hAnsi="Times New Roman" w:cs="Times New Roman"/>
          <w:sz w:val="20"/>
          <w:szCs w:val="20"/>
        </w:rPr>
        <w:t>, New Markets Lab and Syngenta Foundation for Sustainable Agriculture, publication forthcoming 2019</w:t>
      </w:r>
      <w:r w:rsidRPr="0031340B">
        <w:rPr>
          <w:rFonts w:ascii="Times New Roman" w:eastAsia="Times New Roman" w:hAnsi="Times New Roman" w:cs="Times New Roman"/>
          <w:sz w:val="20"/>
          <w:szCs w:val="20"/>
        </w:rPr>
        <w:t xml:space="preserve">; Katrin Kuhlmann, Yuan Zhou, and Nini Hou, </w:t>
      </w:r>
      <w:r w:rsidRPr="0031340B">
        <w:rPr>
          <w:rFonts w:ascii="Times New Roman" w:eastAsia="Times New Roman" w:hAnsi="Times New Roman" w:cs="Times New Roman"/>
          <w:i/>
          <w:iCs/>
          <w:sz w:val="20"/>
          <w:szCs w:val="20"/>
        </w:rPr>
        <w:t>China Kiwi Case Study</w:t>
      </w:r>
      <w:r w:rsidRPr="0031340B">
        <w:rPr>
          <w:rFonts w:ascii="Times New Roman" w:eastAsia="Times New Roman" w:hAnsi="Times New Roman" w:cs="Times New Roman"/>
          <w:sz w:val="20"/>
          <w:szCs w:val="20"/>
        </w:rPr>
        <w:t xml:space="preserve">, publication forthcoming 2019. </w:t>
      </w:r>
    </w:p>
  </w:footnote>
  <w:footnote w:id="7">
    <w:p w14:paraId="4C0FB99B" w14:textId="3E1AFDE1"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Katrin Kuhlmann, Megan Glaub, and Mengyi Wang, </w:t>
      </w:r>
      <w:r w:rsidRPr="0031340B">
        <w:rPr>
          <w:rFonts w:ascii="Times New Roman" w:hAnsi="Times New Roman" w:cs="Times New Roman"/>
          <w:i/>
          <w:sz w:val="20"/>
          <w:szCs w:val="20"/>
        </w:rPr>
        <w:t>Digital Economy Enabling Environment Guide: Key Areas of Dialogue for Business and Policymakers</w:t>
      </w:r>
      <w:r w:rsidRPr="0031340B">
        <w:rPr>
          <w:rFonts w:ascii="Times New Roman" w:hAnsi="Times New Roman" w:cs="Times New Roman"/>
          <w:sz w:val="20"/>
          <w:szCs w:val="20"/>
        </w:rPr>
        <w:t xml:space="preserve">, ed. Louisa Tomar, Center for International Private Enterprise and New Markets Lab, 2018. Web. </w:t>
      </w:r>
    </w:p>
  </w:footnote>
  <w:footnote w:id="8">
    <w:p w14:paraId="2DCBECD1" w14:textId="77777777" w:rsidR="009B2664" w:rsidRPr="0031340B" w:rsidRDefault="009B2664" w:rsidP="000849B6">
      <w:pPr>
        <w:pStyle w:val="FootnoteText"/>
        <w:rPr>
          <w:rFonts w:ascii="Times New Roman" w:hAnsi="Times New Roman" w:cs="Times New Roman"/>
          <w:sz w:val="20"/>
          <w:szCs w:val="20"/>
          <w:lang w:eastAsia="zh-CN"/>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 xml:space="preserve">Guangzhou Daily, </w:t>
      </w:r>
      <w:r w:rsidRPr="0031340B">
        <w:rPr>
          <w:rFonts w:ascii="Times New Roman" w:hAnsi="Times New Roman" w:cs="Times New Roman"/>
          <w:i/>
          <w:sz w:val="20"/>
          <w:szCs w:val="20"/>
          <w:lang w:eastAsia="zh-CN"/>
        </w:rPr>
        <w:t>食品摊贩无需工商登记</w:t>
      </w:r>
      <w:r w:rsidRPr="0031340B">
        <w:rPr>
          <w:rFonts w:ascii="Times New Roman" w:hAnsi="Times New Roman" w:cs="Times New Roman"/>
          <w:sz w:val="20"/>
          <w:szCs w:val="20"/>
          <w:lang w:eastAsia="zh-CN"/>
        </w:rPr>
        <w:t xml:space="preserve">, 11 August, 2015. Web. See also Chongqing Food and Drug Administration, </w:t>
      </w:r>
      <w:r w:rsidRPr="0031340B">
        <w:rPr>
          <w:rFonts w:ascii="Times New Roman" w:hAnsi="Times New Roman" w:cs="Times New Roman"/>
          <w:i/>
          <w:sz w:val="20"/>
          <w:szCs w:val="20"/>
          <w:lang w:eastAsia="zh-CN"/>
        </w:rPr>
        <w:t>重庆市食品摊贩备案管理办法</w:t>
      </w:r>
      <w:r w:rsidRPr="0031340B">
        <w:rPr>
          <w:rFonts w:ascii="Times New Roman" w:hAnsi="Times New Roman" w:cs="Times New Roman"/>
          <w:i/>
          <w:sz w:val="20"/>
          <w:szCs w:val="20"/>
          <w:lang w:eastAsia="zh-CN"/>
        </w:rPr>
        <w:t xml:space="preserve"> (Measures for the Administration of the Recordation o Food Vendors in Chongqing)</w:t>
      </w:r>
      <w:r w:rsidRPr="0031340B">
        <w:rPr>
          <w:rFonts w:ascii="Times New Roman" w:hAnsi="Times New Roman" w:cs="Times New Roman"/>
          <w:sz w:val="20"/>
          <w:szCs w:val="20"/>
          <w:lang w:eastAsia="zh-CN"/>
        </w:rPr>
        <w:t>, Article 2</w:t>
      </w:r>
      <w:r w:rsidRPr="0031340B">
        <w:rPr>
          <w:rFonts w:ascii="Times New Roman" w:hAnsi="Times New Roman" w:cs="Times New Roman"/>
          <w:sz w:val="20"/>
          <w:szCs w:val="20"/>
          <w:lang w:eastAsia="zh-CN"/>
        </w:rPr>
        <w:t>；</w:t>
      </w:r>
      <w:r w:rsidRPr="0031340B">
        <w:rPr>
          <w:rFonts w:ascii="Times New Roman" w:hAnsi="Times New Roman" w:cs="Times New Roman"/>
          <w:sz w:val="20"/>
          <w:szCs w:val="20"/>
          <w:lang w:eastAsia="zh-CN"/>
        </w:rPr>
        <w:t xml:space="preserve"> and Heilongjiang Province People’s Government, </w:t>
      </w:r>
      <w:r w:rsidRPr="0031340B">
        <w:rPr>
          <w:rFonts w:ascii="Times New Roman" w:hAnsi="Times New Roman" w:cs="Times New Roman"/>
          <w:i/>
          <w:sz w:val="20"/>
          <w:szCs w:val="20"/>
          <w:lang w:eastAsia="zh-CN"/>
        </w:rPr>
        <w:t>黑龙江省食品安全条例</w:t>
      </w:r>
      <w:r w:rsidRPr="0031340B">
        <w:rPr>
          <w:rFonts w:ascii="Times New Roman" w:hAnsi="Times New Roman" w:cs="Times New Roman"/>
          <w:i/>
          <w:sz w:val="20"/>
          <w:szCs w:val="20"/>
          <w:lang w:eastAsia="zh-CN"/>
        </w:rPr>
        <w:t xml:space="preserve"> (Heilongjiang  Provincial Food Safety Regulations)</w:t>
      </w:r>
      <w:r w:rsidRPr="0031340B">
        <w:rPr>
          <w:rFonts w:ascii="Times New Roman" w:hAnsi="Times New Roman" w:cs="Times New Roman"/>
          <w:sz w:val="20"/>
          <w:szCs w:val="20"/>
          <w:lang w:eastAsia="zh-CN"/>
        </w:rPr>
        <w:t>, Article 25.</w:t>
      </w:r>
    </w:p>
  </w:footnote>
  <w:footnote w:id="9">
    <w:p w14:paraId="4139BAFE" w14:textId="561BBF03"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i/>
          <w:sz w:val="20"/>
          <w:szCs w:val="20"/>
        </w:rPr>
        <w:t>See, e.g.</w:t>
      </w:r>
      <w:r w:rsidR="00941752">
        <w:rPr>
          <w:rFonts w:ascii="Times New Roman" w:hAnsi="Times New Roman" w:cs="Times New Roman"/>
          <w:sz w:val="20"/>
          <w:szCs w:val="20"/>
        </w:rPr>
        <w:t>,</w:t>
      </w:r>
      <w:r w:rsidRPr="0031340B">
        <w:rPr>
          <w:rFonts w:ascii="Times New Roman" w:hAnsi="Times New Roman" w:cs="Times New Roman"/>
          <w:i/>
          <w:sz w:val="20"/>
          <w:szCs w:val="20"/>
        </w:rPr>
        <w:t xml:space="preserve"> </w:t>
      </w:r>
      <w:r w:rsidRPr="0031340B">
        <w:rPr>
          <w:rFonts w:ascii="Times New Roman" w:hAnsi="Times New Roman" w:cs="Times New Roman"/>
          <w:sz w:val="20"/>
          <w:szCs w:val="20"/>
        </w:rPr>
        <w:t xml:space="preserve">Kuhlmann, Katrin, </w:t>
      </w:r>
      <w:r w:rsidRPr="0031340B">
        <w:rPr>
          <w:rFonts w:ascii="Times New Roman" w:hAnsi="Times New Roman" w:cs="Times New Roman"/>
          <w:i/>
          <w:sz w:val="20"/>
          <w:szCs w:val="20"/>
        </w:rPr>
        <w:t xml:space="preserve">The Human Face of Trade and Food Security: Lessons on the Enabling Environment from Kenya and India, </w:t>
      </w:r>
      <w:r w:rsidRPr="0031340B">
        <w:rPr>
          <w:rFonts w:ascii="Times New Roman" w:hAnsi="Times New Roman" w:cs="Times New Roman"/>
          <w:sz w:val="20"/>
          <w:szCs w:val="20"/>
        </w:rPr>
        <w:t xml:space="preserve">Center for Strategic and International Studies, December 11, 2017. Web;  Katrin Kuhlmann, Megan Glaub, and Mengyi Wang, </w:t>
      </w:r>
      <w:r w:rsidRPr="0031340B">
        <w:rPr>
          <w:rFonts w:ascii="Times New Roman" w:hAnsi="Times New Roman" w:cs="Times New Roman"/>
          <w:i/>
          <w:sz w:val="20"/>
          <w:szCs w:val="20"/>
        </w:rPr>
        <w:t>Digital Economy Enabling Environment Guide: Key Areas of Dialogue for Business and Policymakers</w:t>
      </w:r>
      <w:r w:rsidRPr="0031340B">
        <w:rPr>
          <w:rFonts w:ascii="Times New Roman" w:hAnsi="Times New Roman" w:cs="Times New Roman"/>
          <w:sz w:val="20"/>
          <w:szCs w:val="20"/>
        </w:rPr>
        <w:t xml:space="preserve">, ed. Louisa Tomar, Center for International Private Enterprise and New Markets Lab, 85-88, 2018. Web; New Markets Lab, </w:t>
      </w:r>
      <w:r w:rsidRPr="0031340B">
        <w:rPr>
          <w:rFonts w:ascii="Times New Roman" w:hAnsi="Times New Roman" w:cs="Times New Roman"/>
          <w:i/>
          <w:sz w:val="20"/>
          <w:szCs w:val="20"/>
        </w:rPr>
        <w:t>Increasing Growth and Competitiveness Through and Enhanced Enabling Environment: An Assessment of the Cosmetics Sector in Tanzania</w:t>
      </w:r>
      <w:r w:rsidRPr="0031340B">
        <w:rPr>
          <w:rFonts w:ascii="Times New Roman" w:hAnsi="Times New Roman" w:cs="Times New Roman"/>
          <w:sz w:val="20"/>
          <w:szCs w:val="20"/>
        </w:rPr>
        <w:t xml:space="preserve">, S-40407-TZA-1, International Growth Centre, March 2017; Joshua Ariga, Shannon B. Keating, Katrin Kuhlmann, Nicole M. Mason, and Maria Wanzala-Mlobela, </w:t>
      </w:r>
      <w:r w:rsidRPr="0031340B">
        <w:rPr>
          <w:rFonts w:ascii="Times New Roman" w:hAnsi="Times New Roman" w:cs="Times New Roman"/>
          <w:i/>
          <w:sz w:val="20"/>
          <w:szCs w:val="20"/>
        </w:rPr>
        <w:t>Creating and Enabling Environment for Private Sector Investment in Fertilizer Value Chains in Sub-Saharan Africa: Empirical Evidence and Knowledge Gaps</w:t>
      </w:r>
      <w:r w:rsidRPr="0031340B">
        <w:rPr>
          <w:rFonts w:ascii="Times New Roman" w:hAnsi="Times New Roman" w:cs="Times New Roman"/>
          <w:sz w:val="20"/>
          <w:szCs w:val="20"/>
        </w:rPr>
        <w:t xml:space="preserve">, Michigan State University, December, 2018. Web. </w:t>
      </w:r>
    </w:p>
  </w:footnote>
  <w:footnote w:id="10">
    <w:p w14:paraId="02E63ABE" w14:textId="74341873" w:rsidR="009B2664" w:rsidRPr="0031340B" w:rsidRDefault="009B2664">
      <w:pPr>
        <w:pStyle w:val="FootnoteText"/>
        <w:rPr>
          <w:rFonts w:ascii="Times New Roman" w:hAnsi="Times New Roman" w:cs="Times New Roman"/>
          <w:i/>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i/>
          <w:sz w:val="20"/>
          <w:szCs w:val="20"/>
        </w:rPr>
        <w:t xml:space="preserve">See, </w:t>
      </w:r>
      <w:r w:rsidRPr="0031340B">
        <w:rPr>
          <w:rFonts w:ascii="Times New Roman" w:hAnsi="Times New Roman" w:cs="Times New Roman"/>
          <w:sz w:val="20"/>
          <w:szCs w:val="20"/>
        </w:rPr>
        <w:t xml:space="preserve">Katrin Kuhlmann, Megan Glaub, and Mengyi Wang, </w:t>
      </w:r>
      <w:r w:rsidRPr="0031340B">
        <w:rPr>
          <w:rFonts w:ascii="Times New Roman" w:hAnsi="Times New Roman" w:cs="Times New Roman"/>
          <w:i/>
          <w:sz w:val="20"/>
          <w:szCs w:val="20"/>
        </w:rPr>
        <w:t>Digital Economy Enabling Environment Guide: Key Areas of Dialogue for Business and Policymakers</w:t>
      </w:r>
      <w:r w:rsidRPr="0031340B">
        <w:rPr>
          <w:rFonts w:ascii="Times New Roman" w:hAnsi="Times New Roman" w:cs="Times New Roman"/>
          <w:sz w:val="20"/>
          <w:szCs w:val="20"/>
        </w:rPr>
        <w:t>, ed. Louisa Tomar, Center for International Private Enterprise and New Markets Lab, 2018. Web.</w:t>
      </w:r>
    </w:p>
  </w:footnote>
  <w:footnote w:id="11">
    <w:p w14:paraId="3CDCAA81" w14:textId="44F17490" w:rsidR="009B2664" w:rsidRPr="0030625E" w:rsidRDefault="009B2664" w:rsidP="002828B2">
      <w:pPr>
        <w:pStyle w:val="Heading5"/>
        <w:shd w:val="clear" w:color="auto" w:fill="FFFFFF"/>
        <w:spacing w:before="0" w:line="240" w:lineRule="atLeast"/>
        <w:rPr>
          <w:rFonts w:ascii="Times New Roman" w:eastAsia="Times New Roman" w:hAnsi="Times New Roman" w:cs="Times New Roman"/>
          <w:color w:val="auto"/>
          <w:sz w:val="20"/>
          <w:szCs w:val="20"/>
        </w:rPr>
      </w:pPr>
      <w:r w:rsidRPr="00A21959">
        <w:rPr>
          <w:rStyle w:val="FootnoteReference"/>
          <w:rFonts w:ascii="Times New Roman" w:hAnsi="Times New Roman" w:cs="Times New Roman"/>
          <w:color w:val="auto"/>
          <w:sz w:val="20"/>
          <w:szCs w:val="20"/>
        </w:rPr>
        <w:footnoteRef/>
      </w:r>
      <w:r w:rsidRPr="00A21959">
        <w:rPr>
          <w:rFonts w:ascii="Times New Roman" w:hAnsi="Times New Roman" w:cs="Times New Roman"/>
          <w:color w:val="auto"/>
          <w:sz w:val="20"/>
          <w:szCs w:val="20"/>
        </w:rPr>
        <w:t xml:space="preserve"> </w:t>
      </w:r>
      <w:r>
        <w:rPr>
          <w:rFonts w:ascii="Times New Roman" w:hAnsi="Times New Roman" w:cs="Times New Roman"/>
          <w:color w:val="auto"/>
          <w:sz w:val="20"/>
          <w:szCs w:val="20"/>
        </w:rPr>
        <w:t>Albee Zhang</w:t>
      </w:r>
      <w:r w:rsidRPr="00A21959">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A21959">
        <w:rPr>
          <w:rFonts w:ascii="Times New Roman" w:eastAsia="Times New Roman" w:hAnsi="Times New Roman" w:cs="Times New Roman"/>
          <w:color w:val="auto"/>
          <w:sz w:val="20"/>
          <w:szCs w:val="20"/>
        </w:rPr>
        <w:t xml:space="preserve">App </w:t>
      </w:r>
      <w:r>
        <w:rPr>
          <w:rFonts w:ascii="Times New Roman" w:eastAsia="Times New Roman" w:hAnsi="Times New Roman" w:cs="Times New Roman"/>
          <w:color w:val="auto"/>
          <w:sz w:val="20"/>
          <w:szCs w:val="20"/>
        </w:rPr>
        <w:t>D</w:t>
      </w:r>
      <w:r w:rsidRPr="00A21959">
        <w:rPr>
          <w:rFonts w:ascii="Times New Roman" w:eastAsia="Times New Roman" w:hAnsi="Times New Roman" w:cs="Times New Roman"/>
          <w:color w:val="auto"/>
          <w:sz w:val="20"/>
          <w:szCs w:val="20"/>
        </w:rPr>
        <w:t xml:space="preserve">elivery </w:t>
      </w:r>
      <w:r>
        <w:rPr>
          <w:rFonts w:ascii="Times New Roman" w:eastAsia="Times New Roman" w:hAnsi="Times New Roman" w:cs="Times New Roman"/>
          <w:color w:val="auto"/>
          <w:sz w:val="20"/>
          <w:szCs w:val="20"/>
        </w:rPr>
        <w:t>B</w:t>
      </w:r>
      <w:r w:rsidRPr="00A21959">
        <w:rPr>
          <w:rFonts w:ascii="Times New Roman" w:eastAsia="Times New Roman" w:hAnsi="Times New Roman" w:cs="Times New Roman"/>
          <w:color w:val="auto"/>
          <w:sz w:val="20"/>
          <w:szCs w:val="20"/>
        </w:rPr>
        <w:t xml:space="preserve">oom </w:t>
      </w:r>
      <w:r>
        <w:rPr>
          <w:rFonts w:ascii="Times New Roman" w:eastAsia="Times New Roman" w:hAnsi="Times New Roman" w:cs="Times New Roman"/>
          <w:color w:val="auto"/>
          <w:sz w:val="20"/>
          <w:szCs w:val="20"/>
        </w:rPr>
        <w:t>S</w:t>
      </w:r>
      <w:r w:rsidRPr="00A21959">
        <w:rPr>
          <w:rFonts w:ascii="Times New Roman" w:eastAsia="Times New Roman" w:hAnsi="Times New Roman" w:cs="Times New Roman"/>
          <w:color w:val="auto"/>
          <w:sz w:val="20"/>
          <w:szCs w:val="20"/>
        </w:rPr>
        <w:t xml:space="preserve">hakes </w:t>
      </w:r>
      <w:r>
        <w:rPr>
          <w:rFonts w:ascii="Times New Roman" w:eastAsia="Times New Roman" w:hAnsi="Times New Roman" w:cs="Times New Roman"/>
          <w:color w:val="auto"/>
          <w:sz w:val="20"/>
          <w:szCs w:val="20"/>
        </w:rPr>
        <w:t>U</w:t>
      </w:r>
      <w:r w:rsidRPr="00A21959">
        <w:rPr>
          <w:rFonts w:ascii="Times New Roman" w:eastAsia="Times New Roman" w:hAnsi="Times New Roman" w:cs="Times New Roman"/>
          <w:color w:val="auto"/>
          <w:sz w:val="20"/>
          <w:szCs w:val="20"/>
        </w:rPr>
        <w:t xml:space="preserve">p China </w:t>
      </w:r>
      <w:r>
        <w:rPr>
          <w:rFonts w:ascii="Times New Roman" w:eastAsia="Times New Roman" w:hAnsi="Times New Roman" w:cs="Times New Roman"/>
          <w:color w:val="auto"/>
          <w:sz w:val="20"/>
          <w:szCs w:val="20"/>
        </w:rPr>
        <w:t>F</w:t>
      </w:r>
      <w:r w:rsidRPr="00A21959">
        <w:rPr>
          <w:rFonts w:ascii="Times New Roman" w:eastAsia="Times New Roman" w:hAnsi="Times New Roman" w:cs="Times New Roman"/>
          <w:color w:val="auto"/>
          <w:sz w:val="20"/>
          <w:szCs w:val="20"/>
        </w:rPr>
        <w:t xml:space="preserve">ood </w:t>
      </w:r>
      <w:r>
        <w:rPr>
          <w:rFonts w:ascii="Times New Roman" w:eastAsia="Times New Roman" w:hAnsi="Times New Roman" w:cs="Times New Roman"/>
          <w:color w:val="auto"/>
          <w:sz w:val="20"/>
          <w:szCs w:val="20"/>
        </w:rPr>
        <w:t>S</w:t>
      </w:r>
      <w:r w:rsidRPr="0030625E">
        <w:rPr>
          <w:rFonts w:ascii="Times New Roman" w:eastAsia="Times New Roman" w:hAnsi="Times New Roman" w:cs="Times New Roman"/>
          <w:color w:val="auto"/>
          <w:sz w:val="20"/>
          <w:szCs w:val="20"/>
        </w:rPr>
        <w:t>ector.</w:t>
      </w:r>
      <w:r>
        <w:rPr>
          <w:rFonts w:ascii="Times New Roman" w:eastAsia="Times New Roman" w:hAnsi="Times New Roman" w:cs="Times New Roman"/>
          <w:color w:val="auto"/>
          <w:sz w:val="20"/>
          <w:szCs w:val="20"/>
        </w:rPr>
        <w:t>”</w:t>
      </w:r>
      <w:r w:rsidRPr="0030625E">
        <w:rPr>
          <w:rFonts w:ascii="Times New Roman" w:eastAsia="Times New Roman" w:hAnsi="Times New Roman" w:cs="Times New Roman"/>
          <w:color w:val="auto"/>
          <w:sz w:val="20"/>
          <w:szCs w:val="20"/>
        </w:rPr>
        <w:t xml:space="preserve"> </w:t>
      </w:r>
      <w:r w:rsidRPr="0030625E">
        <w:rPr>
          <w:rFonts w:ascii="Times New Roman" w:hAnsi="Times New Roman" w:cs="Times New Roman"/>
          <w:i/>
          <w:iCs/>
          <w:color w:val="auto"/>
          <w:sz w:val="20"/>
          <w:szCs w:val="20"/>
        </w:rPr>
        <w:t>Phy</w:t>
      </w:r>
      <w:r>
        <w:rPr>
          <w:rFonts w:ascii="Times New Roman" w:hAnsi="Times New Roman" w:cs="Times New Roman"/>
          <w:i/>
          <w:iCs/>
          <w:color w:val="auto"/>
          <w:sz w:val="20"/>
          <w:szCs w:val="20"/>
        </w:rPr>
        <w:t>s</w:t>
      </w:r>
      <w:r w:rsidRPr="0030625E">
        <w:rPr>
          <w:rFonts w:ascii="Times New Roman" w:hAnsi="Times New Roman" w:cs="Times New Roman"/>
          <w:i/>
          <w:iCs/>
          <w:color w:val="auto"/>
          <w:sz w:val="20"/>
          <w:szCs w:val="20"/>
        </w:rPr>
        <w:t>.org</w:t>
      </w:r>
      <w:r>
        <w:rPr>
          <w:rFonts w:ascii="Times New Roman" w:hAnsi="Times New Roman" w:cs="Times New Roman"/>
          <w:color w:val="auto"/>
          <w:sz w:val="20"/>
          <w:szCs w:val="20"/>
        </w:rPr>
        <w:t>.</w:t>
      </w:r>
      <w:r w:rsidRPr="0030625E">
        <w:rPr>
          <w:rFonts w:ascii="Times New Roman" w:eastAsia="Times New Roman" w:hAnsi="Times New Roman" w:cs="Times New Roman"/>
          <w:color w:val="auto"/>
          <w:sz w:val="20"/>
          <w:szCs w:val="20"/>
        </w:rPr>
        <w:t xml:space="preserve"> Web. </w:t>
      </w:r>
      <w:r w:rsidRPr="0030625E">
        <w:rPr>
          <w:rFonts w:ascii="Times New Roman" w:eastAsia="Times New Roman" w:hAnsi="Times New Roman" w:cs="Times New Roman"/>
          <w:bCs/>
          <w:color w:val="auto"/>
          <w:sz w:val="20"/>
          <w:szCs w:val="20"/>
        </w:rPr>
        <w:t>February 14, 2018</w:t>
      </w:r>
      <w:r>
        <w:rPr>
          <w:rFonts w:ascii="Times New Roman" w:eastAsia="Times New Roman" w:hAnsi="Times New Roman" w:cs="Times New Roman"/>
          <w:bCs/>
          <w:color w:val="auto"/>
          <w:sz w:val="20"/>
          <w:szCs w:val="20"/>
        </w:rPr>
        <w:t>.</w:t>
      </w:r>
      <w:r w:rsidRPr="0030625E">
        <w:rPr>
          <w:rFonts w:ascii="Times New Roman" w:eastAsia="Times New Roman" w:hAnsi="Times New Roman" w:cs="Times New Roman"/>
          <w:bCs/>
          <w:color w:val="auto"/>
          <w:sz w:val="20"/>
          <w:szCs w:val="20"/>
        </w:rPr>
        <w:t> </w:t>
      </w:r>
    </w:p>
  </w:footnote>
  <w:footnote w:id="12">
    <w:p w14:paraId="476FA40B" w14:textId="28D29198" w:rsidR="009B2664" w:rsidRPr="0030625E" w:rsidRDefault="009B2664" w:rsidP="00335DD7">
      <w:pPr>
        <w:pStyle w:val="Heading5"/>
        <w:shd w:val="clear" w:color="auto" w:fill="FFFFFF"/>
        <w:spacing w:before="0" w:line="240" w:lineRule="atLeast"/>
        <w:rPr>
          <w:rFonts w:ascii="Times New Roman" w:hAnsi="Times New Roman" w:cs="Times New Roman"/>
          <w:color w:val="auto"/>
          <w:sz w:val="20"/>
          <w:szCs w:val="20"/>
        </w:rPr>
      </w:pPr>
      <w:r w:rsidRPr="0030625E">
        <w:rPr>
          <w:rStyle w:val="FootnoteReference"/>
          <w:rFonts w:ascii="Times New Roman" w:hAnsi="Times New Roman" w:cs="Times New Roman"/>
          <w:color w:val="auto"/>
          <w:sz w:val="20"/>
          <w:szCs w:val="20"/>
        </w:rPr>
        <w:footnoteRef/>
      </w:r>
      <w:r w:rsidRPr="0030625E">
        <w:rPr>
          <w:rFonts w:ascii="Times New Roman" w:hAnsi="Times New Roman" w:cs="Times New Roman"/>
          <w:color w:val="auto"/>
          <w:sz w:val="20"/>
          <w:szCs w:val="20"/>
        </w:rPr>
        <w:t xml:space="preserve"> </w:t>
      </w:r>
      <w:r>
        <w:rPr>
          <w:rFonts w:ascii="Times New Roman" w:hAnsi="Times New Roman" w:cs="Times New Roman"/>
          <w:color w:val="auto"/>
          <w:sz w:val="20"/>
          <w:szCs w:val="20"/>
        </w:rPr>
        <w:t>Ibid</w:t>
      </w:r>
      <w:r>
        <w:rPr>
          <w:rFonts w:ascii="Times New Roman" w:eastAsia="Times New Roman" w:hAnsi="Times New Roman" w:cs="Times New Roman"/>
          <w:bCs/>
          <w:color w:val="auto"/>
          <w:sz w:val="20"/>
          <w:szCs w:val="20"/>
        </w:rPr>
        <w:t>.</w:t>
      </w:r>
      <w:r w:rsidRPr="008411AD">
        <w:rPr>
          <w:rFonts w:ascii="Times New Roman" w:eastAsia="Times New Roman" w:hAnsi="Times New Roman" w:cs="Times New Roman"/>
          <w:bCs/>
          <w:color w:val="auto"/>
          <w:sz w:val="20"/>
          <w:szCs w:val="20"/>
        </w:rPr>
        <w:t> </w:t>
      </w:r>
    </w:p>
  </w:footnote>
  <w:footnote w:id="13">
    <w:p w14:paraId="20F50EBE" w14:textId="77777777" w:rsidR="009B2664" w:rsidRPr="00BC45B7" w:rsidRDefault="009B2664" w:rsidP="002828B2">
      <w:pPr>
        <w:pStyle w:val="FootnoteText"/>
        <w:rPr>
          <w:rFonts w:ascii="Times New Roman" w:hAnsi="Times New Roman" w:cs="Times New Roman"/>
          <w:sz w:val="20"/>
          <w:szCs w:val="20"/>
        </w:rPr>
      </w:pPr>
      <w:r w:rsidRPr="00677263">
        <w:rPr>
          <w:rStyle w:val="FootnoteReference"/>
          <w:rFonts w:ascii="Times New Roman" w:hAnsi="Times New Roman" w:cs="Times New Roman"/>
          <w:sz w:val="20"/>
          <w:szCs w:val="20"/>
        </w:rPr>
        <w:footnoteRef/>
      </w:r>
      <w:r w:rsidRPr="00677263">
        <w:rPr>
          <w:rFonts w:ascii="Times New Roman" w:hAnsi="Times New Roman" w:cs="Times New Roman"/>
          <w:sz w:val="20"/>
          <w:szCs w:val="20"/>
        </w:rPr>
        <w:t xml:space="preserve"> </w:t>
      </w:r>
      <w:bookmarkStart w:id="1" w:name="_Hlk534920202"/>
      <w:r w:rsidRPr="00677263">
        <w:rPr>
          <w:rFonts w:ascii="Times New Roman" w:hAnsi="Times New Roman" w:cs="Times New Roman"/>
          <w:sz w:val="20"/>
          <w:szCs w:val="20"/>
        </w:rPr>
        <w:t>WalktheChat, Everything You Need to Know about Pinduoduo Users. Web</w:t>
      </w:r>
      <w:bookmarkEnd w:id="1"/>
      <w:r w:rsidRPr="00677263">
        <w:rPr>
          <w:rFonts w:ascii="Times New Roman" w:hAnsi="Times New Roman" w:cs="Times New Roman"/>
          <w:sz w:val="20"/>
          <w:szCs w:val="20"/>
        </w:rPr>
        <w:t xml:space="preserve">. </w:t>
      </w:r>
    </w:p>
  </w:footnote>
  <w:footnote w:id="14">
    <w:p w14:paraId="74435335" w14:textId="0F8361D1" w:rsidR="009B2664" w:rsidRPr="00BC45B7" w:rsidRDefault="009B2664" w:rsidP="002828B2">
      <w:pPr>
        <w:pStyle w:val="FootnoteText"/>
        <w:rPr>
          <w:rFonts w:ascii="Times New Roman" w:hAnsi="Times New Roman" w:cs="Times New Roman"/>
          <w:sz w:val="20"/>
          <w:szCs w:val="20"/>
        </w:rPr>
      </w:pPr>
      <w:r w:rsidRPr="00677263">
        <w:rPr>
          <w:rStyle w:val="FootnoteReference"/>
          <w:rFonts w:ascii="Times New Roman" w:hAnsi="Times New Roman" w:cs="Times New Roman"/>
          <w:sz w:val="20"/>
          <w:szCs w:val="20"/>
        </w:rPr>
        <w:footnoteRef/>
      </w:r>
      <w:r w:rsidRPr="00677263">
        <w:rPr>
          <w:rFonts w:ascii="Times New Roman" w:hAnsi="Times New Roman" w:cs="Times New Roman"/>
          <w:sz w:val="20"/>
          <w:szCs w:val="20"/>
        </w:rPr>
        <w:t xml:space="preserve"> </w:t>
      </w:r>
      <w:r w:rsidRPr="006060EF">
        <w:rPr>
          <w:rFonts w:ascii="Times New Roman" w:hAnsi="Times New Roman" w:cs="Times New Roman"/>
          <w:i/>
          <w:iCs/>
          <w:sz w:val="20"/>
          <w:szCs w:val="20"/>
        </w:rPr>
        <w:t>See</w:t>
      </w:r>
      <w:r w:rsidRPr="00677263">
        <w:rPr>
          <w:rFonts w:ascii="Times New Roman" w:hAnsi="Times New Roman" w:cs="Times New Roman"/>
          <w:sz w:val="20"/>
          <w:szCs w:val="20"/>
        </w:rPr>
        <w:t xml:space="preserve">, Qifengfruit, About Us. Web. </w:t>
      </w:r>
    </w:p>
  </w:footnote>
  <w:footnote w:id="15">
    <w:p w14:paraId="55DBFD55" w14:textId="099E10B7" w:rsidR="009B2664" w:rsidRPr="0031340B" w:rsidRDefault="009B2664" w:rsidP="002828B2">
      <w:pPr>
        <w:pStyle w:val="Heading1"/>
        <w:spacing w:before="0"/>
        <w:rPr>
          <w:rFonts w:ascii="Times New Roman" w:eastAsia="Times New Roman" w:hAnsi="Times New Roman" w:cs="Times New Roman"/>
          <w:color w:val="000000"/>
          <w:sz w:val="20"/>
          <w:szCs w:val="20"/>
        </w:rPr>
      </w:pPr>
      <w:r w:rsidRPr="006060EF">
        <w:rPr>
          <w:rStyle w:val="FootnoteReference"/>
          <w:rFonts w:ascii="Times New Roman" w:hAnsi="Times New Roman" w:cs="Times New Roman"/>
          <w:color w:val="auto"/>
          <w:sz w:val="20"/>
          <w:szCs w:val="20"/>
        </w:rPr>
        <w:footnoteRef/>
      </w:r>
      <w:r w:rsidRPr="006060EF">
        <w:rPr>
          <w:rFonts w:ascii="Times New Roman" w:hAnsi="Times New Roman" w:cs="Times New Roman"/>
          <w:color w:val="auto"/>
          <w:sz w:val="20"/>
          <w:szCs w:val="20"/>
        </w:rPr>
        <w:t xml:space="preserve"> </w:t>
      </w:r>
      <w:r w:rsidRPr="00677263">
        <w:rPr>
          <w:rFonts w:ascii="Times New Roman" w:hAnsi="Times New Roman" w:cs="Times New Roman"/>
          <w:color w:val="auto"/>
          <w:sz w:val="20"/>
          <w:szCs w:val="20"/>
        </w:rPr>
        <w:t xml:space="preserve">Bruno Lannes, Jason Ding, Marcy Kou, </w:t>
      </w:r>
      <w:r w:rsidRPr="00BC45B7">
        <w:rPr>
          <w:rFonts w:ascii="Times New Roman" w:hAnsi="Times New Roman" w:cs="Times New Roman"/>
          <w:color w:val="auto"/>
          <w:sz w:val="20"/>
          <w:szCs w:val="20"/>
        </w:rPr>
        <w:t>and Jason Yu</w:t>
      </w:r>
      <w:r w:rsidRPr="00A16DD9">
        <w:rPr>
          <w:rFonts w:ascii="Times New Roman" w:hAnsi="Times New Roman" w:cs="Times New Roman"/>
          <w:color w:val="auto"/>
          <w:sz w:val="20"/>
          <w:szCs w:val="20"/>
        </w:rPr>
        <w:t>, “</w:t>
      </w:r>
      <w:r w:rsidRPr="00A16DD9">
        <w:rPr>
          <w:rFonts w:ascii="Times New Roman" w:eastAsia="Times New Roman" w:hAnsi="Times New Roman" w:cs="Times New Roman"/>
          <w:bCs/>
          <w:color w:val="auto"/>
          <w:sz w:val="20"/>
          <w:szCs w:val="20"/>
        </w:rPr>
        <w:t xml:space="preserve">As Shoppers Upgrade, Growth Returns,” </w:t>
      </w:r>
      <w:r w:rsidRPr="00A16DD9">
        <w:rPr>
          <w:rFonts w:ascii="Times New Roman" w:hAnsi="Times New Roman" w:cs="Times New Roman"/>
          <w:i/>
          <w:iCs/>
          <w:color w:val="auto"/>
          <w:sz w:val="20"/>
          <w:szCs w:val="20"/>
        </w:rPr>
        <w:t xml:space="preserve">Bain &amp; </w:t>
      </w:r>
      <w:r w:rsidRPr="00510CAD">
        <w:rPr>
          <w:rFonts w:ascii="Times New Roman" w:hAnsi="Times New Roman" w:cs="Times New Roman"/>
          <w:i/>
          <w:iCs/>
          <w:color w:val="auto"/>
          <w:sz w:val="20"/>
          <w:szCs w:val="20"/>
        </w:rPr>
        <w:t>Company</w:t>
      </w:r>
      <w:r w:rsidRPr="00510CAD">
        <w:rPr>
          <w:rFonts w:ascii="Times New Roman" w:eastAsia="Times New Roman" w:hAnsi="Times New Roman" w:cs="Times New Roman"/>
          <w:bCs/>
          <w:color w:val="auto"/>
          <w:sz w:val="20"/>
          <w:szCs w:val="20"/>
        </w:rPr>
        <w:t>. Web. July 06, 2018</w:t>
      </w:r>
      <w:r>
        <w:rPr>
          <w:rFonts w:ascii="Times New Roman" w:eastAsia="Times New Roman" w:hAnsi="Times New Roman" w:cs="Times New Roman"/>
          <w:bCs/>
          <w:color w:val="auto"/>
          <w:sz w:val="20"/>
          <w:szCs w:val="20"/>
        </w:rPr>
        <w:t>.</w:t>
      </w:r>
    </w:p>
  </w:footnote>
  <w:footnote w:id="16">
    <w:p w14:paraId="2E37722C" w14:textId="627171F1" w:rsidR="009B2664" w:rsidRPr="006060EF" w:rsidRDefault="009B2664">
      <w:pPr>
        <w:pStyle w:val="FootnoteText"/>
        <w:rPr>
          <w:rFonts w:ascii="Times New Roman" w:hAnsi="Times New Roman" w:cs="Times New Roman"/>
        </w:rPr>
      </w:pPr>
      <w:r w:rsidRPr="006060EF">
        <w:rPr>
          <w:rStyle w:val="FootnoteReference"/>
          <w:rFonts w:ascii="Times New Roman" w:hAnsi="Times New Roman" w:cs="Times New Roman"/>
          <w:sz w:val="20"/>
          <w:szCs w:val="20"/>
        </w:rPr>
        <w:footnoteRef/>
      </w:r>
      <w:r w:rsidRPr="006060EF">
        <w:rPr>
          <w:rFonts w:ascii="Times New Roman" w:hAnsi="Times New Roman" w:cs="Times New Roman"/>
          <w:sz w:val="20"/>
          <w:szCs w:val="20"/>
        </w:rPr>
        <w:t xml:space="preserve"> The BRC Global Standard for Food Safety is a mark that certified compliance with international standards of food safety and quality. </w:t>
      </w:r>
      <w:r w:rsidRPr="006060EF">
        <w:rPr>
          <w:rFonts w:ascii="Times New Roman" w:hAnsi="Times New Roman" w:cs="Times New Roman"/>
          <w:i/>
          <w:iCs/>
          <w:sz w:val="20"/>
          <w:szCs w:val="20"/>
        </w:rPr>
        <w:t>See</w:t>
      </w:r>
      <w:r w:rsidRPr="006060EF">
        <w:rPr>
          <w:rFonts w:ascii="Times New Roman" w:hAnsi="Times New Roman" w:cs="Times New Roman"/>
          <w:sz w:val="20"/>
          <w:szCs w:val="20"/>
        </w:rPr>
        <w:t xml:space="preserve">, “What is BRC Food Safety Certification,” </w:t>
      </w:r>
      <w:r w:rsidRPr="006060EF">
        <w:rPr>
          <w:rFonts w:ascii="Times New Roman" w:hAnsi="Times New Roman" w:cs="Times New Roman"/>
          <w:i/>
          <w:iCs/>
          <w:sz w:val="20"/>
          <w:szCs w:val="20"/>
        </w:rPr>
        <w:t>FoodChain ID</w:t>
      </w:r>
      <w:r w:rsidRPr="006060EF">
        <w:rPr>
          <w:rFonts w:ascii="Times New Roman" w:hAnsi="Times New Roman" w:cs="Times New Roman"/>
          <w:sz w:val="20"/>
          <w:szCs w:val="20"/>
        </w:rPr>
        <w:t xml:space="preserve">. Web. </w:t>
      </w:r>
    </w:p>
  </w:footnote>
  <w:footnote w:id="17">
    <w:p w14:paraId="73A4FCBD" w14:textId="55F231FB" w:rsidR="009B2664" w:rsidRPr="006060EF" w:rsidRDefault="009B2664">
      <w:pPr>
        <w:pStyle w:val="FootnoteText"/>
        <w:rPr>
          <w:rFonts w:ascii="Times New Roman" w:hAnsi="Times New Roman" w:cs="Times New Roman"/>
          <w:sz w:val="20"/>
          <w:szCs w:val="20"/>
        </w:rPr>
      </w:pPr>
      <w:r w:rsidRPr="006060EF">
        <w:rPr>
          <w:rStyle w:val="FootnoteReference"/>
          <w:rFonts w:ascii="Times New Roman" w:hAnsi="Times New Roman" w:cs="Times New Roman"/>
          <w:sz w:val="20"/>
          <w:szCs w:val="20"/>
        </w:rPr>
        <w:footnoteRef/>
      </w:r>
      <w:r w:rsidRPr="006060EF">
        <w:rPr>
          <w:rFonts w:ascii="Times New Roman" w:hAnsi="Times New Roman" w:cs="Times New Roman"/>
          <w:sz w:val="20"/>
          <w:szCs w:val="20"/>
        </w:rPr>
        <w:t xml:space="preserve"> The IFC Global Food Safety Advisory Program assists companies enact practices to satisfy international standards for food safety and sustainability. </w:t>
      </w:r>
      <w:r w:rsidRPr="006060EF">
        <w:rPr>
          <w:rFonts w:ascii="Times New Roman" w:hAnsi="Times New Roman" w:cs="Times New Roman"/>
          <w:i/>
          <w:iCs/>
          <w:sz w:val="20"/>
          <w:szCs w:val="20"/>
        </w:rPr>
        <w:t>See</w:t>
      </w:r>
      <w:r w:rsidRPr="006060EF">
        <w:rPr>
          <w:rFonts w:ascii="Times New Roman" w:hAnsi="Times New Roman" w:cs="Times New Roman"/>
          <w:sz w:val="20"/>
          <w:szCs w:val="20"/>
        </w:rPr>
        <w:t xml:space="preserve">, “Global Food Safety Advisory Program: Our Approach," </w:t>
      </w:r>
      <w:r w:rsidRPr="006060EF">
        <w:rPr>
          <w:rFonts w:ascii="Times New Roman" w:hAnsi="Times New Roman" w:cs="Times New Roman"/>
          <w:i/>
          <w:iCs/>
          <w:sz w:val="20"/>
          <w:szCs w:val="20"/>
        </w:rPr>
        <w:t>IFC</w:t>
      </w:r>
      <w:r w:rsidRPr="006060EF">
        <w:rPr>
          <w:rFonts w:ascii="Times New Roman" w:hAnsi="Times New Roman" w:cs="Times New Roman"/>
          <w:sz w:val="20"/>
          <w:szCs w:val="20"/>
        </w:rPr>
        <w:t xml:space="preserve">. Web. </w:t>
      </w:r>
    </w:p>
  </w:footnote>
  <w:footnote w:id="18">
    <w:p w14:paraId="73928110" w14:textId="0FF3E2C6" w:rsidR="009B2664" w:rsidRPr="006060EF" w:rsidRDefault="009B2664" w:rsidP="002828B2">
      <w:pPr>
        <w:pStyle w:val="Heading1"/>
        <w:spacing w:before="0"/>
        <w:rPr>
          <w:rFonts w:ascii="Times New Roman" w:eastAsia="Times New Roman" w:hAnsi="Times New Roman" w:cs="Times New Roman"/>
          <w:color w:val="auto"/>
          <w:sz w:val="20"/>
          <w:szCs w:val="20"/>
        </w:rPr>
      </w:pPr>
      <w:r w:rsidRPr="006060EF">
        <w:rPr>
          <w:rStyle w:val="FootnoteReference"/>
          <w:rFonts w:ascii="Times New Roman" w:hAnsi="Times New Roman" w:cs="Times New Roman"/>
          <w:color w:val="auto"/>
          <w:sz w:val="20"/>
          <w:szCs w:val="20"/>
        </w:rPr>
        <w:footnoteRef/>
      </w:r>
      <w:r w:rsidRPr="006060EF">
        <w:rPr>
          <w:rFonts w:ascii="Times New Roman" w:hAnsi="Times New Roman" w:cs="Times New Roman"/>
          <w:color w:val="auto"/>
          <w:sz w:val="20"/>
          <w:szCs w:val="20"/>
        </w:rPr>
        <w:t xml:space="preserve"> </w:t>
      </w:r>
      <w:r>
        <w:rPr>
          <w:rFonts w:ascii="Times New Roman" w:hAnsi="Times New Roman" w:cs="Times New Roman"/>
          <w:color w:val="auto"/>
          <w:sz w:val="20"/>
          <w:szCs w:val="20"/>
        </w:rPr>
        <w:t>Bruno Lannes, Jason Ding, Marcy Kou, and Jason Yu</w:t>
      </w:r>
      <w:r w:rsidRPr="006060EF">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6060EF">
        <w:rPr>
          <w:rFonts w:ascii="Times New Roman" w:eastAsia="Times New Roman" w:hAnsi="Times New Roman" w:cs="Times New Roman"/>
          <w:bCs/>
          <w:color w:val="auto"/>
          <w:sz w:val="20"/>
          <w:szCs w:val="20"/>
        </w:rPr>
        <w:t>As Shoppers Upgrade, Growth Returns</w:t>
      </w:r>
      <w:r>
        <w:rPr>
          <w:rFonts w:ascii="Times New Roman" w:eastAsia="Times New Roman" w:hAnsi="Times New Roman" w:cs="Times New Roman"/>
          <w:bCs/>
          <w:color w:val="auto"/>
          <w:sz w:val="20"/>
          <w:szCs w:val="20"/>
        </w:rPr>
        <w:t xml:space="preserve">,” </w:t>
      </w:r>
      <w:r w:rsidRPr="006060EF">
        <w:rPr>
          <w:rFonts w:ascii="Times New Roman" w:hAnsi="Times New Roman" w:cs="Times New Roman"/>
          <w:i/>
          <w:iCs/>
          <w:color w:val="auto"/>
          <w:sz w:val="20"/>
          <w:szCs w:val="20"/>
        </w:rPr>
        <w:t>Bain &amp; Company</w:t>
      </w:r>
      <w:r w:rsidRPr="006060EF">
        <w:rPr>
          <w:rFonts w:ascii="Times New Roman" w:eastAsia="Times New Roman" w:hAnsi="Times New Roman" w:cs="Times New Roman"/>
          <w:bCs/>
          <w:color w:val="auto"/>
          <w:sz w:val="20"/>
          <w:szCs w:val="20"/>
        </w:rPr>
        <w:t>. Web. July 06, 2018</w:t>
      </w:r>
      <w:r>
        <w:rPr>
          <w:rFonts w:ascii="Times New Roman" w:eastAsia="Times New Roman" w:hAnsi="Times New Roman" w:cs="Times New Roman"/>
          <w:bCs/>
          <w:color w:val="auto"/>
          <w:sz w:val="20"/>
          <w:szCs w:val="20"/>
        </w:rPr>
        <w:t>.</w:t>
      </w:r>
    </w:p>
  </w:footnote>
  <w:footnote w:id="19">
    <w:p w14:paraId="566E4530" w14:textId="37E02FB3" w:rsidR="009B2664" w:rsidRPr="0031340B" w:rsidRDefault="009B2664" w:rsidP="002828B2">
      <w:pPr>
        <w:pStyle w:val="Heading1"/>
        <w:spacing w:before="0"/>
        <w:rPr>
          <w:rFonts w:ascii="Times New Roman" w:eastAsia="Times New Roman" w:hAnsi="Times New Roman" w:cs="Times New Roman"/>
          <w:color w:val="000000"/>
          <w:sz w:val="20"/>
          <w:szCs w:val="20"/>
        </w:rPr>
      </w:pPr>
      <w:r w:rsidRPr="006060EF">
        <w:rPr>
          <w:rStyle w:val="FootnoteReference"/>
          <w:rFonts w:ascii="Times New Roman" w:hAnsi="Times New Roman" w:cs="Times New Roman"/>
          <w:color w:val="auto"/>
          <w:sz w:val="20"/>
          <w:szCs w:val="20"/>
        </w:rPr>
        <w:footnoteRef/>
      </w:r>
      <w:r w:rsidRPr="006060EF">
        <w:rPr>
          <w:rFonts w:ascii="Times New Roman" w:hAnsi="Times New Roman" w:cs="Times New Roman"/>
          <w:color w:val="auto"/>
          <w:sz w:val="20"/>
          <w:szCs w:val="20"/>
        </w:rPr>
        <w:t xml:space="preserve"> </w:t>
      </w:r>
      <w:r>
        <w:rPr>
          <w:rFonts w:ascii="Times New Roman" w:hAnsi="Times New Roman" w:cs="Times New Roman"/>
          <w:color w:val="auto"/>
          <w:sz w:val="20"/>
          <w:szCs w:val="20"/>
        </w:rPr>
        <w:t>Ibid.</w:t>
      </w:r>
    </w:p>
  </w:footnote>
  <w:footnote w:id="20">
    <w:p w14:paraId="596B6952" w14:textId="77777777" w:rsidR="009B2664" w:rsidRPr="0031340B" w:rsidRDefault="009B2664" w:rsidP="00390F3D">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i/>
          <w:sz w:val="20"/>
          <w:szCs w:val="20"/>
        </w:rPr>
        <w:t xml:space="preserve">See, </w:t>
      </w:r>
      <w:r w:rsidRPr="0031340B">
        <w:rPr>
          <w:rFonts w:ascii="Times New Roman" w:hAnsi="Times New Roman" w:cs="Times New Roman"/>
          <w:sz w:val="20"/>
          <w:szCs w:val="20"/>
        </w:rPr>
        <w:t xml:space="preserve">Katrin Kuhlmann, Megan Glaub, and Mengyi Wang, </w:t>
      </w:r>
      <w:r w:rsidRPr="0031340B">
        <w:rPr>
          <w:rFonts w:ascii="Times New Roman" w:hAnsi="Times New Roman" w:cs="Times New Roman"/>
          <w:i/>
          <w:sz w:val="20"/>
          <w:szCs w:val="20"/>
        </w:rPr>
        <w:t>Digital Economy Enabling Environment Guide: Key Areas of Dialogue for Business and Policymakers</w:t>
      </w:r>
      <w:r w:rsidRPr="0031340B">
        <w:rPr>
          <w:rFonts w:ascii="Times New Roman" w:hAnsi="Times New Roman" w:cs="Times New Roman"/>
          <w:sz w:val="20"/>
          <w:szCs w:val="20"/>
        </w:rPr>
        <w:t>, ed. Louisa Tomar, Center for International Private Enterprise and New Markets Lab, 2018. Web.</w:t>
      </w:r>
    </w:p>
  </w:footnote>
  <w:footnote w:id="21">
    <w:p w14:paraId="783E8080" w14:textId="77777777" w:rsidR="009B2664" w:rsidRPr="0031340B" w:rsidRDefault="009B2664" w:rsidP="00322A98">
      <w:pPr>
        <w:contextualSpacing/>
        <w:rPr>
          <w:rFonts w:eastAsia="Times New Roman"/>
          <w:color w:val="000000" w:themeColor="text1"/>
          <w:sz w:val="20"/>
          <w:szCs w:val="20"/>
        </w:rPr>
      </w:pPr>
      <w:r w:rsidRPr="0031340B">
        <w:rPr>
          <w:rStyle w:val="FootnoteReference"/>
          <w:color w:val="000000" w:themeColor="text1"/>
          <w:sz w:val="20"/>
          <w:szCs w:val="20"/>
        </w:rPr>
        <w:footnoteRef/>
      </w:r>
      <w:r w:rsidRPr="0031340B">
        <w:rPr>
          <w:color w:val="000000" w:themeColor="text1"/>
          <w:sz w:val="20"/>
          <w:szCs w:val="20"/>
        </w:rPr>
        <w:t xml:space="preserve"> Economic Information Daily, </w:t>
      </w:r>
      <w:r w:rsidRPr="0031340B">
        <w:rPr>
          <w:rFonts w:eastAsia="Microsoft YaHei"/>
          <w:bCs/>
          <w:i/>
          <w:color w:val="000000" w:themeColor="text1"/>
          <w:sz w:val="20"/>
          <w:szCs w:val="20"/>
          <w:shd w:val="clear" w:color="auto" w:fill="FFFFFF"/>
        </w:rPr>
        <w:t>外卖热暗藏多重食品安全问题</w:t>
      </w:r>
      <w:r w:rsidRPr="0031340B">
        <w:rPr>
          <w:rFonts w:eastAsia="Times New Roman"/>
          <w:color w:val="000000" w:themeColor="text1"/>
          <w:sz w:val="20"/>
          <w:szCs w:val="20"/>
        </w:rPr>
        <w:t xml:space="preserve">, February 18 2017; The State Council of the People's Republic of China, </w:t>
      </w:r>
      <w:r w:rsidRPr="0031340B">
        <w:rPr>
          <w:rFonts w:eastAsiaTheme="minorEastAsia"/>
          <w:color w:val="000000" w:themeColor="text1"/>
          <w:sz w:val="20"/>
          <w:szCs w:val="20"/>
        </w:rPr>
        <w:t>Proposal would tighten online food rules</w:t>
      </w:r>
      <w:r w:rsidRPr="0031340B">
        <w:rPr>
          <w:color w:val="000000" w:themeColor="text1"/>
          <w:sz w:val="20"/>
          <w:szCs w:val="20"/>
        </w:rPr>
        <w:t xml:space="preserve">, Web. </w:t>
      </w:r>
      <w:r w:rsidRPr="0031340B">
        <w:rPr>
          <w:rFonts w:eastAsia="Times New Roman"/>
          <w:color w:val="000000" w:themeColor="text1"/>
          <w:sz w:val="20"/>
          <w:szCs w:val="20"/>
          <w:shd w:val="clear" w:color="auto" w:fill="FFFFFF"/>
        </w:rPr>
        <w:t xml:space="preserve">June 19 2017. </w:t>
      </w:r>
      <w:r w:rsidRPr="0031340B">
        <w:rPr>
          <w:color w:val="000000" w:themeColor="text1"/>
          <w:sz w:val="20"/>
          <w:szCs w:val="20"/>
        </w:rPr>
        <w:t xml:space="preserve">CFDA, </w:t>
      </w:r>
      <w:r w:rsidRPr="0031340B">
        <w:rPr>
          <w:rFonts w:eastAsia="Times New Roman"/>
          <w:bCs/>
          <w:color w:val="000000" w:themeColor="text1"/>
          <w:sz w:val="20"/>
          <w:szCs w:val="20"/>
          <w:shd w:val="clear" w:color="auto" w:fill="FFFFFF"/>
        </w:rPr>
        <w:t>Measures</w:t>
      </w:r>
      <w:r w:rsidRPr="0031340B">
        <w:rPr>
          <w:rFonts w:eastAsia="Times New Roman"/>
          <w:color w:val="000000" w:themeColor="text1"/>
          <w:sz w:val="20"/>
          <w:szCs w:val="20"/>
          <w:shd w:val="clear" w:color="auto" w:fill="FFFFFF"/>
        </w:rPr>
        <w:t> for Supervision and Administration of Food Safety in </w:t>
      </w:r>
      <w:r w:rsidRPr="0031340B">
        <w:rPr>
          <w:rFonts w:eastAsia="Times New Roman"/>
          <w:bCs/>
          <w:color w:val="000000" w:themeColor="text1"/>
          <w:sz w:val="20"/>
          <w:szCs w:val="20"/>
          <w:shd w:val="clear" w:color="auto" w:fill="FFFFFF"/>
        </w:rPr>
        <w:t>Online</w:t>
      </w:r>
      <w:r w:rsidRPr="0031340B">
        <w:rPr>
          <w:rFonts w:eastAsia="Times New Roman"/>
          <w:color w:val="000000" w:themeColor="text1"/>
          <w:sz w:val="20"/>
          <w:szCs w:val="20"/>
          <w:shd w:val="clear" w:color="auto" w:fill="FFFFFF"/>
        </w:rPr>
        <w:t> Catering </w:t>
      </w:r>
      <w:r w:rsidRPr="0031340B">
        <w:rPr>
          <w:rFonts w:eastAsia="Times New Roman"/>
          <w:bCs/>
          <w:color w:val="000000" w:themeColor="text1"/>
          <w:sz w:val="20"/>
          <w:szCs w:val="20"/>
          <w:shd w:val="clear" w:color="auto" w:fill="FFFFFF"/>
        </w:rPr>
        <w:t xml:space="preserve">Service. Web. November 10 2017; </w:t>
      </w:r>
      <w:r w:rsidRPr="0031340B">
        <w:rPr>
          <w:color w:val="000000" w:themeColor="text1"/>
          <w:sz w:val="20"/>
          <w:szCs w:val="20"/>
        </w:rPr>
        <w:t xml:space="preserve">CFDA, Interpretation of </w:t>
      </w:r>
      <w:r w:rsidRPr="0031340B">
        <w:rPr>
          <w:rFonts w:eastAsia="Times New Roman"/>
          <w:bCs/>
          <w:color w:val="000000" w:themeColor="text1"/>
          <w:sz w:val="20"/>
          <w:szCs w:val="20"/>
          <w:shd w:val="clear" w:color="auto" w:fill="FFFFFF"/>
        </w:rPr>
        <w:t>Measures</w:t>
      </w:r>
      <w:r w:rsidRPr="0031340B">
        <w:rPr>
          <w:rFonts w:eastAsia="Times New Roman"/>
          <w:color w:val="000000" w:themeColor="text1"/>
          <w:sz w:val="20"/>
          <w:szCs w:val="20"/>
          <w:shd w:val="clear" w:color="auto" w:fill="FFFFFF"/>
        </w:rPr>
        <w:t> for Supervision and Administration of Food Safety in </w:t>
      </w:r>
      <w:r w:rsidRPr="0031340B">
        <w:rPr>
          <w:rFonts w:eastAsia="Times New Roman"/>
          <w:bCs/>
          <w:color w:val="000000" w:themeColor="text1"/>
          <w:sz w:val="20"/>
          <w:szCs w:val="20"/>
          <w:shd w:val="clear" w:color="auto" w:fill="FFFFFF"/>
        </w:rPr>
        <w:t>Online</w:t>
      </w:r>
      <w:r w:rsidRPr="0031340B">
        <w:rPr>
          <w:rFonts w:eastAsia="Times New Roman"/>
          <w:color w:val="000000" w:themeColor="text1"/>
          <w:sz w:val="20"/>
          <w:szCs w:val="20"/>
          <w:shd w:val="clear" w:color="auto" w:fill="FFFFFF"/>
        </w:rPr>
        <w:t> Catering </w:t>
      </w:r>
      <w:r w:rsidRPr="0031340B">
        <w:rPr>
          <w:rFonts w:eastAsia="Times New Roman"/>
          <w:bCs/>
          <w:color w:val="000000" w:themeColor="text1"/>
          <w:sz w:val="20"/>
          <w:szCs w:val="20"/>
          <w:shd w:val="clear" w:color="auto" w:fill="FFFFFF"/>
        </w:rPr>
        <w:t xml:space="preserve">Service. Web. November 10 2017. To emphasize platform responsibility and facilitate compliance, CFDA held meetings with </w:t>
      </w:r>
      <w:r w:rsidRPr="0031340B">
        <w:rPr>
          <w:rFonts w:eastAsia="Times New Roman"/>
          <w:color w:val="000000" w:themeColor="text1"/>
          <w:sz w:val="20"/>
          <w:szCs w:val="20"/>
          <w:shd w:val="clear" w:color="auto" w:fill="FFFFFF"/>
        </w:rPr>
        <w:t xml:space="preserve">representatives from the prominent platform owners such as Ele.me and Baidu Waimai. See </w:t>
      </w:r>
      <w:r w:rsidRPr="0031340B">
        <w:rPr>
          <w:rFonts w:eastAsia="Times New Roman"/>
          <w:bCs/>
          <w:color w:val="000000" w:themeColor="text1"/>
          <w:sz w:val="20"/>
          <w:szCs w:val="20"/>
          <w:shd w:val="clear" w:color="auto" w:fill="FFFFFF"/>
        </w:rPr>
        <w:t xml:space="preserve">YicaiGlobal, Regulator Holds Disciplinary Talks with Online Food Services on New Safety Measures. </w:t>
      </w:r>
      <w:r w:rsidRPr="0031340B">
        <w:rPr>
          <w:color w:val="000000" w:themeColor="text1"/>
          <w:sz w:val="20"/>
          <w:szCs w:val="20"/>
        </w:rPr>
        <w:t xml:space="preserve">Web. </w:t>
      </w:r>
      <w:r w:rsidRPr="0031340B">
        <w:rPr>
          <w:rFonts w:eastAsia="Times New Roman"/>
          <w:color w:val="000000" w:themeColor="text1"/>
          <w:sz w:val="20"/>
          <w:szCs w:val="20"/>
          <w:shd w:val="clear" w:color="auto" w:fill="FFFFFF"/>
        </w:rPr>
        <w:t>December 28 2017.</w:t>
      </w:r>
    </w:p>
  </w:footnote>
  <w:footnote w:id="22">
    <w:p w14:paraId="10D4AAF6" w14:textId="77777777" w:rsidR="009B2664" w:rsidRPr="0031340B" w:rsidRDefault="009B2664" w:rsidP="00322A98">
      <w:pPr>
        <w:rPr>
          <w:rFonts w:eastAsia="Times New Roman"/>
          <w:sz w:val="20"/>
          <w:szCs w:val="20"/>
        </w:rPr>
      </w:pPr>
      <w:r w:rsidRPr="0031340B">
        <w:rPr>
          <w:rStyle w:val="FootnoteReference"/>
          <w:sz w:val="20"/>
          <w:szCs w:val="20"/>
        </w:rPr>
        <w:footnoteRef/>
      </w:r>
      <w:r w:rsidRPr="0031340B">
        <w:rPr>
          <w:sz w:val="20"/>
          <w:szCs w:val="20"/>
        </w:rPr>
        <w:t xml:space="preserve"> Xinhuanet, </w:t>
      </w:r>
      <w:r w:rsidRPr="0031340B">
        <w:rPr>
          <w:rFonts w:eastAsia="PingFang SC"/>
          <w:bCs/>
          <w:i/>
          <w:color w:val="404040"/>
          <w:sz w:val="20"/>
          <w:szCs w:val="20"/>
        </w:rPr>
        <w:t>上海：外卖食品合格率低于总体水平</w:t>
      </w:r>
      <w:r w:rsidRPr="0031340B">
        <w:rPr>
          <w:rFonts w:eastAsia="PingFang SC"/>
          <w:bCs/>
          <w:i/>
          <w:color w:val="404040"/>
          <w:sz w:val="20"/>
          <w:szCs w:val="20"/>
        </w:rPr>
        <w:t xml:space="preserve"> </w:t>
      </w:r>
      <w:r w:rsidRPr="0031340B">
        <w:rPr>
          <w:rFonts w:eastAsia="PingFang SC"/>
          <w:bCs/>
          <w:i/>
          <w:color w:val="404040"/>
          <w:sz w:val="20"/>
          <w:szCs w:val="20"/>
        </w:rPr>
        <w:t>政府将加强大数据监管</w:t>
      </w:r>
      <w:r w:rsidRPr="0031340B">
        <w:rPr>
          <w:rFonts w:eastAsia="PingFang SC"/>
          <w:bCs/>
          <w:color w:val="404040"/>
          <w:sz w:val="20"/>
          <w:szCs w:val="20"/>
        </w:rPr>
        <w:t xml:space="preserve">. Web. November 8 2017. </w:t>
      </w:r>
    </w:p>
  </w:footnote>
  <w:footnote w:id="23">
    <w:p w14:paraId="6D1EED41" w14:textId="77777777" w:rsidR="009B2664" w:rsidRPr="0031340B" w:rsidRDefault="009B2664" w:rsidP="00322A98">
      <w:pPr>
        <w:rPr>
          <w:rFonts w:eastAsia="Times New Roman"/>
          <w:bCs/>
          <w:sz w:val="20"/>
          <w:szCs w:val="20"/>
        </w:rPr>
      </w:pPr>
      <w:r w:rsidRPr="0031340B">
        <w:rPr>
          <w:rStyle w:val="FootnoteReference"/>
          <w:sz w:val="20"/>
          <w:szCs w:val="20"/>
        </w:rPr>
        <w:footnoteRef/>
      </w:r>
      <w:r w:rsidRPr="0031340B">
        <w:rPr>
          <w:sz w:val="20"/>
          <w:szCs w:val="20"/>
        </w:rPr>
        <w:t xml:space="preserve"> </w:t>
      </w:r>
      <w:r w:rsidRPr="0031340B">
        <w:rPr>
          <w:rFonts w:eastAsia="Times New Roman"/>
          <w:bCs/>
          <w:sz w:val="20"/>
          <w:szCs w:val="20"/>
        </w:rPr>
        <w:t xml:space="preserve">Consulate-General of the Kingdom of the Netherlands in Shanghai, China Cross-Border E-Commerce. Web. January 2017; Heller and Heckman, </w:t>
      </w:r>
      <w:r w:rsidRPr="0031340B">
        <w:rPr>
          <w:rFonts w:eastAsia="Times New Roman"/>
          <w:bCs/>
          <w:i/>
          <w:sz w:val="20"/>
          <w:szCs w:val="20"/>
        </w:rPr>
        <w:t>Regulatory Landscape of Cross-Border E-Commerce in China Enters a New Spring</w:t>
      </w:r>
      <w:r w:rsidRPr="0031340B">
        <w:rPr>
          <w:rFonts w:eastAsia="Times New Roman"/>
          <w:bCs/>
          <w:sz w:val="20"/>
          <w:szCs w:val="20"/>
        </w:rPr>
        <w:t xml:space="preserve">. Web. May 17 2016. </w:t>
      </w:r>
    </w:p>
  </w:footnote>
  <w:footnote w:id="24">
    <w:p w14:paraId="5680BB3E" w14:textId="6BC6EB3B" w:rsidR="009B2664" w:rsidRPr="0031340B" w:rsidRDefault="009B2664" w:rsidP="00322A98">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Ministry of Finance,</w:t>
      </w:r>
      <w:r w:rsidRPr="0031340B">
        <w:rPr>
          <w:rFonts w:ascii="Times New Roman" w:hAnsi="Times New Roman" w:cs="Times New Roman"/>
          <w:bCs/>
          <w:i/>
          <w:sz w:val="20"/>
          <w:szCs w:val="20"/>
        </w:rPr>
        <w:t>《跨境电子商务零售进口商品清单》公布</w:t>
      </w:r>
      <w:r w:rsidRPr="0031340B">
        <w:rPr>
          <w:rFonts w:ascii="Times New Roman" w:hAnsi="Times New Roman" w:cs="Times New Roman"/>
          <w:bCs/>
          <w:sz w:val="20"/>
          <w:szCs w:val="20"/>
        </w:rPr>
        <w:t>. Web. April 7 2016;</w:t>
      </w:r>
      <w:r w:rsidRPr="0031340B">
        <w:rPr>
          <w:rFonts w:ascii="Times New Roman" w:hAnsi="Times New Roman" w:cs="Times New Roman"/>
          <w:sz w:val="20"/>
          <w:szCs w:val="20"/>
        </w:rPr>
        <w:t xml:space="preserve"> Ministry of Finance,</w:t>
      </w:r>
      <w:r w:rsidRPr="0031340B">
        <w:rPr>
          <w:rFonts w:ascii="Times New Roman" w:hAnsi="Times New Roman" w:cs="Times New Roman"/>
          <w:bCs/>
          <w:sz w:val="20"/>
          <w:szCs w:val="20"/>
        </w:rPr>
        <w:t>《关于跨境电子商务零售进口税收政策的通知</w:t>
      </w:r>
      <w:r w:rsidRPr="0031340B">
        <w:rPr>
          <w:rFonts w:ascii="Times New Roman" w:hAnsi="Times New Roman" w:cs="Times New Roman"/>
          <w:bCs/>
          <w:sz w:val="20"/>
          <w:szCs w:val="20"/>
        </w:rPr>
        <w:t xml:space="preserve">. Web. March 24 2016. </w:t>
      </w:r>
      <w:r w:rsidRPr="0031340B">
        <w:rPr>
          <w:rFonts w:ascii="Times New Roman" w:eastAsia="Times New Roman" w:hAnsi="Times New Roman" w:cs="Times New Roman"/>
          <w:color w:val="000000" w:themeColor="text1"/>
          <w:sz w:val="20"/>
          <w:szCs w:val="20"/>
        </w:rPr>
        <w:t>The General Administration of Quality Supervision, Inspection and Quarantine</w:t>
      </w:r>
      <w:r w:rsidRPr="0031340B">
        <w:rPr>
          <w:rFonts w:ascii="Times New Roman" w:eastAsia="Times New Roman" w:hAnsi="Times New Roman" w:cs="Times New Roman"/>
          <w:sz w:val="20"/>
          <w:szCs w:val="20"/>
        </w:rPr>
        <w:t xml:space="preserve">, </w:t>
      </w:r>
      <w:r w:rsidRPr="0031340B">
        <w:rPr>
          <w:rFonts w:ascii="Times New Roman" w:hAnsi="Times New Roman" w:cs="Times New Roman"/>
          <w:bCs/>
          <w:i/>
          <w:color w:val="000000"/>
          <w:sz w:val="20"/>
          <w:szCs w:val="20"/>
        </w:rPr>
        <w:t>质检总局关于跨境电商零售进口通关单政策的说明</w:t>
      </w:r>
      <w:r w:rsidRPr="0031340B">
        <w:rPr>
          <w:rFonts w:ascii="Times New Roman" w:hAnsi="Times New Roman" w:cs="Times New Roman"/>
          <w:bCs/>
          <w:color w:val="000000"/>
          <w:sz w:val="20"/>
          <w:szCs w:val="20"/>
        </w:rPr>
        <w:t xml:space="preserve">. Web. May 15 2016. </w:t>
      </w:r>
      <w:r w:rsidRPr="0031340B">
        <w:rPr>
          <w:rFonts w:ascii="Times New Roman" w:eastAsia="Times New Roman" w:hAnsi="Times New Roman" w:cs="Times New Roman"/>
          <w:sz w:val="20"/>
          <w:szCs w:val="20"/>
        </w:rPr>
        <w:t xml:space="preserve">While 11 ministries or commissions, including CFDA and MOFCOM, jointly released Decree 40 and the first positive list, only 3 ministries released Decree 18, and MOFCOM alone issued the second positive list. </w:t>
      </w:r>
      <w:r w:rsidRPr="0031340B">
        <w:rPr>
          <w:rFonts w:ascii="Times New Roman" w:eastAsia="Times New Roman" w:hAnsi="Times New Roman" w:cs="Times New Roman"/>
          <w:i/>
          <w:sz w:val="20"/>
          <w:szCs w:val="20"/>
        </w:rPr>
        <w:t xml:space="preserve">See also </w:t>
      </w:r>
      <w:r w:rsidRPr="0031340B">
        <w:rPr>
          <w:rFonts w:ascii="Times New Roman" w:eastAsia="Times New Roman" w:hAnsi="Times New Roman" w:cs="Times New Roman"/>
          <w:sz w:val="20"/>
          <w:szCs w:val="20"/>
        </w:rPr>
        <w:t xml:space="preserve">New Markets Lab, </w:t>
      </w:r>
      <w:r w:rsidRPr="0031340B">
        <w:rPr>
          <w:rFonts w:ascii="Times New Roman" w:eastAsia="Times New Roman" w:hAnsi="Times New Roman" w:cs="Times New Roman"/>
          <w:i/>
          <w:sz w:val="20"/>
          <w:szCs w:val="20"/>
        </w:rPr>
        <w:t>China Potatoes Case Study</w:t>
      </w:r>
      <w:r w:rsidRPr="0031340B">
        <w:rPr>
          <w:rFonts w:ascii="Times New Roman" w:eastAsia="Times New Roman" w:hAnsi="Times New Roman" w:cs="Times New Roman"/>
          <w:sz w:val="20"/>
          <w:szCs w:val="20"/>
        </w:rPr>
        <w:t xml:space="preserve">, New Markets Lab and Syngenta Foundation for Sustainable Agriculture, publication forthcoming 2019. </w:t>
      </w:r>
    </w:p>
  </w:footnote>
  <w:footnote w:id="25">
    <w:p w14:paraId="239C1144" w14:textId="4DA10749" w:rsidR="009B2664" w:rsidRPr="0031340B" w:rsidRDefault="009B2664" w:rsidP="00322A98">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Ibid. </w:t>
      </w:r>
    </w:p>
  </w:footnote>
  <w:footnote w:id="26">
    <w:p w14:paraId="1D047DF7" w14:textId="77777777" w:rsidR="009B2664" w:rsidRPr="0031340B" w:rsidRDefault="009B2664" w:rsidP="00FA68FF">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The central baseline rules are </w:t>
      </w:r>
      <w:r w:rsidRPr="0031340B">
        <w:rPr>
          <w:rFonts w:ascii="Times New Roman" w:eastAsia="Microsoft YaHei" w:hAnsi="Times New Roman" w:cs="Times New Roman"/>
          <w:bCs/>
          <w:color w:val="333333"/>
          <w:sz w:val="20"/>
          <w:szCs w:val="20"/>
          <w:shd w:val="clear" w:color="auto" w:fill="FFFFFF"/>
        </w:rPr>
        <w:t xml:space="preserve">Regulation (EC) No 178/2002 that governs the general principles and requirements of food law, Regulation (EC) No 852/2004 on the hygiene of foodstuffs, Regulation (EC) No 853/2004 that sets out specific hygiene rules for food of animal origin, Regulation (EU) No 1169/2011 on the provision of food information to consumers, and Regulation (EC) No 1924/2006 on nutrition and health claims made on food. </w:t>
      </w:r>
    </w:p>
  </w:footnote>
  <w:footnote w:id="27">
    <w:p w14:paraId="506132B6" w14:textId="77777777" w:rsidR="009B2664" w:rsidRPr="0031340B" w:rsidRDefault="009B2664" w:rsidP="00FA68FF">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European Commission, </w:t>
      </w:r>
      <w:r w:rsidRPr="0031340B">
        <w:rPr>
          <w:rFonts w:ascii="Times New Roman" w:hAnsi="Times New Roman" w:cs="Times New Roman"/>
          <w:i/>
          <w:sz w:val="20"/>
          <w:szCs w:val="20"/>
        </w:rPr>
        <w:t>Regulation (EC) 178/2002</w:t>
      </w:r>
      <w:r w:rsidRPr="0031340B">
        <w:rPr>
          <w:rFonts w:ascii="Times New Roman" w:hAnsi="Times New Roman" w:cs="Times New Roman"/>
          <w:sz w:val="20"/>
          <w:szCs w:val="20"/>
        </w:rPr>
        <w:t xml:space="preserve">, Article 3. The definition of “food business” in the regulation includes any undertaking carrying out any of the activities related to any stage of distribution of food. See also European Commission, </w:t>
      </w:r>
      <w:r w:rsidRPr="0031340B">
        <w:rPr>
          <w:rFonts w:ascii="Times New Roman" w:hAnsi="Times New Roman" w:cs="Times New Roman"/>
          <w:i/>
          <w:sz w:val="20"/>
          <w:szCs w:val="20"/>
        </w:rPr>
        <w:t>Regulation (EC) 1169/2011</w:t>
      </w:r>
      <w:r w:rsidRPr="0031340B">
        <w:rPr>
          <w:rFonts w:ascii="Times New Roman" w:hAnsi="Times New Roman" w:cs="Times New Roman"/>
          <w:sz w:val="20"/>
          <w:szCs w:val="20"/>
        </w:rPr>
        <w:t xml:space="preserve">, Article 14; Food Safety Authority of Ireland, </w:t>
      </w:r>
      <w:r w:rsidRPr="0031340B">
        <w:rPr>
          <w:rFonts w:ascii="Times New Roman" w:eastAsia="Times New Roman" w:hAnsi="Times New Roman" w:cs="Times New Roman"/>
          <w:i/>
          <w:sz w:val="20"/>
          <w:szCs w:val="20"/>
        </w:rPr>
        <w:t>Selling or Advertising Food Online</w:t>
      </w:r>
      <w:r w:rsidRPr="0031340B">
        <w:rPr>
          <w:rFonts w:ascii="Times New Roman" w:eastAsia="Times New Roman" w:hAnsi="Times New Roman" w:cs="Times New Roman"/>
          <w:sz w:val="20"/>
          <w:szCs w:val="20"/>
        </w:rPr>
        <w:t>. Web. 2017.</w:t>
      </w:r>
    </w:p>
  </w:footnote>
  <w:footnote w:id="28">
    <w:p w14:paraId="3EE8D42E" w14:textId="77777777" w:rsidR="009B2664" w:rsidRPr="0031340B" w:rsidRDefault="009B2664" w:rsidP="006804BC">
      <w:pPr>
        <w:pStyle w:val="FootnoteText"/>
        <w:rPr>
          <w:rFonts w:ascii="Times New Roman" w:hAnsi="Times New Roman" w:cs="Times New Roman"/>
          <w:sz w:val="20"/>
          <w:szCs w:val="20"/>
          <w:lang w:eastAsia="zh-CN"/>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The FSL, Article 36.</w:t>
      </w:r>
    </w:p>
  </w:footnote>
  <w:footnote w:id="29">
    <w:p w14:paraId="0520C4A7" w14:textId="77777777" w:rsidR="009B2664" w:rsidRPr="0031340B" w:rsidRDefault="009B2664" w:rsidP="006804BC">
      <w:pPr>
        <w:pStyle w:val="FootnoteText"/>
        <w:rPr>
          <w:rFonts w:ascii="Times New Roman" w:hAnsi="Times New Roman" w:cs="Times New Roman"/>
          <w:sz w:val="20"/>
          <w:szCs w:val="20"/>
          <w:lang w:eastAsia="zh-CN"/>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 xml:space="preserve">Guangzhou Daily, </w:t>
      </w:r>
      <w:r w:rsidRPr="0031340B">
        <w:rPr>
          <w:rFonts w:ascii="Times New Roman" w:hAnsi="Times New Roman" w:cs="Times New Roman"/>
          <w:i/>
          <w:sz w:val="20"/>
          <w:szCs w:val="20"/>
          <w:lang w:eastAsia="zh-CN"/>
        </w:rPr>
        <w:t>食品摊贩无需工商登记</w:t>
      </w:r>
      <w:r w:rsidRPr="0031340B">
        <w:rPr>
          <w:rFonts w:ascii="Times New Roman" w:hAnsi="Times New Roman" w:cs="Times New Roman"/>
          <w:sz w:val="20"/>
          <w:szCs w:val="20"/>
          <w:lang w:eastAsia="zh-CN"/>
        </w:rPr>
        <w:t xml:space="preserve">, 11 August, 2015. Web. See also Chongqing Food and Drug Administration, </w:t>
      </w:r>
      <w:r w:rsidRPr="0031340B">
        <w:rPr>
          <w:rFonts w:ascii="Times New Roman" w:hAnsi="Times New Roman" w:cs="Times New Roman"/>
          <w:i/>
          <w:sz w:val="20"/>
          <w:szCs w:val="20"/>
          <w:lang w:eastAsia="zh-CN"/>
        </w:rPr>
        <w:t>重庆市食品摊贩备案管理办法</w:t>
      </w:r>
      <w:r w:rsidRPr="0031340B">
        <w:rPr>
          <w:rFonts w:ascii="Times New Roman" w:hAnsi="Times New Roman" w:cs="Times New Roman"/>
          <w:i/>
          <w:sz w:val="20"/>
          <w:szCs w:val="20"/>
          <w:lang w:eastAsia="zh-CN"/>
        </w:rPr>
        <w:t xml:space="preserve"> (Measures for the Administration of the Recordation o Food Vendors in Chongqing)</w:t>
      </w:r>
      <w:r w:rsidRPr="0031340B">
        <w:rPr>
          <w:rFonts w:ascii="Times New Roman" w:hAnsi="Times New Roman" w:cs="Times New Roman"/>
          <w:sz w:val="20"/>
          <w:szCs w:val="20"/>
          <w:lang w:eastAsia="zh-CN"/>
        </w:rPr>
        <w:t>, Article 2</w:t>
      </w:r>
      <w:r w:rsidRPr="0031340B">
        <w:rPr>
          <w:rFonts w:ascii="Times New Roman" w:hAnsi="Times New Roman" w:cs="Times New Roman"/>
          <w:sz w:val="20"/>
          <w:szCs w:val="20"/>
          <w:lang w:eastAsia="zh-CN"/>
        </w:rPr>
        <w:t>；</w:t>
      </w:r>
      <w:r w:rsidRPr="0031340B">
        <w:rPr>
          <w:rFonts w:ascii="Times New Roman" w:hAnsi="Times New Roman" w:cs="Times New Roman"/>
          <w:sz w:val="20"/>
          <w:szCs w:val="20"/>
          <w:lang w:eastAsia="zh-CN"/>
        </w:rPr>
        <w:t xml:space="preserve"> and Heilongjiang Province People’s Government, </w:t>
      </w:r>
      <w:r w:rsidRPr="0031340B">
        <w:rPr>
          <w:rFonts w:ascii="Times New Roman" w:hAnsi="Times New Roman" w:cs="Times New Roman"/>
          <w:i/>
          <w:sz w:val="20"/>
          <w:szCs w:val="20"/>
          <w:lang w:eastAsia="zh-CN"/>
        </w:rPr>
        <w:t>黑龙江省食品安全条例</w:t>
      </w:r>
      <w:r w:rsidRPr="0031340B">
        <w:rPr>
          <w:rFonts w:ascii="Times New Roman" w:hAnsi="Times New Roman" w:cs="Times New Roman"/>
          <w:i/>
          <w:sz w:val="20"/>
          <w:szCs w:val="20"/>
          <w:lang w:eastAsia="zh-CN"/>
        </w:rPr>
        <w:t xml:space="preserve"> (Heilongjiang  Provincial Food Safety Regulations)</w:t>
      </w:r>
      <w:r w:rsidRPr="0031340B">
        <w:rPr>
          <w:rFonts w:ascii="Times New Roman" w:hAnsi="Times New Roman" w:cs="Times New Roman"/>
          <w:sz w:val="20"/>
          <w:szCs w:val="20"/>
          <w:lang w:eastAsia="zh-CN"/>
        </w:rPr>
        <w:t>, Article 25.</w:t>
      </w:r>
    </w:p>
  </w:footnote>
  <w:footnote w:id="30">
    <w:p w14:paraId="38ADF2C4" w14:textId="0CB8950A" w:rsidR="009B2664" w:rsidRPr="0031340B" w:rsidRDefault="009B2664" w:rsidP="006804BC">
      <w:pPr>
        <w:pStyle w:val="FootnoteText"/>
        <w:rPr>
          <w:rFonts w:ascii="Times New Roman" w:hAnsi="Times New Roman" w:cs="Times New Roman"/>
          <w:sz w:val="20"/>
          <w:szCs w:val="20"/>
          <w:lang w:eastAsia="zh-CN"/>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 xml:space="preserve">E-Commerce Law (2018), Article 10; SAIC, </w:t>
      </w:r>
      <w:r w:rsidRPr="0031340B">
        <w:rPr>
          <w:rFonts w:ascii="Times New Roman" w:hAnsi="Times New Roman" w:cs="Times New Roman"/>
          <w:i/>
          <w:sz w:val="20"/>
          <w:szCs w:val="20"/>
          <w:lang w:eastAsia="zh-CN"/>
        </w:rPr>
        <w:t>个体工商户登记管理办法</w:t>
      </w:r>
      <w:r w:rsidRPr="0031340B">
        <w:rPr>
          <w:rFonts w:ascii="Times New Roman" w:hAnsi="Times New Roman" w:cs="Times New Roman"/>
          <w:i/>
          <w:sz w:val="20"/>
          <w:szCs w:val="20"/>
          <w:lang w:eastAsia="zh-CN"/>
        </w:rPr>
        <w:t xml:space="preserve"> (Measures for the Administration of Registration of Individual Industrial and Commercial Households)</w:t>
      </w:r>
      <w:r w:rsidRPr="0031340B">
        <w:rPr>
          <w:rFonts w:ascii="Times New Roman" w:hAnsi="Times New Roman" w:cs="Times New Roman"/>
          <w:sz w:val="20"/>
          <w:szCs w:val="20"/>
          <w:lang w:eastAsia="zh-CN"/>
        </w:rPr>
        <w:t>, Article 6.</w:t>
      </w:r>
    </w:p>
  </w:footnote>
  <w:footnote w:id="31">
    <w:p w14:paraId="6DA69271" w14:textId="08A67598" w:rsidR="009B2664" w:rsidRPr="0031340B" w:rsidRDefault="009B2664" w:rsidP="00E11A79">
      <w:pPr>
        <w:pStyle w:val="FootnoteText"/>
        <w:rPr>
          <w:rFonts w:ascii="Times New Roman" w:hAnsi="Times New Roman" w:cs="Times New Roman"/>
          <w:sz w:val="20"/>
          <w:szCs w:val="20"/>
          <w:lang w:eastAsia="zh-CN"/>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sz w:val="20"/>
          <w:szCs w:val="20"/>
          <w:lang w:eastAsia="zh-CN"/>
        </w:rPr>
        <w:t>E-Commerce Law (2018), Article 10.</w:t>
      </w:r>
    </w:p>
  </w:footnote>
  <w:footnote w:id="32">
    <w:p w14:paraId="0E0BF3A0" w14:textId="34132D0F"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Canadian Broadcasting Corporation, </w:t>
      </w:r>
      <w:r w:rsidRPr="0031340B">
        <w:rPr>
          <w:rFonts w:ascii="Times New Roman" w:hAnsi="Times New Roman" w:cs="Times New Roman"/>
          <w:bCs/>
          <w:sz w:val="20"/>
          <w:szCs w:val="20"/>
        </w:rPr>
        <w:t>Home-based food sales stirring up trouble with Manitoba's health inspectors. Web.</w:t>
      </w:r>
      <w:r>
        <w:rPr>
          <w:rFonts w:ascii="Times New Roman" w:hAnsi="Times New Roman" w:cs="Times New Roman"/>
          <w:bCs/>
          <w:sz w:val="20"/>
          <w:szCs w:val="20"/>
        </w:rPr>
        <w:t xml:space="preserve"> </w:t>
      </w:r>
      <w:r w:rsidRPr="0031340B">
        <w:rPr>
          <w:rFonts w:ascii="Times New Roman" w:hAnsi="Times New Roman" w:cs="Times New Roman"/>
          <w:sz w:val="20"/>
          <w:szCs w:val="20"/>
        </w:rPr>
        <w:t>December 18, 2017.</w:t>
      </w:r>
    </w:p>
  </w:footnote>
  <w:footnote w:id="33">
    <w:p w14:paraId="3CEB2BCE" w14:textId="4087AAE0"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color w:val="000000"/>
          <w:sz w:val="20"/>
          <w:szCs w:val="20"/>
        </w:rPr>
        <w:t xml:space="preserve">Harvard Food Law and Policy Clinic, Cottage Food Laws in the United States. Web. August 2013. </w:t>
      </w:r>
    </w:p>
  </w:footnote>
  <w:footnote w:id="34">
    <w:p w14:paraId="214BB042" w14:textId="203A6917"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p>
  </w:footnote>
  <w:footnote w:id="35">
    <w:p w14:paraId="2DFBD0C5" w14:textId="7BDE63A1"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r w:rsidRPr="0031340B">
        <w:rPr>
          <w:rFonts w:ascii="Times New Roman" w:hAnsi="Times New Roman" w:cs="Times New Roman"/>
          <w:i/>
          <w:sz w:val="20"/>
          <w:szCs w:val="20"/>
        </w:rPr>
        <w:t xml:space="preserve"> </w:t>
      </w:r>
    </w:p>
  </w:footnote>
  <w:footnote w:id="36">
    <w:p w14:paraId="79B963B5" w14:textId="479278FF"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p>
  </w:footnote>
  <w:footnote w:id="37">
    <w:p w14:paraId="4ACF311D" w14:textId="5938ACBF"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r w:rsidRPr="0031340B">
        <w:rPr>
          <w:rFonts w:ascii="Times New Roman" w:hAnsi="Times New Roman" w:cs="Times New Roman"/>
          <w:i/>
          <w:sz w:val="20"/>
          <w:szCs w:val="20"/>
        </w:rPr>
        <w:t xml:space="preserve"> </w:t>
      </w:r>
    </w:p>
  </w:footnote>
  <w:footnote w:id="38">
    <w:p w14:paraId="4040DE8A" w14:textId="6E47FA9E"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r w:rsidRPr="0031340B">
        <w:rPr>
          <w:rFonts w:ascii="Times New Roman" w:hAnsi="Times New Roman" w:cs="Times New Roman"/>
          <w:i/>
          <w:sz w:val="20"/>
          <w:szCs w:val="20"/>
        </w:rPr>
        <w:t xml:space="preserve"> </w:t>
      </w:r>
    </w:p>
  </w:footnote>
  <w:footnote w:id="39">
    <w:p w14:paraId="32EEC5C7" w14:textId="5A667A6E"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iCs/>
          <w:sz w:val="20"/>
          <w:szCs w:val="20"/>
        </w:rPr>
        <w:t xml:space="preserve">Ibid. </w:t>
      </w:r>
      <w:r w:rsidRPr="0031340B">
        <w:rPr>
          <w:rFonts w:ascii="Times New Roman" w:hAnsi="Times New Roman" w:cs="Times New Roman"/>
          <w:i/>
          <w:sz w:val="20"/>
          <w:szCs w:val="20"/>
        </w:rPr>
        <w:t xml:space="preserve"> </w:t>
      </w:r>
    </w:p>
  </w:footnote>
  <w:footnote w:id="40">
    <w:p w14:paraId="7ED106EB" w14:textId="2873B1B1"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8411AD">
        <w:rPr>
          <w:rFonts w:ascii="Times New Roman" w:hAnsi="Times New Roman" w:cs="Times New Roman"/>
          <w:color w:val="000000" w:themeColor="text1"/>
          <w:sz w:val="20"/>
          <w:szCs w:val="20"/>
        </w:rPr>
        <w:t>Ibid.</w:t>
      </w:r>
      <w:r>
        <w:rPr>
          <w:rFonts w:ascii="Times New Roman" w:hAnsi="Times New Roman" w:cs="Times New Roman"/>
          <w:i/>
          <w:iCs/>
          <w:color w:val="000000" w:themeColor="text1"/>
          <w:sz w:val="20"/>
          <w:szCs w:val="20"/>
        </w:rPr>
        <w:t xml:space="preserve"> </w:t>
      </w:r>
    </w:p>
  </w:footnote>
  <w:footnote w:id="41">
    <w:p w14:paraId="5789BC2F" w14:textId="7974A412"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8411AD">
        <w:rPr>
          <w:rFonts w:ascii="Times New Roman" w:hAnsi="Times New Roman" w:cs="Times New Roman"/>
          <w:color w:val="000000" w:themeColor="text1"/>
          <w:sz w:val="20"/>
          <w:szCs w:val="20"/>
        </w:rPr>
        <w:t>Ibid.</w:t>
      </w:r>
      <w:r>
        <w:rPr>
          <w:rFonts w:ascii="Times New Roman" w:hAnsi="Times New Roman" w:cs="Times New Roman"/>
          <w:i/>
          <w:iCs/>
          <w:color w:val="000000" w:themeColor="text1"/>
          <w:sz w:val="20"/>
          <w:szCs w:val="20"/>
        </w:rPr>
        <w:t xml:space="preserve"> </w:t>
      </w:r>
    </w:p>
  </w:footnote>
  <w:footnote w:id="42">
    <w:p w14:paraId="121BAB3D" w14:textId="0AC73F67" w:rsidR="009B2664" w:rsidRPr="0031340B" w:rsidRDefault="009B2664" w:rsidP="00BC3FD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8411AD">
        <w:rPr>
          <w:rFonts w:ascii="Times New Roman" w:hAnsi="Times New Roman" w:cs="Times New Roman"/>
          <w:color w:val="000000" w:themeColor="text1"/>
          <w:sz w:val="20"/>
          <w:szCs w:val="20"/>
        </w:rPr>
        <w:t>Ibid.</w:t>
      </w:r>
      <w:r>
        <w:rPr>
          <w:rFonts w:ascii="Times New Roman" w:hAnsi="Times New Roman" w:cs="Times New Roman"/>
          <w:i/>
          <w:iCs/>
          <w:color w:val="000000" w:themeColor="text1"/>
          <w:sz w:val="20"/>
          <w:szCs w:val="20"/>
        </w:rPr>
        <w:t xml:space="preserve"> </w:t>
      </w:r>
    </w:p>
  </w:footnote>
  <w:footnote w:id="43">
    <w:p w14:paraId="1F41C8AD" w14:textId="77777777" w:rsidR="009B2664" w:rsidRPr="0031340B" w:rsidRDefault="009B2664" w:rsidP="0042663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i/>
          <w:sz w:val="20"/>
          <w:szCs w:val="20"/>
        </w:rPr>
        <w:t>See</w:t>
      </w:r>
      <w:r w:rsidRPr="0031340B">
        <w:rPr>
          <w:rFonts w:ascii="Times New Roman" w:hAnsi="Times New Roman" w:cs="Times New Roman"/>
          <w:sz w:val="20"/>
          <w:szCs w:val="20"/>
        </w:rPr>
        <w:t xml:space="preserve"> Kuhlmann, Katrin, Wang, Mengyi, and Zhou, Yuan. </w:t>
      </w:r>
      <w:r w:rsidRPr="0031340B">
        <w:rPr>
          <w:rFonts w:ascii="Times New Roman" w:hAnsi="Times New Roman" w:cs="Times New Roman"/>
          <w:i/>
          <w:sz w:val="20"/>
          <w:szCs w:val="20"/>
        </w:rPr>
        <w:t>China Food Safety Legal and Regulatory Assessment</w:t>
      </w:r>
      <w:r w:rsidRPr="0031340B">
        <w:rPr>
          <w:rFonts w:ascii="Times New Roman" w:hAnsi="Times New Roman" w:cs="Times New Roman"/>
          <w:sz w:val="20"/>
          <w:szCs w:val="20"/>
        </w:rPr>
        <w:t>. Syngenta Foundation for Sustainable Agriculture, publication forthcoming.</w:t>
      </w:r>
    </w:p>
  </w:footnote>
  <w:footnote w:id="44">
    <w:p w14:paraId="0EF13666" w14:textId="77777777" w:rsidR="009B2664" w:rsidRPr="0031340B" w:rsidRDefault="009B2664" w:rsidP="00C835D2">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Global Times, New Food Safety Rules Don’t Dent Online Catering Services, May Hit Home Kitchens. Web. January 3 2018. </w:t>
      </w:r>
    </w:p>
  </w:footnote>
  <w:footnote w:id="45">
    <w:p w14:paraId="6AF23360" w14:textId="001DC57D" w:rsidR="009B2664" w:rsidRPr="0031340B" w:rsidRDefault="009B2664" w:rsidP="001E1E8C">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United Kingdom Food Standards Agency, </w:t>
      </w:r>
      <w:r w:rsidRPr="0031340B">
        <w:rPr>
          <w:rFonts w:ascii="Times New Roman" w:hAnsi="Times New Roman" w:cs="Times New Roman"/>
          <w:i/>
          <w:sz w:val="20"/>
          <w:szCs w:val="20"/>
        </w:rPr>
        <w:t>Food Sold Online Guidance for Local Authorities</w:t>
      </w:r>
      <w:r w:rsidRPr="0031340B">
        <w:rPr>
          <w:rFonts w:ascii="Times New Roman" w:hAnsi="Times New Roman" w:cs="Times New Roman"/>
          <w:sz w:val="20"/>
          <w:szCs w:val="20"/>
        </w:rPr>
        <w:t xml:space="preserve">. Web. December 2016; European Commission, </w:t>
      </w:r>
      <w:r w:rsidRPr="0031340B">
        <w:rPr>
          <w:rFonts w:ascii="Times New Roman" w:hAnsi="Times New Roman" w:cs="Times New Roman"/>
          <w:i/>
          <w:sz w:val="20"/>
          <w:szCs w:val="20"/>
        </w:rPr>
        <w:t>The First EU Coordinated Control Plan on Online Offered Food Products</w:t>
      </w:r>
      <w:r w:rsidRPr="0031340B">
        <w:rPr>
          <w:rFonts w:ascii="Times New Roman" w:hAnsi="Times New Roman" w:cs="Times New Roman"/>
          <w:sz w:val="20"/>
          <w:szCs w:val="20"/>
        </w:rPr>
        <w:t xml:space="preserve">. Web. 2018. </w:t>
      </w:r>
    </w:p>
  </w:footnote>
  <w:footnote w:id="46">
    <w:p w14:paraId="0027C75D" w14:textId="77777777" w:rsidR="009B2664" w:rsidRPr="0031340B" w:rsidRDefault="009B2664" w:rsidP="002B6852">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European Commission, </w:t>
      </w:r>
      <w:r w:rsidRPr="0031340B">
        <w:rPr>
          <w:rFonts w:ascii="Times New Roman" w:hAnsi="Times New Roman" w:cs="Times New Roman"/>
          <w:i/>
          <w:sz w:val="20"/>
          <w:szCs w:val="20"/>
        </w:rPr>
        <w:t>OCR (Regulation (EU) 2017/625)</w:t>
      </w:r>
      <w:r w:rsidRPr="0031340B">
        <w:rPr>
          <w:rFonts w:ascii="Times New Roman" w:hAnsi="Times New Roman" w:cs="Times New Roman"/>
          <w:sz w:val="20"/>
          <w:szCs w:val="20"/>
        </w:rPr>
        <w:t>, Preamble (49) and Article 36.</w:t>
      </w:r>
    </w:p>
  </w:footnote>
  <w:footnote w:id="47">
    <w:p w14:paraId="7D24DE7F" w14:textId="6CE8ECD9" w:rsidR="009B2664" w:rsidRPr="0031340B" w:rsidRDefault="009B2664" w:rsidP="002B6852">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United Kingdom Food Standards Agency, </w:t>
      </w:r>
      <w:r w:rsidRPr="0031340B">
        <w:rPr>
          <w:rFonts w:ascii="Times New Roman" w:hAnsi="Times New Roman" w:cs="Times New Roman"/>
          <w:i/>
          <w:sz w:val="20"/>
          <w:szCs w:val="20"/>
        </w:rPr>
        <w:t>Food Sold Online Guidance for Local Authorities</w:t>
      </w:r>
      <w:r w:rsidRPr="0031340B">
        <w:rPr>
          <w:rFonts w:ascii="Times New Roman" w:hAnsi="Times New Roman" w:cs="Times New Roman"/>
          <w:sz w:val="20"/>
          <w:szCs w:val="20"/>
        </w:rPr>
        <w:t xml:space="preserve">. Web. December 2016; European Commission, </w:t>
      </w:r>
      <w:r w:rsidRPr="0031340B">
        <w:rPr>
          <w:rFonts w:ascii="Times New Roman" w:hAnsi="Times New Roman" w:cs="Times New Roman"/>
          <w:i/>
          <w:sz w:val="20"/>
          <w:szCs w:val="20"/>
        </w:rPr>
        <w:t>The First EU Coordinated Control Plan on Online Offered Food Products</w:t>
      </w:r>
      <w:r w:rsidRPr="0031340B">
        <w:rPr>
          <w:rFonts w:ascii="Times New Roman" w:hAnsi="Times New Roman" w:cs="Times New Roman"/>
          <w:sz w:val="20"/>
          <w:szCs w:val="20"/>
        </w:rPr>
        <w:t xml:space="preserve">. Web. 2018. </w:t>
      </w:r>
    </w:p>
  </w:footnote>
  <w:footnote w:id="48">
    <w:p w14:paraId="1C995FF3" w14:textId="493B173E" w:rsidR="009B2664" w:rsidRPr="0031340B" w:rsidRDefault="009B2664" w:rsidP="00531A31">
      <w:pPr>
        <w:rPr>
          <w:rFonts w:eastAsia="Times New Roman"/>
          <w:sz w:val="20"/>
          <w:szCs w:val="20"/>
        </w:rPr>
      </w:pPr>
      <w:r w:rsidRPr="0031340B">
        <w:rPr>
          <w:rStyle w:val="FootnoteReference"/>
          <w:sz w:val="20"/>
          <w:szCs w:val="20"/>
        </w:rPr>
        <w:footnoteRef/>
      </w:r>
      <w:r w:rsidRPr="0031340B">
        <w:rPr>
          <w:sz w:val="20"/>
          <w:szCs w:val="20"/>
        </w:rPr>
        <w:t xml:space="preserve"> Finnish Food Safety Authority, </w:t>
      </w:r>
      <w:r w:rsidRPr="0031340B">
        <w:rPr>
          <w:i/>
          <w:sz w:val="20"/>
          <w:szCs w:val="20"/>
        </w:rPr>
        <w:t>Danish E-commerce Control System for Food</w:t>
      </w:r>
      <w:r w:rsidRPr="0031340B">
        <w:rPr>
          <w:sz w:val="20"/>
          <w:szCs w:val="20"/>
        </w:rPr>
        <w:t>, Web.</w:t>
      </w:r>
    </w:p>
  </w:footnote>
  <w:footnote w:id="49">
    <w:p w14:paraId="6776D4CA" w14:textId="73F904B3" w:rsidR="009B2664" w:rsidRPr="0031340B" w:rsidRDefault="009B2664" w:rsidP="00450DF1">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United Kingdom Food Standards Agency, </w:t>
      </w:r>
      <w:r w:rsidRPr="0031340B">
        <w:rPr>
          <w:rFonts w:ascii="Times New Roman" w:hAnsi="Times New Roman" w:cs="Times New Roman"/>
          <w:i/>
          <w:sz w:val="20"/>
          <w:szCs w:val="20"/>
        </w:rPr>
        <w:t>Food Sold Online Guidance for Local Authorities</w:t>
      </w:r>
      <w:r w:rsidRPr="0031340B">
        <w:rPr>
          <w:rFonts w:ascii="Times New Roman" w:hAnsi="Times New Roman" w:cs="Times New Roman"/>
          <w:sz w:val="20"/>
          <w:szCs w:val="20"/>
        </w:rPr>
        <w:t xml:space="preserve">. Web. </w:t>
      </w:r>
    </w:p>
  </w:footnote>
  <w:footnote w:id="50">
    <w:p w14:paraId="24F4C861" w14:textId="1AF55FDC" w:rsidR="009B2664" w:rsidRPr="0031340B" w:rsidRDefault="009B2664" w:rsidP="00450DF1">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31340B">
        <w:rPr>
          <w:rFonts w:ascii="Times New Roman" w:hAnsi="Times New Roman" w:cs="Times New Roman"/>
          <w:sz w:val="20"/>
          <w:szCs w:val="20"/>
        </w:rPr>
        <w:t xml:space="preserve"> </w:t>
      </w:r>
    </w:p>
  </w:footnote>
  <w:footnote w:id="51">
    <w:p w14:paraId="401F3FB7" w14:textId="497ADAA3"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Panteia, and CSES, </w:t>
      </w:r>
      <w:r w:rsidRPr="0031340B">
        <w:rPr>
          <w:rFonts w:ascii="Times New Roman" w:hAnsi="Times New Roman" w:cs="Times New Roman"/>
          <w:i/>
          <w:sz w:val="20"/>
          <w:szCs w:val="20"/>
        </w:rPr>
        <w:t>Good practice in market surveillance activities related to non-food consumer products sold online</w:t>
      </w:r>
      <w:r w:rsidRPr="0031340B">
        <w:rPr>
          <w:rFonts w:ascii="Times New Roman" w:hAnsi="Times New Roman" w:cs="Times New Roman"/>
          <w:sz w:val="20"/>
          <w:szCs w:val="20"/>
        </w:rPr>
        <w:t>. Web.</w:t>
      </w:r>
    </w:p>
  </w:footnote>
  <w:footnote w:id="52">
    <w:p w14:paraId="3888699D" w14:textId="7002E4FD" w:rsidR="009B2664" w:rsidRPr="0031340B" w:rsidRDefault="009B2664" w:rsidP="00512005">
      <w:pPr>
        <w:jc w:val="both"/>
        <w:rPr>
          <w:sz w:val="20"/>
          <w:szCs w:val="20"/>
          <w:shd w:val="clear" w:color="auto" w:fill="FFFFFF"/>
        </w:rPr>
      </w:pPr>
      <w:r w:rsidRPr="0031340B">
        <w:rPr>
          <w:rStyle w:val="FootnoteReference"/>
          <w:sz w:val="20"/>
          <w:szCs w:val="20"/>
        </w:rPr>
        <w:footnoteRef/>
      </w:r>
      <w:r w:rsidRPr="0031340B">
        <w:rPr>
          <w:sz w:val="20"/>
          <w:szCs w:val="20"/>
        </w:rPr>
        <w:t xml:space="preserve"> European Commission and Slovak Presidency of the Council of the European Union, </w:t>
      </w:r>
      <w:r w:rsidRPr="0031340B">
        <w:rPr>
          <w:i/>
          <w:sz w:val="20"/>
          <w:szCs w:val="20"/>
        </w:rPr>
        <w:t>Food Chain in the Digital Single Market (Introduction to the Programme of the conference)</w:t>
      </w:r>
      <w:r w:rsidRPr="0031340B">
        <w:rPr>
          <w:sz w:val="20"/>
          <w:szCs w:val="20"/>
        </w:rPr>
        <w:t>. Web.</w:t>
      </w:r>
    </w:p>
  </w:footnote>
  <w:footnote w:id="53">
    <w:p w14:paraId="5FF4682D" w14:textId="715D29B9" w:rsidR="009B2664" w:rsidRPr="0031340B" w:rsidRDefault="009B2664" w:rsidP="00C95ED8">
      <w:pPr>
        <w:pStyle w:val="FootnoteText"/>
        <w:contextualSpacing/>
        <w:rPr>
          <w:rFonts w:ascii="Times New Roman" w:hAnsi="Times New Roman" w:cs="Times New Roman"/>
          <w:color w:val="000000" w:themeColor="text1"/>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European Commission, </w:t>
      </w:r>
      <w:r w:rsidRPr="0031340B">
        <w:rPr>
          <w:rFonts w:ascii="Times New Roman" w:hAnsi="Times New Roman" w:cs="Times New Roman"/>
          <w:i/>
          <w:sz w:val="20"/>
          <w:szCs w:val="20"/>
        </w:rPr>
        <w:t xml:space="preserve">The First </w:t>
      </w:r>
      <w:r w:rsidRPr="0031340B">
        <w:rPr>
          <w:rFonts w:ascii="Times New Roman" w:hAnsi="Times New Roman" w:cs="Times New Roman"/>
          <w:i/>
          <w:color w:val="000000" w:themeColor="text1"/>
          <w:sz w:val="20"/>
          <w:szCs w:val="20"/>
        </w:rPr>
        <w:t>EU Coordinated Control Plan on Online Offered Food Products</w:t>
      </w:r>
      <w:r w:rsidRPr="0031340B">
        <w:rPr>
          <w:rFonts w:ascii="Times New Roman" w:hAnsi="Times New Roman" w:cs="Times New Roman"/>
          <w:color w:val="000000" w:themeColor="text1"/>
          <w:sz w:val="20"/>
          <w:szCs w:val="20"/>
        </w:rPr>
        <w:t xml:space="preserve">. Web. 2018. </w:t>
      </w:r>
    </w:p>
  </w:footnote>
  <w:footnote w:id="54">
    <w:p w14:paraId="0B0C0664" w14:textId="47322AAF" w:rsidR="009B2664" w:rsidRPr="0031340B" w:rsidRDefault="009B2664" w:rsidP="00C95ED8">
      <w:pPr>
        <w:pStyle w:val="FootnoteText"/>
        <w:contextualSpacing/>
        <w:rPr>
          <w:rFonts w:ascii="Times New Roman" w:hAnsi="Times New Roman" w:cs="Times New Roman"/>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Ibid. </w:t>
      </w:r>
    </w:p>
  </w:footnote>
  <w:footnote w:id="55">
    <w:p w14:paraId="2F9FBEF2" w14:textId="77777777" w:rsidR="009B2664" w:rsidRPr="0031340B" w:rsidRDefault="009B2664" w:rsidP="00AE1155">
      <w:pPr>
        <w:pStyle w:val="FootnoteText"/>
        <w:contextualSpacing/>
        <w:rPr>
          <w:rFonts w:ascii="Times New Roman" w:hAnsi="Times New Roman" w:cs="Times New Roman"/>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w:t>
      </w:r>
      <w:r w:rsidRPr="0031340B">
        <w:rPr>
          <w:rFonts w:ascii="Times New Roman" w:hAnsi="Times New Roman" w:cs="Times New Roman"/>
          <w:i/>
          <w:color w:val="000000" w:themeColor="text1"/>
          <w:sz w:val="20"/>
          <w:szCs w:val="20"/>
        </w:rPr>
        <w:t>See</w:t>
      </w:r>
      <w:r w:rsidRPr="0031340B">
        <w:rPr>
          <w:rFonts w:ascii="Times New Roman" w:hAnsi="Times New Roman" w:cs="Times New Roman"/>
          <w:color w:val="000000" w:themeColor="text1"/>
          <w:sz w:val="20"/>
          <w:szCs w:val="20"/>
        </w:rPr>
        <w:t xml:space="preserve"> Kuhlmann, Katrin, Wang, Mengyi, and Zhou, Yuan. </w:t>
      </w:r>
      <w:r w:rsidRPr="0031340B">
        <w:rPr>
          <w:rFonts w:ascii="Times New Roman" w:hAnsi="Times New Roman" w:cs="Times New Roman"/>
          <w:i/>
          <w:color w:val="000000" w:themeColor="text1"/>
          <w:sz w:val="20"/>
          <w:szCs w:val="20"/>
        </w:rPr>
        <w:t>China Food Safety Legal and Regulatory Assessment</w:t>
      </w:r>
      <w:r w:rsidRPr="0031340B">
        <w:rPr>
          <w:rFonts w:ascii="Times New Roman" w:hAnsi="Times New Roman" w:cs="Times New Roman"/>
          <w:color w:val="000000" w:themeColor="text1"/>
          <w:sz w:val="20"/>
          <w:szCs w:val="20"/>
        </w:rPr>
        <w:t>. Syngenta Foundation for Sustainable Agriculture, publication forthcoming.</w:t>
      </w:r>
    </w:p>
  </w:footnote>
  <w:footnote w:id="56">
    <w:p w14:paraId="152B3D11" w14:textId="28661410" w:rsidR="009B2664" w:rsidRPr="006060EF" w:rsidRDefault="009B2664">
      <w:pPr>
        <w:pStyle w:val="FootnoteText"/>
        <w:rPr>
          <w:rFonts w:ascii="Times New Roman" w:hAnsi="Times New Roman" w:cs="Times New Roman"/>
          <w:i/>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New Markets Lab, </w:t>
      </w:r>
      <w:r w:rsidRPr="0031340B">
        <w:rPr>
          <w:rFonts w:ascii="Times New Roman" w:hAnsi="Times New Roman" w:cs="Times New Roman"/>
          <w:i/>
          <w:sz w:val="20"/>
          <w:szCs w:val="20"/>
        </w:rPr>
        <w:t>Assessment of Good Regulatory Practices for Food Safety and Implications for China’s New Legal Regime</w:t>
      </w:r>
      <w:r w:rsidRPr="0031340B">
        <w:rPr>
          <w:rFonts w:ascii="Times New Roman" w:hAnsi="Times New Roman" w:cs="Times New Roman"/>
          <w:sz w:val="20"/>
          <w:szCs w:val="20"/>
        </w:rPr>
        <w:t xml:space="preserve">, Syngenta Foundation for Sustainable Agriculture, October 2017, Web. </w:t>
      </w:r>
    </w:p>
  </w:footnote>
  <w:footnote w:id="57">
    <w:p w14:paraId="7AC092CF" w14:textId="77777777" w:rsidR="009B2664" w:rsidRPr="0031340B" w:rsidRDefault="009B2664" w:rsidP="00AE1155">
      <w:pPr>
        <w:pStyle w:val="FootnoteText"/>
        <w:contextualSpacing/>
        <w:rPr>
          <w:rFonts w:ascii="Times New Roman" w:hAnsi="Times New Roman" w:cs="Times New Roman"/>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European Commission, </w:t>
      </w:r>
      <w:r w:rsidRPr="0031340B">
        <w:rPr>
          <w:rFonts w:ascii="Times New Roman" w:hAnsi="Times New Roman" w:cs="Times New Roman"/>
          <w:i/>
          <w:color w:val="000000" w:themeColor="text1"/>
          <w:sz w:val="20"/>
          <w:szCs w:val="20"/>
        </w:rPr>
        <w:t>OCR (Regulation (EU) 2017/625)</w:t>
      </w:r>
      <w:r w:rsidRPr="0031340B">
        <w:rPr>
          <w:rFonts w:ascii="Times New Roman" w:hAnsi="Times New Roman" w:cs="Times New Roman"/>
          <w:color w:val="000000" w:themeColor="text1"/>
          <w:sz w:val="20"/>
          <w:szCs w:val="20"/>
        </w:rPr>
        <w:t xml:space="preserve"> Article 138 (2)(i). </w:t>
      </w:r>
    </w:p>
  </w:footnote>
  <w:footnote w:id="58">
    <w:p w14:paraId="6ABAEEA1" w14:textId="1F7CEF98" w:rsidR="009B2664" w:rsidRPr="0031340B" w:rsidRDefault="009B2664" w:rsidP="00AE1155">
      <w:pPr>
        <w:pStyle w:val="FootnoteText"/>
        <w:contextualSpacing/>
        <w:rPr>
          <w:rFonts w:ascii="Times New Roman" w:hAnsi="Times New Roman" w:cs="Times New Roman"/>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Baker &amp; McKenzie, </w:t>
      </w:r>
      <w:r w:rsidRPr="0031340B">
        <w:rPr>
          <w:rFonts w:ascii="Times New Roman" w:hAnsi="Times New Roman" w:cs="Times New Roman"/>
          <w:bCs/>
          <w:i/>
          <w:color w:val="000000" w:themeColor="text1"/>
          <w:sz w:val="20"/>
          <w:szCs w:val="20"/>
        </w:rPr>
        <w:t>Japan Food product and safety regulation.</w:t>
      </w:r>
      <w:r w:rsidRPr="0031340B">
        <w:rPr>
          <w:rFonts w:ascii="Times New Roman" w:hAnsi="Times New Roman" w:cs="Times New Roman"/>
          <w:bCs/>
          <w:color w:val="000000" w:themeColor="text1"/>
          <w:sz w:val="20"/>
          <w:szCs w:val="20"/>
        </w:rPr>
        <w:t xml:space="preserve"> Web. </w:t>
      </w:r>
    </w:p>
  </w:footnote>
  <w:footnote w:id="59">
    <w:p w14:paraId="7A67FBAE" w14:textId="77777777" w:rsidR="009B2664" w:rsidRPr="0031340B" w:rsidRDefault="009B2664" w:rsidP="00AE1155">
      <w:pPr>
        <w:contextualSpacing/>
        <w:rPr>
          <w:rFonts w:eastAsia="Times New Roman"/>
          <w:color w:val="000000" w:themeColor="text1"/>
          <w:sz w:val="20"/>
          <w:szCs w:val="20"/>
        </w:rPr>
      </w:pPr>
      <w:r w:rsidRPr="0031340B">
        <w:rPr>
          <w:rStyle w:val="FootnoteReference"/>
          <w:color w:val="000000" w:themeColor="text1"/>
          <w:sz w:val="20"/>
          <w:szCs w:val="20"/>
        </w:rPr>
        <w:footnoteRef/>
      </w:r>
      <w:r w:rsidRPr="0031340B">
        <w:rPr>
          <w:color w:val="000000" w:themeColor="text1"/>
          <w:sz w:val="20"/>
          <w:szCs w:val="20"/>
        </w:rPr>
        <w:t xml:space="preserve"> United Kingdom Food Standard agency, </w:t>
      </w:r>
      <w:r w:rsidRPr="0031340B">
        <w:rPr>
          <w:i/>
          <w:color w:val="000000" w:themeColor="text1"/>
          <w:sz w:val="20"/>
          <w:szCs w:val="20"/>
          <w:lang w:eastAsia="en-US"/>
        </w:rPr>
        <w:t>The Food Standards Agency In Northern Ireland Welcomes First Prosecution of A Business for Failing to Display Food Hygiene Rating</w:t>
      </w:r>
      <w:r w:rsidRPr="0031340B">
        <w:rPr>
          <w:color w:val="000000" w:themeColor="text1"/>
          <w:sz w:val="20"/>
          <w:szCs w:val="20"/>
        </w:rPr>
        <w:t xml:space="preserve">. Web. </w:t>
      </w:r>
      <w:r w:rsidRPr="0031340B">
        <w:rPr>
          <w:rFonts w:eastAsia="Times New Roman"/>
          <w:color w:val="000000" w:themeColor="text1"/>
          <w:sz w:val="20"/>
          <w:szCs w:val="20"/>
        </w:rPr>
        <w:t>January 17, 2018.</w:t>
      </w:r>
    </w:p>
  </w:footnote>
  <w:footnote w:id="60">
    <w:p w14:paraId="7A28A0D7" w14:textId="77777777" w:rsidR="009B2664" w:rsidRPr="0031340B" w:rsidRDefault="009B2664" w:rsidP="00AE1155">
      <w:pPr>
        <w:pStyle w:val="FootnoteText"/>
        <w:contextualSpacing/>
        <w:rPr>
          <w:rFonts w:ascii="Times New Roman" w:hAnsi="Times New Roman" w:cs="Times New Roman"/>
          <w:color w:val="000000" w:themeColor="text1"/>
          <w:sz w:val="20"/>
          <w:szCs w:val="20"/>
          <w:lang w:eastAsia="zh-CN"/>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w:t>
      </w:r>
      <w:r w:rsidRPr="0031340B">
        <w:rPr>
          <w:rFonts w:ascii="Times New Roman" w:hAnsi="Times New Roman" w:cs="Times New Roman"/>
          <w:color w:val="000000" w:themeColor="text1"/>
          <w:sz w:val="20"/>
          <w:szCs w:val="20"/>
          <w:lang w:eastAsia="zh-CN"/>
        </w:rPr>
        <w:t xml:space="preserve">Amended Food Safety Law (2015) Article 63; Hogan Lovells, </w:t>
      </w:r>
      <w:r w:rsidRPr="0031340B">
        <w:rPr>
          <w:rFonts w:ascii="Times New Roman" w:eastAsia="Times New Roman" w:hAnsi="Times New Roman" w:cs="Times New Roman"/>
          <w:i/>
          <w:color w:val="000000" w:themeColor="text1"/>
          <w:sz w:val="20"/>
          <w:szCs w:val="20"/>
        </w:rPr>
        <w:t>China Launches New Rules on Food Recall System</w:t>
      </w:r>
      <w:r w:rsidRPr="0031340B">
        <w:rPr>
          <w:rFonts w:ascii="Times New Roman" w:eastAsia="Times New Roman" w:hAnsi="Times New Roman" w:cs="Times New Roman"/>
          <w:color w:val="000000" w:themeColor="text1"/>
          <w:sz w:val="20"/>
          <w:szCs w:val="20"/>
          <w:lang w:eastAsia="zh-CN"/>
        </w:rPr>
        <w:t xml:space="preserve">, </w:t>
      </w:r>
      <w:r w:rsidRPr="0031340B">
        <w:rPr>
          <w:rFonts w:ascii="Times New Roman" w:eastAsia="Times New Roman" w:hAnsi="Times New Roman" w:cs="Times New Roman"/>
          <w:bCs/>
          <w:color w:val="000000" w:themeColor="text1"/>
          <w:sz w:val="20"/>
          <w:szCs w:val="20"/>
          <w:lang w:eastAsia="zh-CN"/>
        </w:rPr>
        <w:t xml:space="preserve">2015, </w:t>
      </w:r>
      <w:r w:rsidRPr="0031340B">
        <w:rPr>
          <w:rFonts w:ascii="Times New Roman" w:hAnsi="Times New Roman" w:cs="Times New Roman"/>
          <w:bCs/>
          <w:color w:val="000000" w:themeColor="text1"/>
          <w:sz w:val="20"/>
          <w:szCs w:val="20"/>
        </w:rPr>
        <w:t xml:space="preserve">Web. </w:t>
      </w:r>
      <w:r w:rsidRPr="0031340B">
        <w:rPr>
          <w:rFonts w:ascii="Times New Roman" w:hAnsi="Times New Roman" w:cs="Times New Roman"/>
          <w:bCs/>
          <w:color w:val="000000" w:themeColor="text1"/>
          <w:sz w:val="20"/>
          <w:szCs w:val="20"/>
          <w:lang w:eastAsia="zh-CN"/>
        </w:rPr>
        <w:t xml:space="preserve">October </w:t>
      </w:r>
      <w:r w:rsidRPr="0031340B">
        <w:rPr>
          <w:rFonts w:ascii="Times New Roman" w:hAnsi="Times New Roman" w:cs="Times New Roman"/>
          <w:bCs/>
          <w:color w:val="000000" w:themeColor="text1"/>
          <w:sz w:val="20"/>
          <w:szCs w:val="20"/>
        </w:rPr>
        <w:t xml:space="preserve">1 </w:t>
      </w:r>
      <w:r w:rsidRPr="0031340B">
        <w:rPr>
          <w:rFonts w:ascii="Times New Roman" w:hAnsi="Times New Roman" w:cs="Times New Roman"/>
          <w:bCs/>
          <w:color w:val="000000" w:themeColor="text1"/>
          <w:sz w:val="20"/>
          <w:szCs w:val="20"/>
          <w:lang w:eastAsia="zh-CN"/>
        </w:rPr>
        <w:t>2017.</w:t>
      </w:r>
    </w:p>
  </w:footnote>
  <w:footnote w:id="61">
    <w:p w14:paraId="108FCBBC" w14:textId="53667A9F" w:rsidR="009B2664" w:rsidRPr="0031340B" w:rsidRDefault="009B2664" w:rsidP="00AE1155">
      <w:pPr>
        <w:widowControl w:val="0"/>
        <w:autoSpaceDE w:val="0"/>
        <w:autoSpaceDN w:val="0"/>
        <w:adjustRightInd w:val="0"/>
        <w:rPr>
          <w:color w:val="000000"/>
          <w:sz w:val="20"/>
          <w:szCs w:val="20"/>
          <w:lang w:eastAsia="en-US"/>
        </w:rPr>
      </w:pPr>
      <w:r w:rsidRPr="0031340B">
        <w:rPr>
          <w:rStyle w:val="FootnoteReference"/>
          <w:sz w:val="20"/>
          <w:szCs w:val="20"/>
        </w:rPr>
        <w:footnoteRef/>
      </w:r>
      <w:r w:rsidRPr="0031340B">
        <w:rPr>
          <w:sz w:val="20"/>
          <w:szCs w:val="20"/>
        </w:rPr>
        <w:t xml:space="preserve"> </w:t>
      </w:r>
      <w:r w:rsidRPr="0031340B">
        <w:rPr>
          <w:bCs/>
          <w:color w:val="000000"/>
          <w:sz w:val="20"/>
          <w:szCs w:val="20"/>
          <w:lang w:eastAsia="en-US"/>
        </w:rPr>
        <w:t xml:space="preserve">Food Standards Australia New Zealand, </w:t>
      </w:r>
      <w:r w:rsidRPr="0031340B">
        <w:rPr>
          <w:bCs/>
          <w:i/>
          <w:sz w:val="20"/>
          <w:szCs w:val="20"/>
          <w:lang w:eastAsia="en-US"/>
        </w:rPr>
        <w:t xml:space="preserve">Standard 3.2.2 </w:t>
      </w:r>
      <w:r w:rsidRPr="0031340B">
        <w:rPr>
          <w:i/>
          <w:sz w:val="20"/>
          <w:szCs w:val="20"/>
          <w:lang w:eastAsia="en-US"/>
        </w:rPr>
        <w:t>Food Safety Practices and General Requirements</w:t>
      </w:r>
      <w:r w:rsidRPr="0031340B">
        <w:rPr>
          <w:sz w:val="20"/>
          <w:szCs w:val="20"/>
          <w:lang w:eastAsia="en-US"/>
        </w:rPr>
        <w:t xml:space="preserve">. Web. </w:t>
      </w:r>
    </w:p>
  </w:footnote>
  <w:footnote w:id="62">
    <w:p w14:paraId="4C21DAD4" w14:textId="77777777" w:rsidR="009B2664" w:rsidRPr="0031340B" w:rsidRDefault="009B2664" w:rsidP="00AE1155">
      <w:pPr>
        <w:rPr>
          <w:rFonts w:eastAsia="Times New Roman"/>
          <w:sz w:val="20"/>
          <w:szCs w:val="20"/>
        </w:rPr>
      </w:pPr>
      <w:r w:rsidRPr="0031340B">
        <w:rPr>
          <w:rStyle w:val="FootnoteReference"/>
          <w:sz w:val="20"/>
          <w:szCs w:val="20"/>
        </w:rPr>
        <w:footnoteRef/>
      </w:r>
      <w:r w:rsidRPr="0031340B">
        <w:rPr>
          <w:sz w:val="20"/>
          <w:szCs w:val="20"/>
        </w:rPr>
        <w:t xml:space="preserve"> Food Safety Authority of Ireland, </w:t>
      </w:r>
      <w:r w:rsidRPr="0031340B">
        <w:rPr>
          <w:rFonts w:eastAsia="Times New Roman"/>
          <w:i/>
          <w:sz w:val="20"/>
          <w:szCs w:val="20"/>
        </w:rPr>
        <w:t>Selling or Advertising Food Online</w:t>
      </w:r>
      <w:r w:rsidRPr="0031340B">
        <w:rPr>
          <w:rFonts w:eastAsia="Times New Roman"/>
          <w:sz w:val="20"/>
          <w:szCs w:val="20"/>
        </w:rPr>
        <w:t xml:space="preserve">. Web. 2017. </w:t>
      </w:r>
    </w:p>
  </w:footnote>
  <w:footnote w:id="63">
    <w:p w14:paraId="7E9C32BF" w14:textId="53CFCC88" w:rsidR="009B2664" w:rsidRPr="0031340B" w:rsidRDefault="009B2664" w:rsidP="00FB75D0">
      <w:pPr>
        <w:rPr>
          <w:rFonts w:eastAsia="Times New Roman"/>
          <w:sz w:val="20"/>
          <w:szCs w:val="20"/>
        </w:rPr>
      </w:pPr>
      <w:r w:rsidRPr="0031340B">
        <w:rPr>
          <w:rStyle w:val="FootnoteReference"/>
          <w:sz w:val="20"/>
          <w:szCs w:val="20"/>
        </w:rPr>
        <w:footnoteRef/>
      </w:r>
      <w:r w:rsidRPr="0031340B">
        <w:rPr>
          <w:sz w:val="20"/>
          <w:szCs w:val="20"/>
        </w:rPr>
        <w:t xml:space="preserve"> </w:t>
      </w:r>
      <w:r>
        <w:rPr>
          <w:sz w:val="20"/>
          <w:szCs w:val="20"/>
        </w:rPr>
        <w:t xml:space="preserve">Ibid. </w:t>
      </w:r>
      <w:r w:rsidRPr="0031340B">
        <w:rPr>
          <w:rFonts w:eastAsia="Times New Roman"/>
          <w:sz w:val="20"/>
          <w:szCs w:val="20"/>
        </w:rPr>
        <w:t xml:space="preserve"> </w:t>
      </w:r>
    </w:p>
  </w:footnote>
  <w:footnote w:id="64">
    <w:p w14:paraId="5051D130" w14:textId="3A9D515C" w:rsidR="009B2664" w:rsidRPr="0031340B" w:rsidRDefault="009B2664">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r w:rsidRPr="0031340B">
        <w:rPr>
          <w:rFonts w:ascii="Times New Roman" w:hAnsi="Times New Roman" w:cs="Times New Roman"/>
          <w:color w:val="333333"/>
          <w:sz w:val="20"/>
          <w:szCs w:val="20"/>
        </w:rPr>
        <w:t xml:space="preserve">National Environment Agency, </w:t>
      </w:r>
      <w:r w:rsidRPr="0031340B">
        <w:rPr>
          <w:rFonts w:ascii="Times New Roman" w:hAnsi="Times New Roman" w:cs="Times New Roman"/>
          <w:i/>
          <w:sz w:val="20"/>
          <w:szCs w:val="20"/>
        </w:rPr>
        <w:t>Food Hygiene Standards in Singapore</w:t>
      </w:r>
      <w:r w:rsidRPr="0031340B">
        <w:rPr>
          <w:rFonts w:ascii="Times New Roman" w:hAnsi="Times New Roman" w:cs="Times New Roman"/>
          <w:sz w:val="20"/>
          <w:szCs w:val="20"/>
        </w:rPr>
        <w:t xml:space="preserve">. Web. </w:t>
      </w:r>
    </w:p>
  </w:footnote>
  <w:footnote w:id="65">
    <w:p w14:paraId="4C382793" w14:textId="41323232" w:rsidR="009B2664" w:rsidRPr="0031340B" w:rsidRDefault="009B2664" w:rsidP="00D66953">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Food Standard Agency, </w:t>
      </w:r>
      <w:r w:rsidRPr="0031340B">
        <w:rPr>
          <w:rFonts w:ascii="Times New Roman" w:hAnsi="Times New Roman" w:cs="Times New Roman"/>
          <w:i/>
          <w:sz w:val="20"/>
          <w:szCs w:val="20"/>
        </w:rPr>
        <w:t xml:space="preserve">Food </w:t>
      </w:r>
      <w:r>
        <w:rPr>
          <w:rFonts w:ascii="Times New Roman" w:hAnsi="Times New Roman" w:cs="Times New Roman"/>
          <w:i/>
          <w:sz w:val="20"/>
          <w:szCs w:val="20"/>
        </w:rPr>
        <w:t>H</w:t>
      </w:r>
      <w:r w:rsidRPr="0031340B">
        <w:rPr>
          <w:rFonts w:ascii="Times New Roman" w:hAnsi="Times New Roman" w:cs="Times New Roman"/>
          <w:i/>
          <w:sz w:val="20"/>
          <w:szCs w:val="20"/>
        </w:rPr>
        <w:t xml:space="preserve">ygiene </w:t>
      </w:r>
      <w:r>
        <w:rPr>
          <w:rFonts w:ascii="Times New Roman" w:hAnsi="Times New Roman" w:cs="Times New Roman"/>
          <w:i/>
          <w:sz w:val="20"/>
          <w:szCs w:val="20"/>
        </w:rPr>
        <w:t>R</w:t>
      </w:r>
      <w:r w:rsidRPr="0031340B">
        <w:rPr>
          <w:rFonts w:ascii="Times New Roman" w:hAnsi="Times New Roman" w:cs="Times New Roman"/>
          <w:i/>
          <w:sz w:val="20"/>
          <w:szCs w:val="20"/>
        </w:rPr>
        <w:t>atings</w:t>
      </w:r>
      <w:r w:rsidRPr="0031340B">
        <w:rPr>
          <w:rFonts w:ascii="Times New Roman" w:hAnsi="Times New Roman" w:cs="Times New Roman"/>
          <w:sz w:val="20"/>
          <w:szCs w:val="20"/>
        </w:rPr>
        <w:t xml:space="preserve">, web. </w:t>
      </w:r>
    </w:p>
  </w:footnote>
  <w:footnote w:id="66">
    <w:p w14:paraId="055B28AE" w14:textId="77777777" w:rsidR="009B2664" w:rsidRPr="0031340B" w:rsidRDefault="009B2664" w:rsidP="00390F3D">
      <w:pPr>
        <w:pStyle w:val="EndnoteText"/>
        <w:rPr>
          <w:rFonts w:ascii="Times New Roman" w:hAnsi="Times New Roman" w:cs="Times New Roman"/>
          <w:lang w:eastAsia="zh-CN"/>
        </w:rPr>
      </w:pPr>
      <w:r w:rsidRPr="0031340B">
        <w:rPr>
          <w:rStyle w:val="FootnoteReference"/>
          <w:rFonts w:ascii="Times New Roman" w:hAnsi="Times New Roman" w:cs="Times New Roman"/>
        </w:rPr>
        <w:footnoteRef/>
      </w:r>
      <w:r w:rsidRPr="0031340B">
        <w:rPr>
          <w:rFonts w:ascii="Times New Roman" w:hAnsi="Times New Roman" w:cs="Times New Roman"/>
        </w:rPr>
        <w:t xml:space="preserve"> </w:t>
      </w:r>
      <w:r w:rsidRPr="0031340B">
        <w:rPr>
          <w:rFonts w:ascii="Times New Roman" w:hAnsi="Times New Roman" w:cs="Times New Roman"/>
          <w:lang w:eastAsia="zh-CN"/>
        </w:rPr>
        <w:t xml:space="preserve">Federal Office of Consumer Protection and Food Safety, </w:t>
      </w:r>
      <w:r w:rsidRPr="0031340B">
        <w:rPr>
          <w:rFonts w:ascii="Times New Roman" w:hAnsi="Times New Roman" w:cs="Times New Roman"/>
          <w:i/>
          <w:lang w:eastAsia="zh-CN"/>
        </w:rPr>
        <w:t>G@ZIELT™: Safe Shopping on the Internet</w:t>
      </w:r>
      <w:r w:rsidRPr="0031340B">
        <w:rPr>
          <w:rFonts w:ascii="Times New Roman" w:hAnsi="Times New Roman" w:cs="Times New Roman"/>
          <w:lang w:eastAsia="zh-CN"/>
        </w:rPr>
        <w:t>, Web.</w:t>
      </w:r>
    </w:p>
  </w:footnote>
  <w:footnote w:id="67">
    <w:p w14:paraId="1F664B38" w14:textId="77777777" w:rsidR="009B2664" w:rsidRPr="0031340B" w:rsidRDefault="009B2664" w:rsidP="00D80C39">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lang w:eastAsia="zh-CN"/>
        </w:rPr>
        <w:t xml:space="preserve"> </w:t>
      </w:r>
      <w:r w:rsidRPr="0031340B">
        <w:rPr>
          <w:rFonts w:ascii="Times New Roman" w:hAnsi="Times New Roman" w:cs="Times New Roman"/>
          <w:i/>
          <w:color w:val="000000" w:themeColor="text1"/>
          <w:sz w:val="20"/>
          <w:szCs w:val="20"/>
          <w:lang w:eastAsia="zh-CN"/>
        </w:rPr>
        <w:t>Id</w:t>
      </w:r>
      <w:r w:rsidRPr="0031340B">
        <w:rPr>
          <w:rFonts w:ascii="Times New Roman" w:hAnsi="Times New Roman" w:cs="Times New Roman"/>
          <w:color w:val="000000" w:themeColor="text1"/>
          <w:sz w:val="20"/>
          <w:szCs w:val="20"/>
          <w:lang w:eastAsia="zh-CN"/>
        </w:rPr>
        <w:t xml:space="preserve">; Xinhuanet, </w:t>
      </w:r>
      <w:r w:rsidRPr="0031340B">
        <w:rPr>
          <w:rFonts w:ascii="Times New Roman" w:hAnsi="Times New Roman" w:cs="Times New Roman"/>
          <w:bCs/>
          <w:i/>
          <w:color w:val="000000" w:themeColor="text1"/>
          <w:sz w:val="20"/>
          <w:szCs w:val="20"/>
          <w:lang w:eastAsia="zh-CN"/>
        </w:rPr>
        <w:t>四家外卖平台设专项基金开展食品安全风险监</w:t>
      </w:r>
      <w:r w:rsidRPr="0031340B">
        <w:rPr>
          <w:rFonts w:ascii="Times New Roman" w:hAnsi="Times New Roman" w:cs="Times New Roman"/>
          <w:bCs/>
          <w:color w:val="000000" w:themeColor="text1"/>
          <w:sz w:val="20"/>
          <w:szCs w:val="20"/>
          <w:lang w:eastAsia="zh-CN"/>
        </w:rPr>
        <w:t xml:space="preserve">. </w:t>
      </w:r>
      <w:r w:rsidRPr="0031340B">
        <w:rPr>
          <w:rFonts w:ascii="Times New Roman" w:hAnsi="Times New Roman" w:cs="Times New Roman"/>
          <w:bCs/>
          <w:color w:val="000000" w:themeColor="text1"/>
          <w:sz w:val="20"/>
          <w:szCs w:val="20"/>
        </w:rPr>
        <w:t>Web. July 25 2017.</w:t>
      </w:r>
    </w:p>
  </w:footnote>
  <w:footnote w:id="68">
    <w:p w14:paraId="32607085" w14:textId="77777777" w:rsidR="009B2664" w:rsidRPr="0031340B" w:rsidRDefault="009B2664" w:rsidP="00D80C39">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w:t>
      </w:r>
      <w:r w:rsidRPr="008411AD">
        <w:rPr>
          <w:rFonts w:ascii="Times New Roman" w:hAnsi="Times New Roman" w:cs="Times New Roman"/>
          <w:color w:val="000000" w:themeColor="text1"/>
          <w:sz w:val="20"/>
          <w:szCs w:val="20"/>
        </w:rPr>
        <w:t>Ibid.</w:t>
      </w:r>
      <w:r>
        <w:rPr>
          <w:rFonts w:ascii="Times New Roman" w:hAnsi="Times New Roman" w:cs="Times New Roman"/>
          <w:i/>
          <w:iCs/>
          <w:color w:val="000000" w:themeColor="text1"/>
          <w:sz w:val="20"/>
          <w:szCs w:val="20"/>
        </w:rPr>
        <w:t xml:space="preserve"> </w:t>
      </w:r>
    </w:p>
  </w:footnote>
  <w:footnote w:id="69">
    <w:p w14:paraId="237BD23C" w14:textId="77777777" w:rsidR="009B2664" w:rsidRPr="0031340B" w:rsidRDefault="009B2664" w:rsidP="00060F99">
      <w:pPr>
        <w:rPr>
          <w:rFonts w:eastAsia="Times New Roman"/>
          <w:sz w:val="20"/>
          <w:szCs w:val="20"/>
        </w:rPr>
      </w:pPr>
      <w:r w:rsidRPr="0031340B">
        <w:rPr>
          <w:rStyle w:val="FootnoteReference"/>
          <w:sz w:val="20"/>
          <w:szCs w:val="20"/>
        </w:rPr>
        <w:footnoteRef/>
      </w:r>
      <w:r w:rsidRPr="0031340B">
        <w:rPr>
          <w:sz w:val="20"/>
          <w:szCs w:val="20"/>
        </w:rPr>
        <w:t xml:space="preserve"> </w:t>
      </w:r>
      <w:r w:rsidRPr="0031340B">
        <w:rPr>
          <w:rFonts w:eastAsia="Times New Roman"/>
          <w:color w:val="222222"/>
          <w:sz w:val="20"/>
          <w:szCs w:val="20"/>
          <w:shd w:val="clear" w:color="auto" w:fill="FFFFFF"/>
        </w:rPr>
        <w:t xml:space="preserve">Canadian Broadcasting Corporation, </w:t>
      </w:r>
      <w:r w:rsidRPr="0031340B">
        <w:rPr>
          <w:rFonts w:eastAsia="Times New Roman"/>
          <w:bCs/>
          <w:i/>
          <w:color w:val="000000"/>
          <w:sz w:val="20"/>
          <w:szCs w:val="20"/>
        </w:rPr>
        <w:t>Home-based food sales stirring up trouble with Manitoba's health inspectors</w:t>
      </w:r>
      <w:r w:rsidRPr="0031340B">
        <w:rPr>
          <w:rFonts w:eastAsia="Times New Roman"/>
          <w:bCs/>
          <w:color w:val="000000"/>
          <w:sz w:val="20"/>
          <w:szCs w:val="20"/>
        </w:rPr>
        <w:t xml:space="preserve">. Web. </w:t>
      </w:r>
      <w:r w:rsidRPr="0031340B">
        <w:rPr>
          <w:rFonts w:eastAsia="Times New Roman"/>
          <w:color w:val="545454"/>
          <w:sz w:val="20"/>
          <w:szCs w:val="20"/>
          <w:shd w:val="clear" w:color="auto" w:fill="FFFFFF"/>
        </w:rPr>
        <w:t xml:space="preserve">December 18, 2017. </w:t>
      </w:r>
    </w:p>
  </w:footnote>
  <w:footnote w:id="70">
    <w:p w14:paraId="28E21CC5" w14:textId="77777777" w:rsidR="009B2664" w:rsidRPr="0031340B" w:rsidRDefault="009B2664" w:rsidP="005525F5">
      <w:pPr>
        <w:rPr>
          <w:rFonts w:eastAsia="Times New Roman"/>
          <w:sz w:val="20"/>
          <w:szCs w:val="20"/>
        </w:rPr>
      </w:pPr>
      <w:r w:rsidRPr="0031340B">
        <w:rPr>
          <w:rStyle w:val="FootnoteReference"/>
          <w:sz w:val="20"/>
          <w:szCs w:val="20"/>
        </w:rPr>
        <w:footnoteRef/>
      </w:r>
      <w:r w:rsidRPr="0031340B">
        <w:rPr>
          <w:sz w:val="20"/>
          <w:szCs w:val="20"/>
        </w:rPr>
        <w:t xml:space="preserve"> Indian Food Laws, </w:t>
      </w:r>
      <w:r w:rsidRPr="0031340B">
        <w:rPr>
          <w:i/>
          <w:sz w:val="20"/>
          <w:szCs w:val="20"/>
          <w:lang w:eastAsia="en-US"/>
        </w:rPr>
        <w:t>Smart Consumer App – FSSAIi</w:t>
      </w:r>
      <w:r w:rsidRPr="0031340B">
        <w:rPr>
          <w:sz w:val="20"/>
          <w:szCs w:val="20"/>
        </w:rPr>
        <w:t xml:space="preserve">, </w:t>
      </w:r>
      <w:r w:rsidRPr="0031340B">
        <w:rPr>
          <w:rFonts w:eastAsia="Times New Roman"/>
          <w:bCs/>
          <w:color w:val="000000"/>
          <w:sz w:val="20"/>
          <w:szCs w:val="20"/>
        </w:rPr>
        <w:t xml:space="preserve">Web. </w:t>
      </w:r>
      <w:r w:rsidRPr="0031340B">
        <w:rPr>
          <w:rFonts w:eastAsia="Times New Roman"/>
          <w:color w:val="545454"/>
          <w:sz w:val="20"/>
          <w:szCs w:val="20"/>
          <w:shd w:val="clear" w:color="auto" w:fill="FFFFFF"/>
        </w:rPr>
        <w:t xml:space="preserve">December 18, 2017. </w:t>
      </w:r>
    </w:p>
  </w:footnote>
  <w:footnote w:id="71">
    <w:p w14:paraId="655E3860" w14:textId="77777777" w:rsidR="009B2664" w:rsidRPr="0031340B" w:rsidRDefault="009B2664" w:rsidP="005525F5">
      <w:pPr>
        <w:rPr>
          <w:color w:val="333333"/>
          <w:sz w:val="20"/>
          <w:szCs w:val="20"/>
        </w:rPr>
      </w:pPr>
      <w:r w:rsidRPr="0031340B">
        <w:rPr>
          <w:rStyle w:val="FootnoteReference"/>
          <w:sz w:val="20"/>
          <w:szCs w:val="20"/>
        </w:rPr>
        <w:footnoteRef/>
      </w:r>
      <w:r w:rsidRPr="0031340B">
        <w:rPr>
          <w:sz w:val="20"/>
          <w:szCs w:val="20"/>
        </w:rPr>
        <w:t xml:space="preserve"> Opening up Government (UK), </w:t>
      </w:r>
      <w:r w:rsidRPr="0031340B">
        <w:rPr>
          <w:i/>
          <w:sz w:val="20"/>
          <w:szCs w:val="20"/>
        </w:rPr>
        <w:t>UK Food Hygiene - Ratings App</w:t>
      </w:r>
      <w:r w:rsidRPr="0031340B">
        <w:rPr>
          <w:sz w:val="20"/>
          <w:szCs w:val="20"/>
        </w:rPr>
        <w:t>. Web</w:t>
      </w:r>
    </w:p>
  </w:footnote>
  <w:footnote w:id="72">
    <w:p w14:paraId="11D7B6A9" w14:textId="73126531" w:rsidR="009B2664" w:rsidRPr="0031340B" w:rsidRDefault="009B2664" w:rsidP="005525F5">
      <w:pPr>
        <w:rPr>
          <w:rFonts w:eastAsia="Times New Roman"/>
          <w:sz w:val="20"/>
          <w:szCs w:val="20"/>
        </w:rPr>
      </w:pPr>
      <w:r w:rsidRPr="0031340B">
        <w:rPr>
          <w:rStyle w:val="FootnoteReference"/>
          <w:sz w:val="20"/>
          <w:szCs w:val="20"/>
        </w:rPr>
        <w:footnoteRef/>
      </w:r>
      <w:r w:rsidRPr="0031340B">
        <w:rPr>
          <w:sz w:val="20"/>
          <w:szCs w:val="20"/>
        </w:rPr>
        <w:t xml:space="preserve"> </w:t>
      </w:r>
      <w:r w:rsidRPr="0031340B">
        <w:rPr>
          <w:color w:val="000000" w:themeColor="text1"/>
          <w:sz w:val="20"/>
          <w:szCs w:val="20"/>
        </w:rPr>
        <w:t>United Kingdom Food Standard agency</w:t>
      </w:r>
      <w:r w:rsidRPr="0031340B">
        <w:rPr>
          <w:sz w:val="20"/>
          <w:szCs w:val="20"/>
        </w:rPr>
        <w:t xml:space="preserve">, </w:t>
      </w:r>
      <w:r w:rsidRPr="0031340B">
        <w:rPr>
          <w:i/>
          <w:sz w:val="20"/>
          <w:szCs w:val="20"/>
        </w:rPr>
        <w:t>Advice for Buying Food Online</w:t>
      </w:r>
      <w:r w:rsidRPr="0031340B">
        <w:rPr>
          <w:sz w:val="20"/>
          <w:szCs w:val="20"/>
        </w:rPr>
        <w:t xml:space="preserve">, Web. December 2016.  </w:t>
      </w:r>
    </w:p>
  </w:footnote>
  <w:footnote w:id="73">
    <w:p w14:paraId="68909621" w14:textId="3DBC884C" w:rsidR="009B2664" w:rsidRPr="0031340B" w:rsidRDefault="009B2664" w:rsidP="00D4083F">
      <w:pPr>
        <w:pStyle w:val="FootnoteText"/>
        <w:rPr>
          <w:rFonts w:ascii="Times New Roman" w:hAnsi="Times New Roman" w:cs="Times New Roman"/>
          <w:color w:val="000000" w:themeColor="text1"/>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w:t>
      </w:r>
      <w:hyperlink r:id="rId2" w:history="1">
        <w:r w:rsidRPr="006060EF">
          <w:rPr>
            <w:rStyle w:val="Hyperlink"/>
            <w:rFonts w:ascii="Times New Roman" w:hAnsi="Times New Roman" w:cs="Times New Roman"/>
            <w:color w:val="000000" w:themeColor="text1"/>
            <w:sz w:val="20"/>
            <w:szCs w:val="20"/>
            <w:u w:val="none"/>
          </w:rPr>
          <w:t>Joanna</w:t>
        </w:r>
      </w:hyperlink>
      <w:r w:rsidRPr="006060EF">
        <w:rPr>
          <w:rStyle w:val="Hyperlink"/>
          <w:rFonts w:ascii="Times New Roman" w:hAnsi="Times New Roman" w:cs="Times New Roman"/>
          <w:color w:val="000000" w:themeColor="text1"/>
          <w:sz w:val="20"/>
          <w:szCs w:val="20"/>
          <w:u w:val="none"/>
        </w:rPr>
        <w:t xml:space="preserve"> Fantozzi, “Are Speedy Delivery Apps Skimping on Safety?” </w:t>
      </w:r>
      <w:r w:rsidRPr="006060EF">
        <w:rPr>
          <w:rStyle w:val="Hyperlink"/>
          <w:rFonts w:ascii="Times New Roman" w:hAnsi="Times New Roman" w:cs="Times New Roman"/>
          <w:i/>
          <w:iCs/>
          <w:color w:val="000000" w:themeColor="text1"/>
          <w:sz w:val="20"/>
          <w:szCs w:val="20"/>
          <w:u w:val="none"/>
        </w:rPr>
        <w:t>The Daily Meal</w:t>
      </w:r>
      <w:r w:rsidRPr="006060EF">
        <w:rPr>
          <w:rStyle w:val="Hyperlink"/>
          <w:rFonts w:ascii="Times New Roman" w:hAnsi="Times New Roman" w:cs="Times New Roman"/>
          <w:color w:val="000000" w:themeColor="text1"/>
          <w:sz w:val="20"/>
          <w:szCs w:val="20"/>
          <w:u w:val="none"/>
        </w:rPr>
        <w:t>, January 11, 2016. Web.</w:t>
      </w:r>
      <w:r>
        <w:rPr>
          <w:rStyle w:val="Hyperlink"/>
          <w:rFonts w:ascii="Times New Roman" w:hAnsi="Times New Roman" w:cs="Times New Roman"/>
          <w:color w:val="000000" w:themeColor="text1"/>
          <w:sz w:val="20"/>
          <w:szCs w:val="20"/>
        </w:rPr>
        <w:t xml:space="preserve"> </w:t>
      </w:r>
      <w:r w:rsidRPr="0031340B">
        <w:rPr>
          <w:rFonts w:ascii="Times New Roman" w:hAnsi="Times New Roman" w:cs="Times New Roman"/>
          <w:color w:val="000000" w:themeColor="text1"/>
          <w:sz w:val="20"/>
          <w:szCs w:val="20"/>
        </w:rPr>
        <w:t xml:space="preserve"> </w:t>
      </w:r>
    </w:p>
  </w:footnote>
  <w:footnote w:id="74">
    <w:p w14:paraId="0314AA0D" w14:textId="77777777" w:rsidR="009B2664" w:rsidRPr="0031340B" w:rsidRDefault="009B2664" w:rsidP="00CC0ADF">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Xinhuanet, </w:t>
      </w:r>
      <w:r w:rsidRPr="0031340B">
        <w:rPr>
          <w:rFonts w:ascii="Times New Roman" w:hAnsi="Times New Roman" w:cs="Times New Roman"/>
          <w:bCs/>
          <w:i/>
          <w:color w:val="000000" w:themeColor="text1"/>
          <w:sz w:val="20"/>
          <w:szCs w:val="20"/>
        </w:rPr>
        <w:t>外卖食品安全要监管也要自治</w:t>
      </w:r>
      <w:r w:rsidRPr="0031340B">
        <w:rPr>
          <w:rFonts w:ascii="Times New Roman" w:hAnsi="Times New Roman" w:cs="Times New Roman"/>
          <w:bCs/>
          <w:i/>
          <w:color w:val="000000" w:themeColor="text1"/>
          <w:sz w:val="20"/>
          <w:szCs w:val="20"/>
        </w:rPr>
        <w:t xml:space="preserve">. </w:t>
      </w:r>
      <w:r w:rsidRPr="0031340B">
        <w:rPr>
          <w:rFonts w:ascii="Times New Roman" w:hAnsi="Times New Roman" w:cs="Times New Roman"/>
          <w:bCs/>
          <w:color w:val="000000" w:themeColor="text1"/>
          <w:sz w:val="20"/>
          <w:szCs w:val="20"/>
        </w:rPr>
        <w:t>Web. July 25 2017.</w:t>
      </w:r>
    </w:p>
  </w:footnote>
  <w:footnote w:id="75">
    <w:p w14:paraId="4ACC7263" w14:textId="2DAB1B7A" w:rsidR="009B2664" w:rsidRPr="0031340B" w:rsidRDefault="009B2664" w:rsidP="00CC0ADF">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Xinhuanet, </w:t>
      </w:r>
      <w:r w:rsidRPr="0031340B">
        <w:rPr>
          <w:rFonts w:ascii="Times New Roman" w:hAnsi="Times New Roman" w:cs="Times New Roman"/>
          <w:bCs/>
          <w:i/>
          <w:color w:val="000000" w:themeColor="text1"/>
          <w:sz w:val="20"/>
          <w:szCs w:val="20"/>
        </w:rPr>
        <w:t>外卖食品安全要监管也要自治</w:t>
      </w:r>
      <w:r w:rsidRPr="0031340B">
        <w:rPr>
          <w:rFonts w:ascii="Times New Roman" w:hAnsi="Times New Roman" w:cs="Times New Roman"/>
          <w:bCs/>
          <w:i/>
          <w:color w:val="000000" w:themeColor="text1"/>
          <w:sz w:val="20"/>
          <w:szCs w:val="20"/>
        </w:rPr>
        <w:t xml:space="preserve">. </w:t>
      </w:r>
      <w:r w:rsidRPr="0031340B">
        <w:rPr>
          <w:rFonts w:ascii="Times New Roman" w:hAnsi="Times New Roman" w:cs="Times New Roman"/>
          <w:bCs/>
          <w:color w:val="000000" w:themeColor="text1"/>
          <w:sz w:val="20"/>
          <w:szCs w:val="20"/>
        </w:rPr>
        <w:t>Web. July 25 2017</w:t>
      </w:r>
      <w:r>
        <w:rPr>
          <w:rFonts w:ascii="Times New Roman" w:hAnsi="Times New Roman" w:cs="Times New Roman"/>
          <w:bCs/>
          <w:color w:val="000000" w:themeColor="text1"/>
          <w:sz w:val="20"/>
          <w:szCs w:val="20"/>
        </w:rPr>
        <w:t xml:space="preserve">; </w:t>
      </w:r>
      <w:r w:rsidRPr="0031340B">
        <w:rPr>
          <w:rFonts w:ascii="Times New Roman" w:hAnsi="Times New Roman" w:cs="Times New Roman"/>
          <w:color w:val="000000" w:themeColor="text1"/>
          <w:sz w:val="20"/>
          <w:szCs w:val="20"/>
        </w:rPr>
        <w:t xml:space="preserve">Xinhuanet, </w:t>
      </w:r>
      <w:r w:rsidRPr="0031340B">
        <w:rPr>
          <w:rFonts w:ascii="Times New Roman" w:hAnsi="Times New Roman" w:cs="Times New Roman"/>
          <w:bCs/>
          <w:i/>
          <w:color w:val="000000" w:themeColor="text1"/>
          <w:sz w:val="20"/>
          <w:szCs w:val="20"/>
        </w:rPr>
        <w:t>四家外卖平台设专项基金开展食品安全风险监</w:t>
      </w:r>
      <w:r w:rsidRPr="0031340B">
        <w:rPr>
          <w:rFonts w:ascii="Times New Roman" w:hAnsi="Times New Roman" w:cs="Times New Roman"/>
          <w:bCs/>
          <w:color w:val="000000" w:themeColor="text1"/>
          <w:sz w:val="20"/>
          <w:szCs w:val="20"/>
        </w:rPr>
        <w:t>. Web. July 25 2017.</w:t>
      </w:r>
    </w:p>
  </w:footnote>
  <w:footnote w:id="76">
    <w:p w14:paraId="204D2C9E" w14:textId="64EF8382" w:rsidR="009B2664" w:rsidRPr="0031340B" w:rsidRDefault="009B2664" w:rsidP="00CC0ADF">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Xinhuanet, </w:t>
      </w:r>
      <w:r w:rsidRPr="0031340B">
        <w:rPr>
          <w:rFonts w:ascii="Times New Roman" w:hAnsi="Times New Roman" w:cs="Times New Roman"/>
          <w:bCs/>
          <w:i/>
          <w:color w:val="000000" w:themeColor="text1"/>
          <w:sz w:val="20"/>
          <w:szCs w:val="20"/>
        </w:rPr>
        <w:t>四家外卖平台设专项基金开展食品安全风险监</w:t>
      </w:r>
      <w:r w:rsidRPr="0031340B">
        <w:rPr>
          <w:rFonts w:ascii="Times New Roman" w:hAnsi="Times New Roman" w:cs="Times New Roman"/>
          <w:bCs/>
          <w:color w:val="000000" w:themeColor="text1"/>
          <w:sz w:val="20"/>
          <w:szCs w:val="20"/>
        </w:rPr>
        <w:t>. Web. July 25 2017.</w:t>
      </w:r>
    </w:p>
  </w:footnote>
  <w:footnote w:id="77">
    <w:p w14:paraId="4BB55C0D" w14:textId="16309752" w:rsidR="009B2664" w:rsidRPr="0031340B" w:rsidRDefault="009B2664" w:rsidP="00CC0ADF">
      <w:pPr>
        <w:pStyle w:val="FootnoteText"/>
        <w:rPr>
          <w:rFonts w:ascii="Times New Roman" w:hAnsi="Times New Roman" w:cs="Times New Roman"/>
          <w:bCs/>
          <w:color w:val="000000" w:themeColor="text1"/>
          <w:sz w:val="20"/>
          <w:szCs w:val="20"/>
        </w:rPr>
      </w:pPr>
      <w:r w:rsidRPr="0031340B">
        <w:rPr>
          <w:rStyle w:val="FootnoteReference"/>
          <w:rFonts w:ascii="Times New Roman" w:hAnsi="Times New Roman" w:cs="Times New Roman"/>
          <w:color w:val="000000" w:themeColor="text1"/>
          <w:sz w:val="20"/>
          <w:szCs w:val="20"/>
        </w:rPr>
        <w:footnoteRef/>
      </w:r>
      <w:r w:rsidRPr="0031340B">
        <w:rPr>
          <w:rFonts w:ascii="Times New Roman" w:hAnsi="Times New Roman" w:cs="Times New Roman"/>
          <w:color w:val="000000" w:themeColor="text1"/>
          <w:sz w:val="20"/>
          <w:szCs w:val="20"/>
        </w:rPr>
        <w:t xml:space="preserve"> Xinhuanet, </w:t>
      </w:r>
      <w:r w:rsidRPr="0031340B">
        <w:rPr>
          <w:rFonts w:ascii="Times New Roman" w:hAnsi="Times New Roman" w:cs="Times New Roman"/>
          <w:bCs/>
          <w:i/>
          <w:color w:val="000000" w:themeColor="text1"/>
          <w:sz w:val="20"/>
          <w:szCs w:val="20"/>
        </w:rPr>
        <w:t>四家外卖平台设专项基金开展食品安全风险监</w:t>
      </w:r>
      <w:r w:rsidRPr="0031340B">
        <w:rPr>
          <w:rFonts w:ascii="Times New Roman" w:hAnsi="Times New Roman" w:cs="Times New Roman"/>
          <w:bCs/>
          <w:color w:val="000000" w:themeColor="text1"/>
          <w:sz w:val="20"/>
          <w:szCs w:val="20"/>
        </w:rPr>
        <w:t>. Web. July 25 2017.</w:t>
      </w:r>
    </w:p>
  </w:footnote>
  <w:footnote w:id="78">
    <w:p w14:paraId="01AA48FA" w14:textId="77777777" w:rsidR="009B2664" w:rsidRPr="0031340B" w:rsidRDefault="009B2664" w:rsidP="00125980">
      <w:pPr>
        <w:pStyle w:val="FootnoteText"/>
        <w:rPr>
          <w:rFonts w:ascii="Times New Roman" w:hAnsi="Times New Roman" w:cs="Times New Roman"/>
          <w:sz w:val="20"/>
          <w:szCs w:val="20"/>
        </w:rPr>
      </w:pPr>
      <w:r w:rsidRPr="0031340B">
        <w:rPr>
          <w:rStyle w:val="FootnoteReference"/>
          <w:rFonts w:ascii="Times New Roman" w:hAnsi="Times New Roman" w:cs="Times New Roman"/>
          <w:sz w:val="20"/>
          <w:szCs w:val="20"/>
        </w:rPr>
        <w:footnoteRef/>
      </w:r>
      <w:r w:rsidRPr="0031340B">
        <w:rPr>
          <w:rFonts w:ascii="Times New Roman" w:hAnsi="Times New Roman" w:cs="Times New Roman"/>
          <w:sz w:val="20"/>
          <w:szCs w:val="20"/>
        </w:rPr>
        <w:t xml:space="preserve"> Global Times, New Food Safety Rules Don’t Dent Online Catering Services, May Hit Home Kitchens. Web. January 3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425"/>
    <w:multiLevelType w:val="hybridMultilevel"/>
    <w:tmpl w:val="CD083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0A2A"/>
    <w:multiLevelType w:val="hybridMultilevel"/>
    <w:tmpl w:val="44943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BCE"/>
    <w:multiLevelType w:val="hybridMultilevel"/>
    <w:tmpl w:val="57B2C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EF5B20"/>
    <w:multiLevelType w:val="hybridMultilevel"/>
    <w:tmpl w:val="5C0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327E"/>
    <w:multiLevelType w:val="hybridMultilevel"/>
    <w:tmpl w:val="A46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34D1B"/>
    <w:multiLevelType w:val="hybridMultilevel"/>
    <w:tmpl w:val="677A0B86"/>
    <w:lvl w:ilvl="0" w:tplc="5E22CF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91D49"/>
    <w:multiLevelType w:val="hybridMultilevel"/>
    <w:tmpl w:val="6D3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3C4E"/>
    <w:multiLevelType w:val="hybridMultilevel"/>
    <w:tmpl w:val="6704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3239"/>
    <w:multiLevelType w:val="hybridMultilevel"/>
    <w:tmpl w:val="DD42F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56B52"/>
    <w:multiLevelType w:val="hybridMultilevel"/>
    <w:tmpl w:val="408C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D71E8"/>
    <w:multiLevelType w:val="hybridMultilevel"/>
    <w:tmpl w:val="D0E44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546B5"/>
    <w:multiLevelType w:val="hybridMultilevel"/>
    <w:tmpl w:val="A15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5782"/>
    <w:multiLevelType w:val="hybridMultilevel"/>
    <w:tmpl w:val="09D6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E4E02"/>
    <w:multiLevelType w:val="hybridMultilevel"/>
    <w:tmpl w:val="8A0C54EA"/>
    <w:lvl w:ilvl="0" w:tplc="302C4CAA">
      <w:start w:val="1"/>
      <w:numFmt w:val="upp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2117E"/>
    <w:multiLevelType w:val="hybridMultilevel"/>
    <w:tmpl w:val="56DE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C0C0D"/>
    <w:multiLevelType w:val="hybridMultilevel"/>
    <w:tmpl w:val="B20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32816"/>
    <w:multiLevelType w:val="hybridMultilevel"/>
    <w:tmpl w:val="AABE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4A6070"/>
    <w:multiLevelType w:val="hybridMultilevel"/>
    <w:tmpl w:val="FF8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868A4"/>
    <w:multiLevelType w:val="hybridMultilevel"/>
    <w:tmpl w:val="EA02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142557"/>
    <w:multiLevelType w:val="hybridMultilevel"/>
    <w:tmpl w:val="D3AE3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94F20"/>
    <w:multiLevelType w:val="hybridMultilevel"/>
    <w:tmpl w:val="9AF2A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84B2A29"/>
    <w:multiLevelType w:val="hybridMultilevel"/>
    <w:tmpl w:val="57C6BEB4"/>
    <w:lvl w:ilvl="0" w:tplc="40E4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F64B0"/>
    <w:multiLevelType w:val="hybridMultilevel"/>
    <w:tmpl w:val="559E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55BD2"/>
    <w:multiLevelType w:val="hybridMultilevel"/>
    <w:tmpl w:val="A9C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E33D0"/>
    <w:multiLevelType w:val="multilevel"/>
    <w:tmpl w:val="CFA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75282"/>
    <w:multiLevelType w:val="hybridMultilevel"/>
    <w:tmpl w:val="00587E1A"/>
    <w:lvl w:ilvl="0" w:tplc="3594BC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D03A2"/>
    <w:multiLevelType w:val="hybridMultilevel"/>
    <w:tmpl w:val="FE20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7D7A5D"/>
    <w:multiLevelType w:val="hybridMultilevel"/>
    <w:tmpl w:val="68A2A8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1E1753"/>
    <w:multiLevelType w:val="hybridMultilevel"/>
    <w:tmpl w:val="3648D042"/>
    <w:lvl w:ilvl="0" w:tplc="F080F63E">
      <w:start w:val="4"/>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261CC"/>
    <w:multiLevelType w:val="hybridMultilevel"/>
    <w:tmpl w:val="0DEEB644"/>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1" w15:restartNumberingAfterBreak="0">
    <w:nsid w:val="6E866CD5"/>
    <w:multiLevelType w:val="hybridMultilevel"/>
    <w:tmpl w:val="A4A00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E0F"/>
    <w:multiLevelType w:val="hybridMultilevel"/>
    <w:tmpl w:val="8D66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D5854"/>
    <w:multiLevelType w:val="hybridMultilevel"/>
    <w:tmpl w:val="781C4C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8EA768E"/>
    <w:multiLevelType w:val="hybridMultilevel"/>
    <w:tmpl w:val="E87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803F3"/>
    <w:multiLevelType w:val="multilevel"/>
    <w:tmpl w:val="52B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3"/>
  </w:num>
  <w:num w:numId="4">
    <w:abstractNumId w:val="21"/>
  </w:num>
  <w:num w:numId="5">
    <w:abstractNumId w:val="1"/>
  </w:num>
  <w:num w:numId="6">
    <w:abstractNumId w:val="29"/>
  </w:num>
  <w:num w:numId="7">
    <w:abstractNumId w:val="2"/>
  </w:num>
  <w:num w:numId="8">
    <w:abstractNumId w:val="10"/>
  </w:num>
  <w:num w:numId="9">
    <w:abstractNumId w:val="15"/>
  </w:num>
  <w:num w:numId="10">
    <w:abstractNumId w:val="19"/>
  </w:num>
  <w:num w:numId="11">
    <w:abstractNumId w:val="13"/>
  </w:num>
  <w:num w:numId="12">
    <w:abstractNumId w:val="0"/>
  </w:num>
  <w:num w:numId="13">
    <w:abstractNumId w:val="4"/>
  </w:num>
  <w:num w:numId="14">
    <w:abstractNumId w:val="34"/>
  </w:num>
  <w:num w:numId="15">
    <w:abstractNumId w:val="11"/>
  </w:num>
  <w:num w:numId="16">
    <w:abstractNumId w:val="20"/>
  </w:num>
  <w:num w:numId="17">
    <w:abstractNumId w:val="7"/>
  </w:num>
  <w:num w:numId="18">
    <w:abstractNumId w:val="35"/>
  </w:num>
  <w:num w:numId="19">
    <w:abstractNumId w:val="25"/>
  </w:num>
  <w:num w:numId="20">
    <w:abstractNumId w:val="18"/>
  </w:num>
  <w:num w:numId="21">
    <w:abstractNumId w:val="8"/>
  </w:num>
  <w:num w:numId="22">
    <w:abstractNumId w:val="5"/>
  </w:num>
  <w:num w:numId="23">
    <w:abstractNumId w:val="27"/>
  </w:num>
  <w:num w:numId="24">
    <w:abstractNumId w:val="12"/>
  </w:num>
  <w:num w:numId="25">
    <w:abstractNumId w:val="32"/>
  </w:num>
  <w:num w:numId="26">
    <w:abstractNumId w:val="31"/>
  </w:num>
  <w:num w:numId="27">
    <w:abstractNumId w:val="9"/>
  </w:num>
  <w:num w:numId="28">
    <w:abstractNumId w:val="28"/>
  </w:num>
  <w:num w:numId="29">
    <w:abstractNumId w:val="33"/>
  </w:num>
  <w:num w:numId="30">
    <w:abstractNumId w:val="22"/>
  </w:num>
  <w:num w:numId="31">
    <w:abstractNumId w:val="26"/>
  </w:num>
  <w:num w:numId="32">
    <w:abstractNumId w:val="14"/>
  </w:num>
  <w:num w:numId="33">
    <w:abstractNumId w:val="6"/>
  </w:num>
  <w:num w:numId="34">
    <w:abstractNumId w:val="16"/>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MjOzsDAwMjE1MbdQ0lEKTi0uzszPAymwrAUA4XaiCCwAAAA="/>
  </w:docVars>
  <w:rsids>
    <w:rsidRoot w:val="00921058"/>
    <w:rsid w:val="00001B98"/>
    <w:rsid w:val="000133EB"/>
    <w:rsid w:val="00015CE2"/>
    <w:rsid w:val="000165BE"/>
    <w:rsid w:val="00016641"/>
    <w:rsid w:val="000202BC"/>
    <w:rsid w:val="00021250"/>
    <w:rsid w:val="00021F8A"/>
    <w:rsid w:val="00023AFA"/>
    <w:rsid w:val="00023F50"/>
    <w:rsid w:val="00024522"/>
    <w:rsid w:val="0002557E"/>
    <w:rsid w:val="00035735"/>
    <w:rsid w:val="00037D52"/>
    <w:rsid w:val="00042781"/>
    <w:rsid w:val="000433A0"/>
    <w:rsid w:val="00046014"/>
    <w:rsid w:val="0005145D"/>
    <w:rsid w:val="0005208D"/>
    <w:rsid w:val="00060F99"/>
    <w:rsid w:val="0006360F"/>
    <w:rsid w:val="00063FE3"/>
    <w:rsid w:val="000647C7"/>
    <w:rsid w:val="00066327"/>
    <w:rsid w:val="000665AA"/>
    <w:rsid w:val="00070ED5"/>
    <w:rsid w:val="00081A5A"/>
    <w:rsid w:val="000823E8"/>
    <w:rsid w:val="000849B6"/>
    <w:rsid w:val="00086269"/>
    <w:rsid w:val="0008666C"/>
    <w:rsid w:val="00086968"/>
    <w:rsid w:val="000915F1"/>
    <w:rsid w:val="000937E8"/>
    <w:rsid w:val="00095597"/>
    <w:rsid w:val="000A0D3E"/>
    <w:rsid w:val="000A2114"/>
    <w:rsid w:val="000A31E2"/>
    <w:rsid w:val="000A351C"/>
    <w:rsid w:val="000B09FF"/>
    <w:rsid w:val="000B3667"/>
    <w:rsid w:val="000B5547"/>
    <w:rsid w:val="000C1509"/>
    <w:rsid w:val="000D11A6"/>
    <w:rsid w:val="000D1223"/>
    <w:rsid w:val="000D3715"/>
    <w:rsid w:val="000D663A"/>
    <w:rsid w:val="000D6B19"/>
    <w:rsid w:val="000D78CD"/>
    <w:rsid w:val="000D7E36"/>
    <w:rsid w:val="000E67B6"/>
    <w:rsid w:val="000F42F5"/>
    <w:rsid w:val="001000F7"/>
    <w:rsid w:val="00100570"/>
    <w:rsid w:val="00100F12"/>
    <w:rsid w:val="001015AC"/>
    <w:rsid w:val="001023E2"/>
    <w:rsid w:val="001040CA"/>
    <w:rsid w:val="00105240"/>
    <w:rsid w:val="00110EC0"/>
    <w:rsid w:val="00115F16"/>
    <w:rsid w:val="001176EC"/>
    <w:rsid w:val="00117867"/>
    <w:rsid w:val="00120A86"/>
    <w:rsid w:val="001221A6"/>
    <w:rsid w:val="00122ABD"/>
    <w:rsid w:val="00125980"/>
    <w:rsid w:val="001263EE"/>
    <w:rsid w:val="00134FB4"/>
    <w:rsid w:val="00136BA1"/>
    <w:rsid w:val="00147C8D"/>
    <w:rsid w:val="001519B9"/>
    <w:rsid w:val="0018148B"/>
    <w:rsid w:val="00181F56"/>
    <w:rsid w:val="0018583C"/>
    <w:rsid w:val="00186A41"/>
    <w:rsid w:val="00190578"/>
    <w:rsid w:val="00196D12"/>
    <w:rsid w:val="0019785D"/>
    <w:rsid w:val="00197FF5"/>
    <w:rsid w:val="001A5483"/>
    <w:rsid w:val="001A6BE2"/>
    <w:rsid w:val="001A72AE"/>
    <w:rsid w:val="001B0259"/>
    <w:rsid w:val="001B0DDD"/>
    <w:rsid w:val="001B422D"/>
    <w:rsid w:val="001B482A"/>
    <w:rsid w:val="001B5E11"/>
    <w:rsid w:val="001B6A76"/>
    <w:rsid w:val="001B6DE0"/>
    <w:rsid w:val="001C0A52"/>
    <w:rsid w:val="001C1F58"/>
    <w:rsid w:val="001C1FD0"/>
    <w:rsid w:val="001C204E"/>
    <w:rsid w:val="001C7AB2"/>
    <w:rsid w:val="001D13E1"/>
    <w:rsid w:val="001E1E8C"/>
    <w:rsid w:val="001E2A5D"/>
    <w:rsid w:val="001E31E5"/>
    <w:rsid w:val="001E3299"/>
    <w:rsid w:val="001E3348"/>
    <w:rsid w:val="001E37FF"/>
    <w:rsid w:val="001E4638"/>
    <w:rsid w:val="001E46BB"/>
    <w:rsid w:val="001E7771"/>
    <w:rsid w:val="001F6251"/>
    <w:rsid w:val="00206332"/>
    <w:rsid w:val="00206DB8"/>
    <w:rsid w:val="002103DC"/>
    <w:rsid w:val="00214135"/>
    <w:rsid w:val="00215AD3"/>
    <w:rsid w:val="00220618"/>
    <w:rsid w:val="00223C43"/>
    <w:rsid w:val="00223C6C"/>
    <w:rsid w:val="0022768A"/>
    <w:rsid w:val="00234CCB"/>
    <w:rsid w:val="002455D1"/>
    <w:rsid w:val="00247332"/>
    <w:rsid w:val="002476BD"/>
    <w:rsid w:val="002519C6"/>
    <w:rsid w:val="00251E1C"/>
    <w:rsid w:val="0025442E"/>
    <w:rsid w:val="00254923"/>
    <w:rsid w:val="0026159B"/>
    <w:rsid w:val="002627F9"/>
    <w:rsid w:val="002633CC"/>
    <w:rsid w:val="0026431F"/>
    <w:rsid w:val="00266EB4"/>
    <w:rsid w:val="002725EC"/>
    <w:rsid w:val="00272C9F"/>
    <w:rsid w:val="002761E5"/>
    <w:rsid w:val="00276647"/>
    <w:rsid w:val="00276762"/>
    <w:rsid w:val="002828B2"/>
    <w:rsid w:val="00282C99"/>
    <w:rsid w:val="00282E84"/>
    <w:rsid w:val="00285B7D"/>
    <w:rsid w:val="00291696"/>
    <w:rsid w:val="002928BE"/>
    <w:rsid w:val="00296EDE"/>
    <w:rsid w:val="002978A3"/>
    <w:rsid w:val="002A0327"/>
    <w:rsid w:val="002A190C"/>
    <w:rsid w:val="002A4611"/>
    <w:rsid w:val="002B0452"/>
    <w:rsid w:val="002B377B"/>
    <w:rsid w:val="002B6852"/>
    <w:rsid w:val="002B7352"/>
    <w:rsid w:val="002C3193"/>
    <w:rsid w:val="002D2BC3"/>
    <w:rsid w:val="002D5BDE"/>
    <w:rsid w:val="002D629F"/>
    <w:rsid w:val="002D6978"/>
    <w:rsid w:val="002E1FB2"/>
    <w:rsid w:val="002E2B56"/>
    <w:rsid w:val="002E3C8B"/>
    <w:rsid w:val="002E65AD"/>
    <w:rsid w:val="002F0383"/>
    <w:rsid w:val="002F1210"/>
    <w:rsid w:val="002F1848"/>
    <w:rsid w:val="002F3C64"/>
    <w:rsid w:val="002F48C3"/>
    <w:rsid w:val="002F6A60"/>
    <w:rsid w:val="00301927"/>
    <w:rsid w:val="00301C47"/>
    <w:rsid w:val="00302A6A"/>
    <w:rsid w:val="00302B7D"/>
    <w:rsid w:val="0030303E"/>
    <w:rsid w:val="00303565"/>
    <w:rsid w:val="003056B2"/>
    <w:rsid w:val="00305BEF"/>
    <w:rsid w:val="0030625E"/>
    <w:rsid w:val="00306CA1"/>
    <w:rsid w:val="00307378"/>
    <w:rsid w:val="0031340B"/>
    <w:rsid w:val="00314FE3"/>
    <w:rsid w:val="00315E64"/>
    <w:rsid w:val="00322A98"/>
    <w:rsid w:val="00325110"/>
    <w:rsid w:val="00331303"/>
    <w:rsid w:val="00334A5D"/>
    <w:rsid w:val="00335DD7"/>
    <w:rsid w:val="003410E6"/>
    <w:rsid w:val="0034125E"/>
    <w:rsid w:val="00342AE0"/>
    <w:rsid w:val="0034354F"/>
    <w:rsid w:val="00345E79"/>
    <w:rsid w:val="003460D0"/>
    <w:rsid w:val="00350498"/>
    <w:rsid w:val="00351F47"/>
    <w:rsid w:val="00366C10"/>
    <w:rsid w:val="00370A0F"/>
    <w:rsid w:val="0037253F"/>
    <w:rsid w:val="003726C3"/>
    <w:rsid w:val="003729EF"/>
    <w:rsid w:val="00382B7F"/>
    <w:rsid w:val="00384549"/>
    <w:rsid w:val="00390F3D"/>
    <w:rsid w:val="00396747"/>
    <w:rsid w:val="003A119A"/>
    <w:rsid w:val="003A3234"/>
    <w:rsid w:val="003B142E"/>
    <w:rsid w:val="003B35BC"/>
    <w:rsid w:val="003B39D6"/>
    <w:rsid w:val="003B45C2"/>
    <w:rsid w:val="003B69AF"/>
    <w:rsid w:val="003C22C9"/>
    <w:rsid w:val="003C5975"/>
    <w:rsid w:val="003C6065"/>
    <w:rsid w:val="003D15CB"/>
    <w:rsid w:val="003D15D0"/>
    <w:rsid w:val="003D3903"/>
    <w:rsid w:val="003D45E1"/>
    <w:rsid w:val="003D6BCA"/>
    <w:rsid w:val="003E11B9"/>
    <w:rsid w:val="003E20CE"/>
    <w:rsid w:val="003E53A2"/>
    <w:rsid w:val="003E5ECD"/>
    <w:rsid w:val="003E7CF7"/>
    <w:rsid w:val="003F5649"/>
    <w:rsid w:val="00401093"/>
    <w:rsid w:val="0040160D"/>
    <w:rsid w:val="00403DF2"/>
    <w:rsid w:val="0040560B"/>
    <w:rsid w:val="004075D8"/>
    <w:rsid w:val="00407985"/>
    <w:rsid w:val="00410302"/>
    <w:rsid w:val="00410579"/>
    <w:rsid w:val="004128E4"/>
    <w:rsid w:val="00412A6D"/>
    <w:rsid w:val="00414A25"/>
    <w:rsid w:val="00416AFD"/>
    <w:rsid w:val="004173AA"/>
    <w:rsid w:val="004201B0"/>
    <w:rsid w:val="00421760"/>
    <w:rsid w:val="004217CF"/>
    <w:rsid w:val="004222A0"/>
    <w:rsid w:val="00422909"/>
    <w:rsid w:val="00425116"/>
    <w:rsid w:val="00426633"/>
    <w:rsid w:val="00432B71"/>
    <w:rsid w:val="00433A3F"/>
    <w:rsid w:val="0043717F"/>
    <w:rsid w:val="0044191E"/>
    <w:rsid w:val="00442D2A"/>
    <w:rsid w:val="00444F1D"/>
    <w:rsid w:val="00445420"/>
    <w:rsid w:val="00447D93"/>
    <w:rsid w:val="00450AAF"/>
    <w:rsid w:val="00450DF1"/>
    <w:rsid w:val="00451235"/>
    <w:rsid w:val="00452266"/>
    <w:rsid w:val="00453341"/>
    <w:rsid w:val="00457194"/>
    <w:rsid w:val="00457455"/>
    <w:rsid w:val="00466276"/>
    <w:rsid w:val="00473518"/>
    <w:rsid w:val="00480CFC"/>
    <w:rsid w:val="00485663"/>
    <w:rsid w:val="00486F16"/>
    <w:rsid w:val="00490443"/>
    <w:rsid w:val="00490B2D"/>
    <w:rsid w:val="00494971"/>
    <w:rsid w:val="00497CD9"/>
    <w:rsid w:val="004A252E"/>
    <w:rsid w:val="004A3F6D"/>
    <w:rsid w:val="004A78F6"/>
    <w:rsid w:val="004B0626"/>
    <w:rsid w:val="004B12A3"/>
    <w:rsid w:val="004B3004"/>
    <w:rsid w:val="004B745C"/>
    <w:rsid w:val="004C050B"/>
    <w:rsid w:val="004C35B6"/>
    <w:rsid w:val="004C53D6"/>
    <w:rsid w:val="004C6E7C"/>
    <w:rsid w:val="004D5B8A"/>
    <w:rsid w:val="004E0B49"/>
    <w:rsid w:val="004E0FC2"/>
    <w:rsid w:val="004E3BB4"/>
    <w:rsid w:val="004E4E2B"/>
    <w:rsid w:val="004E6669"/>
    <w:rsid w:val="004E722D"/>
    <w:rsid w:val="004F029F"/>
    <w:rsid w:val="004F3B42"/>
    <w:rsid w:val="004F7415"/>
    <w:rsid w:val="0050173A"/>
    <w:rsid w:val="00502EFA"/>
    <w:rsid w:val="00510843"/>
    <w:rsid w:val="00510CAD"/>
    <w:rsid w:val="00511B37"/>
    <w:rsid w:val="00512005"/>
    <w:rsid w:val="0051217B"/>
    <w:rsid w:val="00512BE7"/>
    <w:rsid w:val="00514579"/>
    <w:rsid w:val="0051562B"/>
    <w:rsid w:val="00516B72"/>
    <w:rsid w:val="00522D8E"/>
    <w:rsid w:val="00523E2A"/>
    <w:rsid w:val="0052774F"/>
    <w:rsid w:val="0053010B"/>
    <w:rsid w:val="005315AF"/>
    <w:rsid w:val="00531A31"/>
    <w:rsid w:val="005322A8"/>
    <w:rsid w:val="0053299C"/>
    <w:rsid w:val="00544048"/>
    <w:rsid w:val="00545528"/>
    <w:rsid w:val="005457B3"/>
    <w:rsid w:val="00550C2B"/>
    <w:rsid w:val="005517EE"/>
    <w:rsid w:val="005525F5"/>
    <w:rsid w:val="00554A64"/>
    <w:rsid w:val="00555A50"/>
    <w:rsid w:val="00556034"/>
    <w:rsid w:val="00557200"/>
    <w:rsid w:val="00561BDA"/>
    <w:rsid w:val="00566E1F"/>
    <w:rsid w:val="00567A0E"/>
    <w:rsid w:val="00572461"/>
    <w:rsid w:val="00582A52"/>
    <w:rsid w:val="00583D6F"/>
    <w:rsid w:val="005862C5"/>
    <w:rsid w:val="00596B36"/>
    <w:rsid w:val="005977CF"/>
    <w:rsid w:val="005A2799"/>
    <w:rsid w:val="005A46F7"/>
    <w:rsid w:val="005A536F"/>
    <w:rsid w:val="005A7DFB"/>
    <w:rsid w:val="005B1635"/>
    <w:rsid w:val="005B187A"/>
    <w:rsid w:val="005B3BF6"/>
    <w:rsid w:val="005B4AEB"/>
    <w:rsid w:val="005B64B3"/>
    <w:rsid w:val="005C0334"/>
    <w:rsid w:val="005C3A13"/>
    <w:rsid w:val="005C4E83"/>
    <w:rsid w:val="005C53BF"/>
    <w:rsid w:val="005C6A8A"/>
    <w:rsid w:val="005D3B87"/>
    <w:rsid w:val="005D494B"/>
    <w:rsid w:val="005D5BD3"/>
    <w:rsid w:val="005D6787"/>
    <w:rsid w:val="005D7057"/>
    <w:rsid w:val="005D7EB2"/>
    <w:rsid w:val="005E193F"/>
    <w:rsid w:val="005E28AA"/>
    <w:rsid w:val="005E3033"/>
    <w:rsid w:val="005F44BA"/>
    <w:rsid w:val="005F5957"/>
    <w:rsid w:val="005F5AB7"/>
    <w:rsid w:val="005F7325"/>
    <w:rsid w:val="00600A4E"/>
    <w:rsid w:val="00601FCD"/>
    <w:rsid w:val="006060EF"/>
    <w:rsid w:val="0060610B"/>
    <w:rsid w:val="0061155A"/>
    <w:rsid w:val="00612143"/>
    <w:rsid w:val="006179C5"/>
    <w:rsid w:val="006230A7"/>
    <w:rsid w:val="006254E9"/>
    <w:rsid w:val="00626C6C"/>
    <w:rsid w:val="00627BF1"/>
    <w:rsid w:val="006323C2"/>
    <w:rsid w:val="00633ADA"/>
    <w:rsid w:val="0063431D"/>
    <w:rsid w:val="0063444C"/>
    <w:rsid w:val="0063526B"/>
    <w:rsid w:val="0063668A"/>
    <w:rsid w:val="00640A8F"/>
    <w:rsid w:val="00643805"/>
    <w:rsid w:val="006506F4"/>
    <w:rsid w:val="0065087C"/>
    <w:rsid w:val="006556DC"/>
    <w:rsid w:val="00663344"/>
    <w:rsid w:val="00663CBD"/>
    <w:rsid w:val="00665FB7"/>
    <w:rsid w:val="00672126"/>
    <w:rsid w:val="00676824"/>
    <w:rsid w:val="00677109"/>
    <w:rsid w:val="00677263"/>
    <w:rsid w:val="00677F41"/>
    <w:rsid w:val="006804BC"/>
    <w:rsid w:val="00683C39"/>
    <w:rsid w:val="006859D8"/>
    <w:rsid w:val="0069481D"/>
    <w:rsid w:val="0069579E"/>
    <w:rsid w:val="0069739C"/>
    <w:rsid w:val="006A2818"/>
    <w:rsid w:val="006A3951"/>
    <w:rsid w:val="006A429E"/>
    <w:rsid w:val="006B1FD3"/>
    <w:rsid w:val="006B218C"/>
    <w:rsid w:val="006B2BA6"/>
    <w:rsid w:val="006C07C8"/>
    <w:rsid w:val="006C479C"/>
    <w:rsid w:val="006C4DBB"/>
    <w:rsid w:val="006C712B"/>
    <w:rsid w:val="006D04B5"/>
    <w:rsid w:val="006D2B7F"/>
    <w:rsid w:val="006D5269"/>
    <w:rsid w:val="006D5EE0"/>
    <w:rsid w:val="006D64BC"/>
    <w:rsid w:val="006E1705"/>
    <w:rsid w:val="006E5BC5"/>
    <w:rsid w:val="006E5FB4"/>
    <w:rsid w:val="006F0AD3"/>
    <w:rsid w:val="006F0E74"/>
    <w:rsid w:val="006F4981"/>
    <w:rsid w:val="006F65B4"/>
    <w:rsid w:val="0070151B"/>
    <w:rsid w:val="00702129"/>
    <w:rsid w:val="00702B4D"/>
    <w:rsid w:val="00704DA6"/>
    <w:rsid w:val="00704DDB"/>
    <w:rsid w:val="00705226"/>
    <w:rsid w:val="007062F7"/>
    <w:rsid w:val="00727CCE"/>
    <w:rsid w:val="00727D87"/>
    <w:rsid w:val="00733E9B"/>
    <w:rsid w:val="00741F89"/>
    <w:rsid w:val="00745922"/>
    <w:rsid w:val="00745CB9"/>
    <w:rsid w:val="0075048E"/>
    <w:rsid w:val="0075123E"/>
    <w:rsid w:val="00751D68"/>
    <w:rsid w:val="007520E7"/>
    <w:rsid w:val="00753DD5"/>
    <w:rsid w:val="0075512A"/>
    <w:rsid w:val="00756577"/>
    <w:rsid w:val="007569BA"/>
    <w:rsid w:val="007666F3"/>
    <w:rsid w:val="00770622"/>
    <w:rsid w:val="00770850"/>
    <w:rsid w:val="0077151E"/>
    <w:rsid w:val="00775668"/>
    <w:rsid w:val="007815EB"/>
    <w:rsid w:val="00784214"/>
    <w:rsid w:val="00787638"/>
    <w:rsid w:val="00791C14"/>
    <w:rsid w:val="00792F37"/>
    <w:rsid w:val="007933F3"/>
    <w:rsid w:val="007939FF"/>
    <w:rsid w:val="007A0831"/>
    <w:rsid w:val="007A4F7D"/>
    <w:rsid w:val="007A54E7"/>
    <w:rsid w:val="007B4578"/>
    <w:rsid w:val="007B50A9"/>
    <w:rsid w:val="007B5B55"/>
    <w:rsid w:val="007B5C11"/>
    <w:rsid w:val="007B62E3"/>
    <w:rsid w:val="007B7886"/>
    <w:rsid w:val="007C1FE8"/>
    <w:rsid w:val="007C334B"/>
    <w:rsid w:val="007C6C8B"/>
    <w:rsid w:val="007D0E44"/>
    <w:rsid w:val="007D159C"/>
    <w:rsid w:val="007D1C78"/>
    <w:rsid w:val="007D2E2F"/>
    <w:rsid w:val="007D556F"/>
    <w:rsid w:val="007E1C88"/>
    <w:rsid w:val="007E200B"/>
    <w:rsid w:val="007E2D13"/>
    <w:rsid w:val="007E2E07"/>
    <w:rsid w:val="007E5691"/>
    <w:rsid w:val="007F0568"/>
    <w:rsid w:val="007F0EE9"/>
    <w:rsid w:val="007F1A61"/>
    <w:rsid w:val="007F2220"/>
    <w:rsid w:val="007F3290"/>
    <w:rsid w:val="007F7555"/>
    <w:rsid w:val="00804701"/>
    <w:rsid w:val="00804E90"/>
    <w:rsid w:val="008141C9"/>
    <w:rsid w:val="008232D0"/>
    <w:rsid w:val="008271D7"/>
    <w:rsid w:val="00830399"/>
    <w:rsid w:val="008316F7"/>
    <w:rsid w:val="00835F81"/>
    <w:rsid w:val="0083746D"/>
    <w:rsid w:val="00837523"/>
    <w:rsid w:val="008401F0"/>
    <w:rsid w:val="00840985"/>
    <w:rsid w:val="008415F9"/>
    <w:rsid w:val="008432AE"/>
    <w:rsid w:val="00843D42"/>
    <w:rsid w:val="0084457A"/>
    <w:rsid w:val="00847FB0"/>
    <w:rsid w:val="00850172"/>
    <w:rsid w:val="008560DD"/>
    <w:rsid w:val="0085653C"/>
    <w:rsid w:val="00857727"/>
    <w:rsid w:val="008731FF"/>
    <w:rsid w:val="00873F0E"/>
    <w:rsid w:val="00874D54"/>
    <w:rsid w:val="00876D48"/>
    <w:rsid w:val="00880434"/>
    <w:rsid w:val="008865DD"/>
    <w:rsid w:val="00887CBD"/>
    <w:rsid w:val="0089115D"/>
    <w:rsid w:val="00894A53"/>
    <w:rsid w:val="00895D5C"/>
    <w:rsid w:val="00897D90"/>
    <w:rsid w:val="008A1E6C"/>
    <w:rsid w:val="008A314D"/>
    <w:rsid w:val="008B20D6"/>
    <w:rsid w:val="008B2B82"/>
    <w:rsid w:val="008B4286"/>
    <w:rsid w:val="008B72F0"/>
    <w:rsid w:val="008B79A9"/>
    <w:rsid w:val="008B7C08"/>
    <w:rsid w:val="008C2BEE"/>
    <w:rsid w:val="008C2C55"/>
    <w:rsid w:val="008C675C"/>
    <w:rsid w:val="008C6ABF"/>
    <w:rsid w:val="008C71BB"/>
    <w:rsid w:val="008D5C8A"/>
    <w:rsid w:val="008D7AAD"/>
    <w:rsid w:val="008E4312"/>
    <w:rsid w:val="008F258B"/>
    <w:rsid w:val="008F556C"/>
    <w:rsid w:val="008F5F78"/>
    <w:rsid w:val="008F74AC"/>
    <w:rsid w:val="00900553"/>
    <w:rsid w:val="009013FF"/>
    <w:rsid w:val="009049FB"/>
    <w:rsid w:val="00906B14"/>
    <w:rsid w:val="00907446"/>
    <w:rsid w:val="0091057A"/>
    <w:rsid w:val="00910686"/>
    <w:rsid w:val="00910BA6"/>
    <w:rsid w:val="00912428"/>
    <w:rsid w:val="00912D30"/>
    <w:rsid w:val="0091452D"/>
    <w:rsid w:val="00915006"/>
    <w:rsid w:val="009205B2"/>
    <w:rsid w:val="009206E3"/>
    <w:rsid w:val="00920FD8"/>
    <w:rsid w:val="00921058"/>
    <w:rsid w:val="00921945"/>
    <w:rsid w:val="00921A4A"/>
    <w:rsid w:val="00931BC4"/>
    <w:rsid w:val="00941752"/>
    <w:rsid w:val="009424AB"/>
    <w:rsid w:val="00942D14"/>
    <w:rsid w:val="00944D8F"/>
    <w:rsid w:val="009500D4"/>
    <w:rsid w:val="00951690"/>
    <w:rsid w:val="00954BF6"/>
    <w:rsid w:val="00966952"/>
    <w:rsid w:val="00966D49"/>
    <w:rsid w:val="009670AD"/>
    <w:rsid w:val="009706A9"/>
    <w:rsid w:val="00972B2A"/>
    <w:rsid w:val="00974909"/>
    <w:rsid w:val="0098114E"/>
    <w:rsid w:val="00982E92"/>
    <w:rsid w:val="00983CD2"/>
    <w:rsid w:val="00984677"/>
    <w:rsid w:val="00984785"/>
    <w:rsid w:val="00984936"/>
    <w:rsid w:val="009858D8"/>
    <w:rsid w:val="00986398"/>
    <w:rsid w:val="00987009"/>
    <w:rsid w:val="00987110"/>
    <w:rsid w:val="009A1311"/>
    <w:rsid w:val="009A1492"/>
    <w:rsid w:val="009A1530"/>
    <w:rsid w:val="009A6A7A"/>
    <w:rsid w:val="009A712D"/>
    <w:rsid w:val="009B2664"/>
    <w:rsid w:val="009B47D1"/>
    <w:rsid w:val="009B594B"/>
    <w:rsid w:val="009B6273"/>
    <w:rsid w:val="009B6A02"/>
    <w:rsid w:val="009B7B22"/>
    <w:rsid w:val="009D3D4D"/>
    <w:rsid w:val="009D4E6E"/>
    <w:rsid w:val="009D63D3"/>
    <w:rsid w:val="009E5E9D"/>
    <w:rsid w:val="009E6C42"/>
    <w:rsid w:val="00A02917"/>
    <w:rsid w:val="00A03F89"/>
    <w:rsid w:val="00A051C5"/>
    <w:rsid w:val="00A11CB6"/>
    <w:rsid w:val="00A14E20"/>
    <w:rsid w:val="00A16DD9"/>
    <w:rsid w:val="00A21420"/>
    <w:rsid w:val="00A21959"/>
    <w:rsid w:val="00A22196"/>
    <w:rsid w:val="00A238B8"/>
    <w:rsid w:val="00A24B18"/>
    <w:rsid w:val="00A24B6E"/>
    <w:rsid w:val="00A2503C"/>
    <w:rsid w:val="00A27272"/>
    <w:rsid w:val="00A27B14"/>
    <w:rsid w:val="00A27EA9"/>
    <w:rsid w:val="00A309F4"/>
    <w:rsid w:val="00A31464"/>
    <w:rsid w:val="00A33C39"/>
    <w:rsid w:val="00A340B8"/>
    <w:rsid w:val="00A3482C"/>
    <w:rsid w:val="00A4009F"/>
    <w:rsid w:val="00A41234"/>
    <w:rsid w:val="00A420CB"/>
    <w:rsid w:val="00A43861"/>
    <w:rsid w:val="00A46901"/>
    <w:rsid w:val="00A50420"/>
    <w:rsid w:val="00A52A0D"/>
    <w:rsid w:val="00A53752"/>
    <w:rsid w:val="00A556A4"/>
    <w:rsid w:val="00A61D0F"/>
    <w:rsid w:val="00A669B6"/>
    <w:rsid w:val="00A7179C"/>
    <w:rsid w:val="00A72295"/>
    <w:rsid w:val="00A84E77"/>
    <w:rsid w:val="00A86C62"/>
    <w:rsid w:val="00A95A6D"/>
    <w:rsid w:val="00AA153A"/>
    <w:rsid w:val="00AA1760"/>
    <w:rsid w:val="00AA1997"/>
    <w:rsid w:val="00AA3593"/>
    <w:rsid w:val="00AB205C"/>
    <w:rsid w:val="00AB2B36"/>
    <w:rsid w:val="00AB6348"/>
    <w:rsid w:val="00AB7F1C"/>
    <w:rsid w:val="00AC09FC"/>
    <w:rsid w:val="00AC25A6"/>
    <w:rsid w:val="00AC2EE4"/>
    <w:rsid w:val="00AC3EA2"/>
    <w:rsid w:val="00AC3FD7"/>
    <w:rsid w:val="00AC4250"/>
    <w:rsid w:val="00AC6D81"/>
    <w:rsid w:val="00AE1155"/>
    <w:rsid w:val="00AE24BE"/>
    <w:rsid w:val="00AE53C8"/>
    <w:rsid w:val="00AE6DB8"/>
    <w:rsid w:val="00AE6E03"/>
    <w:rsid w:val="00AF07E4"/>
    <w:rsid w:val="00AF4601"/>
    <w:rsid w:val="00AF5250"/>
    <w:rsid w:val="00AF5992"/>
    <w:rsid w:val="00AF5A5D"/>
    <w:rsid w:val="00AF7501"/>
    <w:rsid w:val="00B00273"/>
    <w:rsid w:val="00B0400D"/>
    <w:rsid w:val="00B062C7"/>
    <w:rsid w:val="00B119BE"/>
    <w:rsid w:val="00B11D49"/>
    <w:rsid w:val="00B12E86"/>
    <w:rsid w:val="00B13A25"/>
    <w:rsid w:val="00B23696"/>
    <w:rsid w:val="00B2415A"/>
    <w:rsid w:val="00B266CC"/>
    <w:rsid w:val="00B31138"/>
    <w:rsid w:val="00B332B8"/>
    <w:rsid w:val="00B3485F"/>
    <w:rsid w:val="00B3489B"/>
    <w:rsid w:val="00B37B2A"/>
    <w:rsid w:val="00B40F43"/>
    <w:rsid w:val="00B418E2"/>
    <w:rsid w:val="00B41F7B"/>
    <w:rsid w:val="00B42A5B"/>
    <w:rsid w:val="00B47F5D"/>
    <w:rsid w:val="00B53F75"/>
    <w:rsid w:val="00B55B79"/>
    <w:rsid w:val="00B5752B"/>
    <w:rsid w:val="00B61860"/>
    <w:rsid w:val="00B712DC"/>
    <w:rsid w:val="00B72483"/>
    <w:rsid w:val="00B80749"/>
    <w:rsid w:val="00B815F1"/>
    <w:rsid w:val="00B837F5"/>
    <w:rsid w:val="00B86B05"/>
    <w:rsid w:val="00B87DAE"/>
    <w:rsid w:val="00B908D9"/>
    <w:rsid w:val="00B92174"/>
    <w:rsid w:val="00B92415"/>
    <w:rsid w:val="00B9253D"/>
    <w:rsid w:val="00B9271E"/>
    <w:rsid w:val="00B92C71"/>
    <w:rsid w:val="00B96D59"/>
    <w:rsid w:val="00B977B5"/>
    <w:rsid w:val="00BA1EFD"/>
    <w:rsid w:val="00BA5EB7"/>
    <w:rsid w:val="00BA782D"/>
    <w:rsid w:val="00BA7ABB"/>
    <w:rsid w:val="00BB02FC"/>
    <w:rsid w:val="00BB0306"/>
    <w:rsid w:val="00BB2AF8"/>
    <w:rsid w:val="00BB3743"/>
    <w:rsid w:val="00BB4BD4"/>
    <w:rsid w:val="00BB573B"/>
    <w:rsid w:val="00BB57A4"/>
    <w:rsid w:val="00BB6A8E"/>
    <w:rsid w:val="00BB7D18"/>
    <w:rsid w:val="00BC178A"/>
    <w:rsid w:val="00BC297D"/>
    <w:rsid w:val="00BC3A1B"/>
    <w:rsid w:val="00BC3FD3"/>
    <w:rsid w:val="00BC45B7"/>
    <w:rsid w:val="00BC4BD2"/>
    <w:rsid w:val="00BC590C"/>
    <w:rsid w:val="00BC6715"/>
    <w:rsid w:val="00BD0F77"/>
    <w:rsid w:val="00BD6E3E"/>
    <w:rsid w:val="00BD7C70"/>
    <w:rsid w:val="00BE0DDC"/>
    <w:rsid w:val="00BE6631"/>
    <w:rsid w:val="00BE73B9"/>
    <w:rsid w:val="00BE7F8C"/>
    <w:rsid w:val="00BF00CC"/>
    <w:rsid w:val="00BF3063"/>
    <w:rsid w:val="00BF720F"/>
    <w:rsid w:val="00C10092"/>
    <w:rsid w:val="00C1574B"/>
    <w:rsid w:val="00C2250B"/>
    <w:rsid w:val="00C26D0E"/>
    <w:rsid w:val="00C30ADD"/>
    <w:rsid w:val="00C32766"/>
    <w:rsid w:val="00C32BF3"/>
    <w:rsid w:val="00C33214"/>
    <w:rsid w:val="00C402AC"/>
    <w:rsid w:val="00C41230"/>
    <w:rsid w:val="00C41C32"/>
    <w:rsid w:val="00C41ECA"/>
    <w:rsid w:val="00C51215"/>
    <w:rsid w:val="00C531D6"/>
    <w:rsid w:val="00C57A17"/>
    <w:rsid w:val="00C60F48"/>
    <w:rsid w:val="00C62A0B"/>
    <w:rsid w:val="00C631C8"/>
    <w:rsid w:val="00C63C78"/>
    <w:rsid w:val="00C653B0"/>
    <w:rsid w:val="00C66A1F"/>
    <w:rsid w:val="00C7023F"/>
    <w:rsid w:val="00C71707"/>
    <w:rsid w:val="00C73706"/>
    <w:rsid w:val="00C73FC6"/>
    <w:rsid w:val="00C76B3E"/>
    <w:rsid w:val="00C77397"/>
    <w:rsid w:val="00C82098"/>
    <w:rsid w:val="00C83062"/>
    <w:rsid w:val="00C835D2"/>
    <w:rsid w:val="00C83B6A"/>
    <w:rsid w:val="00C8570B"/>
    <w:rsid w:val="00C85BDC"/>
    <w:rsid w:val="00C878D1"/>
    <w:rsid w:val="00C9026A"/>
    <w:rsid w:val="00C9185F"/>
    <w:rsid w:val="00C948F7"/>
    <w:rsid w:val="00C95ED8"/>
    <w:rsid w:val="00C9698A"/>
    <w:rsid w:val="00C96BD7"/>
    <w:rsid w:val="00C97177"/>
    <w:rsid w:val="00CA5AA0"/>
    <w:rsid w:val="00CA5B92"/>
    <w:rsid w:val="00CA6F7A"/>
    <w:rsid w:val="00CA76BF"/>
    <w:rsid w:val="00CB6FBD"/>
    <w:rsid w:val="00CC0ADF"/>
    <w:rsid w:val="00CC255A"/>
    <w:rsid w:val="00CC3F61"/>
    <w:rsid w:val="00CC6594"/>
    <w:rsid w:val="00CD2C04"/>
    <w:rsid w:val="00CD6367"/>
    <w:rsid w:val="00CE0340"/>
    <w:rsid w:val="00CE189B"/>
    <w:rsid w:val="00CE353D"/>
    <w:rsid w:val="00CE3AA6"/>
    <w:rsid w:val="00CE74E2"/>
    <w:rsid w:val="00CF004C"/>
    <w:rsid w:val="00CF2C85"/>
    <w:rsid w:val="00CF5191"/>
    <w:rsid w:val="00CF7C56"/>
    <w:rsid w:val="00D00113"/>
    <w:rsid w:val="00D02AB2"/>
    <w:rsid w:val="00D02EE5"/>
    <w:rsid w:val="00D04B2E"/>
    <w:rsid w:val="00D075B8"/>
    <w:rsid w:val="00D21984"/>
    <w:rsid w:val="00D2217B"/>
    <w:rsid w:val="00D22768"/>
    <w:rsid w:val="00D25E88"/>
    <w:rsid w:val="00D368A6"/>
    <w:rsid w:val="00D37B26"/>
    <w:rsid w:val="00D4083F"/>
    <w:rsid w:val="00D444AD"/>
    <w:rsid w:val="00D505D9"/>
    <w:rsid w:val="00D5061E"/>
    <w:rsid w:val="00D54DE5"/>
    <w:rsid w:val="00D55A71"/>
    <w:rsid w:val="00D60C4F"/>
    <w:rsid w:val="00D6109C"/>
    <w:rsid w:val="00D616F6"/>
    <w:rsid w:val="00D6383A"/>
    <w:rsid w:val="00D6657C"/>
    <w:rsid w:val="00D66953"/>
    <w:rsid w:val="00D669A8"/>
    <w:rsid w:val="00D702F7"/>
    <w:rsid w:val="00D7276D"/>
    <w:rsid w:val="00D74D7A"/>
    <w:rsid w:val="00D75CFC"/>
    <w:rsid w:val="00D761D0"/>
    <w:rsid w:val="00D77A37"/>
    <w:rsid w:val="00D80C39"/>
    <w:rsid w:val="00D81E4A"/>
    <w:rsid w:val="00D865E7"/>
    <w:rsid w:val="00D86989"/>
    <w:rsid w:val="00D87DE3"/>
    <w:rsid w:val="00D93A0D"/>
    <w:rsid w:val="00D96E63"/>
    <w:rsid w:val="00DA0E3B"/>
    <w:rsid w:val="00DA3F53"/>
    <w:rsid w:val="00DA4458"/>
    <w:rsid w:val="00DA74E3"/>
    <w:rsid w:val="00DB148E"/>
    <w:rsid w:val="00DB5904"/>
    <w:rsid w:val="00DC1EF9"/>
    <w:rsid w:val="00DC35F4"/>
    <w:rsid w:val="00DC54C6"/>
    <w:rsid w:val="00DC5DBF"/>
    <w:rsid w:val="00DC616A"/>
    <w:rsid w:val="00DC684F"/>
    <w:rsid w:val="00DD3F82"/>
    <w:rsid w:val="00DD62D3"/>
    <w:rsid w:val="00DD7352"/>
    <w:rsid w:val="00DE0673"/>
    <w:rsid w:val="00DE2177"/>
    <w:rsid w:val="00DE398F"/>
    <w:rsid w:val="00DE465B"/>
    <w:rsid w:val="00DF2CEA"/>
    <w:rsid w:val="00DF3BFD"/>
    <w:rsid w:val="00DF7CB9"/>
    <w:rsid w:val="00E01798"/>
    <w:rsid w:val="00E0386E"/>
    <w:rsid w:val="00E04B82"/>
    <w:rsid w:val="00E04C59"/>
    <w:rsid w:val="00E10324"/>
    <w:rsid w:val="00E103BF"/>
    <w:rsid w:val="00E11A79"/>
    <w:rsid w:val="00E15321"/>
    <w:rsid w:val="00E20EE0"/>
    <w:rsid w:val="00E23C56"/>
    <w:rsid w:val="00E24C2A"/>
    <w:rsid w:val="00E26E52"/>
    <w:rsid w:val="00E27FEB"/>
    <w:rsid w:val="00E3057D"/>
    <w:rsid w:val="00E3453F"/>
    <w:rsid w:val="00E34F53"/>
    <w:rsid w:val="00E35044"/>
    <w:rsid w:val="00E40C6F"/>
    <w:rsid w:val="00E4119B"/>
    <w:rsid w:val="00E43581"/>
    <w:rsid w:val="00E44101"/>
    <w:rsid w:val="00E4418B"/>
    <w:rsid w:val="00E51408"/>
    <w:rsid w:val="00E52214"/>
    <w:rsid w:val="00E545B1"/>
    <w:rsid w:val="00E54849"/>
    <w:rsid w:val="00E549FA"/>
    <w:rsid w:val="00E553F8"/>
    <w:rsid w:val="00E56EEF"/>
    <w:rsid w:val="00E57ECD"/>
    <w:rsid w:val="00E62584"/>
    <w:rsid w:val="00E62B4E"/>
    <w:rsid w:val="00E67949"/>
    <w:rsid w:val="00E70014"/>
    <w:rsid w:val="00E70ADF"/>
    <w:rsid w:val="00E72B35"/>
    <w:rsid w:val="00E73C22"/>
    <w:rsid w:val="00E74746"/>
    <w:rsid w:val="00E75475"/>
    <w:rsid w:val="00E75999"/>
    <w:rsid w:val="00E762F5"/>
    <w:rsid w:val="00E76445"/>
    <w:rsid w:val="00E77B0A"/>
    <w:rsid w:val="00E86744"/>
    <w:rsid w:val="00E87D02"/>
    <w:rsid w:val="00E901D3"/>
    <w:rsid w:val="00E90F61"/>
    <w:rsid w:val="00E91A3F"/>
    <w:rsid w:val="00E92EC2"/>
    <w:rsid w:val="00E953BC"/>
    <w:rsid w:val="00E97119"/>
    <w:rsid w:val="00E97904"/>
    <w:rsid w:val="00E97C72"/>
    <w:rsid w:val="00EA0229"/>
    <w:rsid w:val="00EA158A"/>
    <w:rsid w:val="00EA1785"/>
    <w:rsid w:val="00EA47B4"/>
    <w:rsid w:val="00EA4F5C"/>
    <w:rsid w:val="00EA5902"/>
    <w:rsid w:val="00EA77EC"/>
    <w:rsid w:val="00EA7EFC"/>
    <w:rsid w:val="00EC0F5D"/>
    <w:rsid w:val="00EC1E40"/>
    <w:rsid w:val="00EC1E53"/>
    <w:rsid w:val="00EC399D"/>
    <w:rsid w:val="00EC3AF0"/>
    <w:rsid w:val="00EC4958"/>
    <w:rsid w:val="00EC63CC"/>
    <w:rsid w:val="00EC7531"/>
    <w:rsid w:val="00EC789B"/>
    <w:rsid w:val="00ED2206"/>
    <w:rsid w:val="00ED41B8"/>
    <w:rsid w:val="00ED43E9"/>
    <w:rsid w:val="00ED44DA"/>
    <w:rsid w:val="00ED55F3"/>
    <w:rsid w:val="00EE0080"/>
    <w:rsid w:val="00EE00AA"/>
    <w:rsid w:val="00EE0951"/>
    <w:rsid w:val="00EE4944"/>
    <w:rsid w:val="00EE687E"/>
    <w:rsid w:val="00EF0921"/>
    <w:rsid w:val="00F008D9"/>
    <w:rsid w:val="00F17348"/>
    <w:rsid w:val="00F211E4"/>
    <w:rsid w:val="00F22AA3"/>
    <w:rsid w:val="00F25CB7"/>
    <w:rsid w:val="00F2605C"/>
    <w:rsid w:val="00F26F3C"/>
    <w:rsid w:val="00F313FC"/>
    <w:rsid w:val="00F32614"/>
    <w:rsid w:val="00F35D4A"/>
    <w:rsid w:val="00F3776D"/>
    <w:rsid w:val="00F40450"/>
    <w:rsid w:val="00F40767"/>
    <w:rsid w:val="00F44A67"/>
    <w:rsid w:val="00F46033"/>
    <w:rsid w:val="00F4639B"/>
    <w:rsid w:val="00F50687"/>
    <w:rsid w:val="00F519B0"/>
    <w:rsid w:val="00F526D1"/>
    <w:rsid w:val="00F530A7"/>
    <w:rsid w:val="00F56A08"/>
    <w:rsid w:val="00F60206"/>
    <w:rsid w:val="00F60C41"/>
    <w:rsid w:val="00F615FE"/>
    <w:rsid w:val="00F63381"/>
    <w:rsid w:val="00F64851"/>
    <w:rsid w:val="00F65BBD"/>
    <w:rsid w:val="00F65EE2"/>
    <w:rsid w:val="00F66B1B"/>
    <w:rsid w:val="00F72173"/>
    <w:rsid w:val="00F77C46"/>
    <w:rsid w:val="00F82D3A"/>
    <w:rsid w:val="00F84DFC"/>
    <w:rsid w:val="00F91B9D"/>
    <w:rsid w:val="00F93035"/>
    <w:rsid w:val="00F95032"/>
    <w:rsid w:val="00F952BA"/>
    <w:rsid w:val="00F9584B"/>
    <w:rsid w:val="00F97319"/>
    <w:rsid w:val="00FA4CD2"/>
    <w:rsid w:val="00FA68A7"/>
    <w:rsid w:val="00FA68FF"/>
    <w:rsid w:val="00FB2AE9"/>
    <w:rsid w:val="00FB3C02"/>
    <w:rsid w:val="00FB52DA"/>
    <w:rsid w:val="00FB75D0"/>
    <w:rsid w:val="00FC69BB"/>
    <w:rsid w:val="00FC7B92"/>
    <w:rsid w:val="00FE0034"/>
    <w:rsid w:val="00FE0C0D"/>
    <w:rsid w:val="00FE27AA"/>
    <w:rsid w:val="00FE3362"/>
    <w:rsid w:val="00FE5941"/>
    <w:rsid w:val="00FE7A8D"/>
    <w:rsid w:val="00FF1362"/>
    <w:rsid w:val="00FF28D8"/>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5A6F"/>
  <w14:defaultImageDpi w14:val="32767"/>
  <w15:chartTrackingRefBased/>
  <w15:docId w15:val="{8BEAE7D2-8DAB-41D2-8132-01E3207A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8F6"/>
    <w:rPr>
      <w:rFonts w:ascii="Times New Roman" w:hAnsi="Times New Roman" w:cs="Times New Roman"/>
      <w:lang w:eastAsia="zh-CN"/>
    </w:rPr>
  </w:style>
  <w:style w:type="paragraph" w:styleId="Heading1">
    <w:name w:val="heading 1"/>
    <w:basedOn w:val="Normal"/>
    <w:next w:val="Normal"/>
    <w:link w:val="Heading1Char"/>
    <w:uiPriority w:val="9"/>
    <w:qFormat/>
    <w:rsid w:val="00AB2B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26C6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2276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46627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58"/>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921058"/>
    <w:rPr>
      <w:color w:val="0563C1" w:themeColor="hyperlink"/>
      <w:u w:val="single"/>
    </w:rPr>
  </w:style>
  <w:style w:type="paragraph" w:styleId="FootnoteText">
    <w:name w:val="footnote text"/>
    <w:basedOn w:val="Normal"/>
    <w:link w:val="FootnoteTextChar"/>
    <w:uiPriority w:val="99"/>
    <w:unhideWhenUsed/>
    <w:qFormat/>
    <w:rsid w:val="00921058"/>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921058"/>
    <w:rPr>
      <w:rFonts w:eastAsia="SimSun"/>
    </w:rPr>
  </w:style>
  <w:style w:type="character" w:styleId="FootnoteReference">
    <w:name w:val="footnote reference"/>
    <w:basedOn w:val="DefaultParagraphFont"/>
    <w:uiPriority w:val="99"/>
    <w:unhideWhenUsed/>
    <w:rsid w:val="00921058"/>
    <w:rPr>
      <w:vertAlign w:val="superscript"/>
    </w:rPr>
  </w:style>
  <w:style w:type="paragraph" w:styleId="NormalWeb">
    <w:name w:val="Normal (Web)"/>
    <w:basedOn w:val="Normal"/>
    <w:uiPriority w:val="99"/>
    <w:unhideWhenUsed/>
    <w:rsid w:val="00921058"/>
    <w:rPr>
      <w:lang w:eastAsia="en-US"/>
    </w:rPr>
  </w:style>
  <w:style w:type="paragraph" w:styleId="EndnoteText">
    <w:name w:val="endnote text"/>
    <w:basedOn w:val="Normal"/>
    <w:link w:val="EndnoteTextChar"/>
    <w:uiPriority w:val="99"/>
    <w:unhideWhenUsed/>
    <w:rsid w:val="00921058"/>
    <w:pPr>
      <w:jc w:val="both"/>
    </w:pPr>
    <w:rPr>
      <w:rFonts w:ascii="Cambria" w:hAnsi="Cambria" w:cstheme="minorBidi"/>
      <w:sz w:val="20"/>
      <w:szCs w:val="20"/>
      <w:lang w:eastAsia="en-US"/>
    </w:rPr>
  </w:style>
  <w:style w:type="character" w:customStyle="1" w:styleId="EndnoteTextChar">
    <w:name w:val="Endnote Text Char"/>
    <w:basedOn w:val="DefaultParagraphFont"/>
    <w:link w:val="EndnoteText"/>
    <w:uiPriority w:val="99"/>
    <w:rsid w:val="00921058"/>
    <w:rPr>
      <w:rFonts w:ascii="Cambria" w:eastAsia="SimSun" w:hAnsi="Cambria"/>
      <w:sz w:val="20"/>
      <w:szCs w:val="20"/>
    </w:rPr>
  </w:style>
  <w:style w:type="character" w:styleId="EndnoteReference">
    <w:name w:val="endnote reference"/>
    <w:basedOn w:val="DefaultParagraphFont"/>
    <w:uiPriority w:val="99"/>
    <w:semiHidden/>
    <w:unhideWhenUsed/>
    <w:rsid w:val="00921058"/>
    <w:rPr>
      <w:vertAlign w:val="superscript"/>
    </w:rPr>
  </w:style>
  <w:style w:type="character" w:styleId="CommentReference">
    <w:name w:val="annotation reference"/>
    <w:basedOn w:val="DefaultParagraphFont"/>
    <w:uiPriority w:val="99"/>
    <w:semiHidden/>
    <w:unhideWhenUsed/>
    <w:rsid w:val="00921058"/>
    <w:rPr>
      <w:sz w:val="18"/>
      <w:szCs w:val="18"/>
    </w:rPr>
  </w:style>
  <w:style w:type="paragraph" w:styleId="CommentText">
    <w:name w:val="annotation text"/>
    <w:basedOn w:val="Normal"/>
    <w:link w:val="CommentTextChar"/>
    <w:uiPriority w:val="99"/>
    <w:semiHidden/>
    <w:unhideWhenUsed/>
    <w:rsid w:val="00921058"/>
    <w:pPr>
      <w:jc w:val="both"/>
    </w:pPr>
    <w:rPr>
      <w:rFonts w:ascii="Cambria" w:hAnsi="Cambria" w:cstheme="minorBidi"/>
      <w:lang w:eastAsia="en-US"/>
    </w:rPr>
  </w:style>
  <w:style w:type="character" w:customStyle="1" w:styleId="CommentTextChar">
    <w:name w:val="Comment Text Char"/>
    <w:basedOn w:val="DefaultParagraphFont"/>
    <w:link w:val="CommentText"/>
    <w:uiPriority w:val="99"/>
    <w:semiHidden/>
    <w:rsid w:val="00921058"/>
    <w:rPr>
      <w:rFonts w:ascii="Cambria" w:eastAsia="SimSun" w:hAnsi="Cambria"/>
    </w:rPr>
  </w:style>
  <w:style w:type="paragraph" w:styleId="BalloonText">
    <w:name w:val="Balloon Text"/>
    <w:basedOn w:val="Normal"/>
    <w:link w:val="BalloonTextChar"/>
    <w:uiPriority w:val="99"/>
    <w:semiHidden/>
    <w:unhideWhenUsed/>
    <w:rsid w:val="00921058"/>
    <w:rPr>
      <w:sz w:val="18"/>
      <w:szCs w:val="18"/>
    </w:rPr>
  </w:style>
  <w:style w:type="character" w:customStyle="1" w:styleId="BalloonTextChar">
    <w:name w:val="Balloon Text Char"/>
    <w:basedOn w:val="DefaultParagraphFont"/>
    <w:link w:val="BalloonText"/>
    <w:uiPriority w:val="99"/>
    <w:semiHidden/>
    <w:rsid w:val="00921058"/>
    <w:rPr>
      <w:rFonts w:ascii="Times New Roman" w:eastAsia="SimSun" w:hAnsi="Times New Roman" w:cs="Times New Roman"/>
      <w:sz w:val="18"/>
      <w:szCs w:val="18"/>
      <w:lang w:eastAsia="zh-CN"/>
    </w:rPr>
  </w:style>
  <w:style w:type="character" w:customStyle="1" w:styleId="Heading1Char">
    <w:name w:val="Heading 1 Char"/>
    <w:basedOn w:val="DefaultParagraphFont"/>
    <w:link w:val="Heading1"/>
    <w:uiPriority w:val="9"/>
    <w:rsid w:val="00AB2B36"/>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3C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C71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8C71B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C71B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8C71B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8C71B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4">
    <w:name w:val="Grid Table 5 Dark Accent 4"/>
    <w:basedOn w:val="TableNormal"/>
    <w:uiPriority w:val="50"/>
    <w:rsid w:val="008C71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266E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3Char">
    <w:name w:val="Heading 3 Char"/>
    <w:basedOn w:val="DefaultParagraphFont"/>
    <w:link w:val="Heading3"/>
    <w:uiPriority w:val="9"/>
    <w:rsid w:val="00D22768"/>
    <w:rPr>
      <w:rFonts w:asciiTheme="majorHAnsi" w:eastAsiaTheme="majorEastAsia" w:hAnsiTheme="majorHAnsi" w:cstheme="majorBidi"/>
      <w:color w:val="1F3763" w:themeColor="accent1" w:themeShade="7F"/>
      <w:lang w:eastAsia="zh-CN"/>
    </w:rPr>
  </w:style>
  <w:style w:type="character" w:customStyle="1" w:styleId="Heading2Char">
    <w:name w:val="Heading 2 Char"/>
    <w:basedOn w:val="DefaultParagraphFont"/>
    <w:link w:val="Heading2"/>
    <w:uiPriority w:val="9"/>
    <w:rsid w:val="00626C6C"/>
    <w:rPr>
      <w:rFonts w:ascii="Times New Roman" w:hAnsi="Times New Roman" w:cs="Times New Roman"/>
      <w:b/>
      <w:bCs/>
      <w:sz w:val="36"/>
      <w:szCs w:val="36"/>
      <w:lang w:eastAsia="zh-CN"/>
    </w:rPr>
  </w:style>
  <w:style w:type="character" w:styleId="Strong">
    <w:name w:val="Strong"/>
    <w:basedOn w:val="DefaultParagraphFont"/>
    <w:uiPriority w:val="22"/>
    <w:qFormat/>
    <w:rsid w:val="00626C6C"/>
    <w:rPr>
      <w:b/>
      <w:bCs/>
    </w:rPr>
  </w:style>
  <w:style w:type="character" w:styleId="FollowedHyperlink">
    <w:name w:val="FollowedHyperlink"/>
    <w:basedOn w:val="DefaultParagraphFont"/>
    <w:uiPriority w:val="99"/>
    <w:semiHidden/>
    <w:unhideWhenUsed/>
    <w:rsid w:val="005525F5"/>
    <w:rPr>
      <w:color w:val="954F72" w:themeColor="followedHyperlink"/>
      <w:u w:val="single"/>
    </w:rPr>
  </w:style>
  <w:style w:type="paragraph" w:styleId="Header">
    <w:name w:val="header"/>
    <w:basedOn w:val="Normal"/>
    <w:link w:val="HeaderChar"/>
    <w:uiPriority w:val="99"/>
    <w:unhideWhenUsed/>
    <w:rsid w:val="00D4083F"/>
    <w:pPr>
      <w:tabs>
        <w:tab w:val="center" w:pos="4680"/>
        <w:tab w:val="right" w:pos="9360"/>
      </w:tabs>
    </w:pPr>
  </w:style>
  <w:style w:type="character" w:customStyle="1" w:styleId="HeaderChar">
    <w:name w:val="Header Char"/>
    <w:basedOn w:val="DefaultParagraphFont"/>
    <w:link w:val="Header"/>
    <w:uiPriority w:val="99"/>
    <w:rsid w:val="00D4083F"/>
    <w:rPr>
      <w:rFonts w:ascii="Times New Roman" w:hAnsi="Times New Roman" w:cs="Times New Roman"/>
      <w:lang w:eastAsia="zh-CN"/>
    </w:rPr>
  </w:style>
  <w:style w:type="paragraph" w:styleId="Footer">
    <w:name w:val="footer"/>
    <w:basedOn w:val="Normal"/>
    <w:link w:val="FooterChar"/>
    <w:uiPriority w:val="99"/>
    <w:unhideWhenUsed/>
    <w:rsid w:val="00D4083F"/>
    <w:pPr>
      <w:tabs>
        <w:tab w:val="center" w:pos="4680"/>
        <w:tab w:val="right" w:pos="9360"/>
      </w:tabs>
    </w:pPr>
  </w:style>
  <w:style w:type="character" w:customStyle="1" w:styleId="FooterChar">
    <w:name w:val="Footer Char"/>
    <w:basedOn w:val="DefaultParagraphFont"/>
    <w:link w:val="Footer"/>
    <w:uiPriority w:val="99"/>
    <w:rsid w:val="00D4083F"/>
    <w:rPr>
      <w:rFonts w:ascii="Times New Roman" w:hAnsi="Times New Roman" w:cs="Times New Roman"/>
      <w:lang w:eastAsia="zh-CN"/>
    </w:rPr>
  </w:style>
  <w:style w:type="character" w:styleId="PageNumber">
    <w:name w:val="page number"/>
    <w:basedOn w:val="DefaultParagraphFont"/>
    <w:uiPriority w:val="99"/>
    <w:semiHidden/>
    <w:unhideWhenUsed/>
    <w:rsid w:val="00B13A25"/>
  </w:style>
  <w:style w:type="table" w:customStyle="1" w:styleId="GridTable5Dark-Accent51">
    <w:name w:val="Grid Table 5 Dark - Accent 51"/>
    <w:basedOn w:val="TableNormal"/>
    <w:uiPriority w:val="50"/>
    <w:rsid w:val="001E33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2">
    <w:name w:val="Grid Table 6 Colorful Accent 2"/>
    <w:basedOn w:val="TableNormal"/>
    <w:uiPriority w:val="51"/>
    <w:rsid w:val="001E334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ommentSubject">
    <w:name w:val="annotation subject"/>
    <w:basedOn w:val="CommentText"/>
    <w:next w:val="CommentText"/>
    <w:link w:val="CommentSubjectChar"/>
    <w:uiPriority w:val="99"/>
    <w:semiHidden/>
    <w:unhideWhenUsed/>
    <w:rsid w:val="00727CCE"/>
    <w:pPr>
      <w:jc w:val="left"/>
    </w:pPr>
    <w:rPr>
      <w:rFonts w:ascii="Times New Roman" w:hAnsi="Times New Roman" w:cs="Times New Roman"/>
      <w:b/>
      <w:bCs/>
      <w:sz w:val="20"/>
      <w:szCs w:val="20"/>
      <w:lang w:eastAsia="zh-CN"/>
    </w:rPr>
  </w:style>
  <w:style w:type="character" w:customStyle="1" w:styleId="CommentSubjectChar">
    <w:name w:val="Comment Subject Char"/>
    <w:basedOn w:val="CommentTextChar"/>
    <w:link w:val="CommentSubject"/>
    <w:uiPriority w:val="99"/>
    <w:semiHidden/>
    <w:rsid w:val="00727CCE"/>
    <w:rPr>
      <w:rFonts w:ascii="Times New Roman" w:eastAsia="SimSun" w:hAnsi="Times New Roman" w:cs="Times New Roman"/>
      <w:b/>
      <w:bCs/>
      <w:sz w:val="20"/>
      <w:szCs w:val="20"/>
      <w:lang w:eastAsia="zh-CN"/>
    </w:rPr>
  </w:style>
  <w:style w:type="paragraph" w:styleId="Revision">
    <w:name w:val="Revision"/>
    <w:hidden/>
    <w:uiPriority w:val="99"/>
    <w:semiHidden/>
    <w:rsid w:val="0050173A"/>
    <w:rPr>
      <w:rFonts w:ascii="Times New Roman" w:hAnsi="Times New Roman" w:cs="Times New Roman"/>
      <w:lang w:eastAsia="zh-CN"/>
    </w:rPr>
  </w:style>
  <w:style w:type="character" w:customStyle="1" w:styleId="Heading5Char">
    <w:name w:val="Heading 5 Char"/>
    <w:basedOn w:val="DefaultParagraphFont"/>
    <w:link w:val="Heading5"/>
    <w:uiPriority w:val="9"/>
    <w:rsid w:val="00466276"/>
    <w:rPr>
      <w:rFonts w:asciiTheme="majorHAnsi" w:eastAsiaTheme="majorEastAsia" w:hAnsiTheme="majorHAnsi" w:cstheme="majorBidi"/>
      <w:color w:val="2F5496" w:themeColor="accent1" w:themeShade="BF"/>
      <w:lang w:eastAsia="zh-CN"/>
    </w:rPr>
  </w:style>
  <w:style w:type="character" w:styleId="UnresolvedMention">
    <w:name w:val="Unresolved Mention"/>
    <w:basedOn w:val="DefaultParagraphFont"/>
    <w:uiPriority w:val="99"/>
    <w:rsid w:val="00B9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4569">
      <w:bodyDiv w:val="1"/>
      <w:marLeft w:val="0"/>
      <w:marRight w:val="0"/>
      <w:marTop w:val="0"/>
      <w:marBottom w:val="0"/>
      <w:divBdr>
        <w:top w:val="none" w:sz="0" w:space="0" w:color="auto"/>
        <w:left w:val="none" w:sz="0" w:space="0" w:color="auto"/>
        <w:bottom w:val="none" w:sz="0" w:space="0" w:color="auto"/>
        <w:right w:val="none" w:sz="0" w:space="0" w:color="auto"/>
      </w:divBdr>
    </w:div>
    <w:div w:id="130294292">
      <w:bodyDiv w:val="1"/>
      <w:marLeft w:val="0"/>
      <w:marRight w:val="0"/>
      <w:marTop w:val="0"/>
      <w:marBottom w:val="0"/>
      <w:divBdr>
        <w:top w:val="none" w:sz="0" w:space="0" w:color="auto"/>
        <w:left w:val="none" w:sz="0" w:space="0" w:color="auto"/>
        <w:bottom w:val="none" w:sz="0" w:space="0" w:color="auto"/>
        <w:right w:val="none" w:sz="0" w:space="0" w:color="auto"/>
      </w:divBdr>
    </w:div>
    <w:div w:id="181359061">
      <w:bodyDiv w:val="1"/>
      <w:marLeft w:val="0"/>
      <w:marRight w:val="0"/>
      <w:marTop w:val="0"/>
      <w:marBottom w:val="0"/>
      <w:divBdr>
        <w:top w:val="none" w:sz="0" w:space="0" w:color="auto"/>
        <w:left w:val="none" w:sz="0" w:space="0" w:color="auto"/>
        <w:bottom w:val="none" w:sz="0" w:space="0" w:color="auto"/>
        <w:right w:val="none" w:sz="0" w:space="0" w:color="auto"/>
      </w:divBdr>
    </w:div>
    <w:div w:id="193350516">
      <w:bodyDiv w:val="1"/>
      <w:marLeft w:val="0"/>
      <w:marRight w:val="0"/>
      <w:marTop w:val="0"/>
      <w:marBottom w:val="0"/>
      <w:divBdr>
        <w:top w:val="none" w:sz="0" w:space="0" w:color="auto"/>
        <w:left w:val="none" w:sz="0" w:space="0" w:color="auto"/>
        <w:bottom w:val="none" w:sz="0" w:space="0" w:color="auto"/>
        <w:right w:val="none" w:sz="0" w:space="0" w:color="auto"/>
      </w:divBdr>
    </w:div>
    <w:div w:id="199241632">
      <w:bodyDiv w:val="1"/>
      <w:marLeft w:val="0"/>
      <w:marRight w:val="0"/>
      <w:marTop w:val="0"/>
      <w:marBottom w:val="0"/>
      <w:divBdr>
        <w:top w:val="none" w:sz="0" w:space="0" w:color="auto"/>
        <w:left w:val="none" w:sz="0" w:space="0" w:color="auto"/>
        <w:bottom w:val="none" w:sz="0" w:space="0" w:color="auto"/>
        <w:right w:val="none" w:sz="0" w:space="0" w:color="auto"/>
      </w:divBdr>
    </w:div>
    <w:div w:id="216405948">
      <w:bodyDiv w:val="1"/>
      <w:marLeft w:val="0"/>
      <w:marRight w:val="0"/>
      <w:marTop w:val="0"/>
      <w:marBottom w:val="0"/>
      <w:divBdr>
        <w:top w:val="none" w:sz="0" w:space="0" w:color="auto"/>
        <w:left w:val="none" w:sz="0" w:space="0" w:color="auto"/>
        <w:bottom w:val="none" w:sz="0" w:space="0" w:color="auto"/>
        <w:right w:val="none" w:sz="0" w:space="0" w:color="auto"/>
      </w:divBdr>
    </w:div>
    <w:div w:id="217209688">
      <w:bodyDiv w:val="1"/>
      <w:marLeft w:val="0"/>
      <w:marRight w:val="0"/>
      <w:marTop w:val="0"/>
      <w:marBottom w:val="0"/>
      <w:divBdr>
        <w:top w:val="none" w:sz="0" w:space="0" w:color="auto"/>
        <w:left w:val="none" w:sz="0" w:space="0" w:color="auto"/>
        <w:bottom w:val="none" w:sz="0" w:space="0" w:color="auto"/>
        <w:right w:val="none" w:sz="0" w:space="0" w:color="auto"/>
      </w:divBdr>
    </w:div>
    <w:div w:id="230239356">
      <w:bodyDiv w:val="1"/>
      <w:marLeft w:val="0"/>
      <w:marRight w:val="0"/>
      <w:marTop w:val="0"/>
      <w:marBottom w:val="0"/>
      <w:divBdr>
        <w:top w:val="none" w:sz="0" w:space="0" w:color="auto"/>
        <w:left w:val="none" w:sz="0" w:space="0" w:color="auto"/>
        <w:bottom w:val="none" w:sz="0" w:space="0" w:color="auto"/>
        <w:right w:val="none" w:sz="0" w:space="0" w:color="auto"/>
      </w:divBdr>
    </w:div>
    <w:div w:id="296836581">
      <w:bodyDiv w:val="1"/>
      <w:marLeft w:val="0"/>
      <w:marRight w:val="0"/>
      <w:marTop w:val="0"/>
      <w:marBottom w:val="0"/>
      <w:divBdr>
        <w:top w:val="none" w:sz="0" w:space="0" w:color="auto"/>
        <w:left w:val="none" w:sz="0" w:space="0" w:color="auto"/>
        <w:bottom w:val="none" w:sz="0" w:space="0" w:color="auto"/>
        <w:right w:val="none" w:sz="0" w:space="0" w:color="auto"/>
      </w:divBdr>
    </w:div>
    <w:div w:id="298147773">
      <w:bodyDiv w:val="1"/>
      <w:marLeft w:val="0"/>
      <w:marRight w:val="0"/>
      <w:marTop w:val="0"/>
      <w:marBottom w:val="0"/>
      <w:divBdr>
        <w:top w:val="none" w:sz="0" w:space="0" w:color="auto"/>
        <w:left w:val="none" w:sz="0" w:space="0" w:color="auto"/>
        <w:bottom w:val="none" w:sz="0" w:space="0" w:color="auto"/>
        <w:right w:val="none" w:sz="0" w:space="0" w:color="auto"/>
      </w:divBdr>
    </w:div>
    <w:div w:id="310911693">
      <w:bodyDiv w:val="1"/>
      <w:marLeft w:val="0"/>
      <w:marRight w:val="0"/>
      <w:marTop w:val="0"/>
      <w:marBottom w:val="0"/>
      <w:divBdr>
        <w:top w:val="none" w:sz="0" w:space="0" w:color="auto"/>
        <w:left w:val="none" w:sz="0" w:space="0" w:color="auto"/>
        <w:bottom w:val="none" w:sz="0" w:space="0" w:color="auto"/>
        <w:right w:val="none" w:sz="0" w:space="0" w:color="auto"/>
      </w:divBdr>
    </w:div>
    <w:div w:id="315693298">
      <w:bodyDiv w:val="1"/>
      <w:marLeft w:val="0"/>
      <w:marRight w:val="0"/>
      <w:marTop w:val="0"/>
      <w:marBottom w:val="0"/>
      <w:divBdr>
        <w:top w:val="none" w:sz="0" w:space="0" w:color="auto"/>
        <w:left w:val="none" w:sz="0" w:space="0" w:color="auto"/>
        <w:bottom w:val="none" w:sz="0" w:space="0" w:color="auto"/>
        <w:right w:val="none" w:sz="0" w:space="0" w:color="auto"/>
      </w:divBdr>
    </w:div>
    <w:div w:id="348721167">
      <w:bodyDiv w:val="1"/>
      <w:marLeft w:val="0"/>
      <w:marRight w:val="0"/>
      <w:marTop w:val="0"/>
      <w:marBottom w:val="0"/>
      <w:divBdr>
        <w:top w:val="none" w:sz="0" w:space="0" w:color="auto"/>
        <w:left w:val="none" w:sz="0" w:space="0" w:color="auto"/>
        <w:bottom w:val="none" w:sz="0" w:space="0" w:color="auto"/>
        <w:right w:val="none" w:sz="0" w:space="0" w:color="auto"/>
      </w:divBdr>
    </w:div>
    <w:div w:id="352658543">
      <w:bodyDiv w:val="1"/>
      <w:marLeft w:val="0"/>
      <w:marRight w:val="0"/>
      <w:marTop w:val="0"/>
      <w:marBottom w:val="0"/>
      <w:divBdr>
        <w:top w:val="none" w:sz="0" w:space="0" w:color="auto"/>
        <w:left w:val="none" w:sz="0" w:space="0" w:color="auto"/>
        <w:bottom w:val="none" w:sz="0" w:space="0" w:color="auto"/>
        <w:right w:val="none" w:sz="0" w:space="0" w:color="auto"/>
      </w:divBdr>
    </w:div>
    <w:div w:id="467481857">
      <w:bodyDiv w:val="1"/>
      <w:marLeft w:val="0"/>
      <w:marRight w:val="0"/>
      <w:marTop w:val="0"/>
      <w:marBottom w:val="0"/>
      <w:divBdr>
        <w:top w:val="none" w:sz="0" w:space="0" w:color="auto"/>
        <w:left w:val="none" w:sz="0" w:space="0" w:color="auto"/>
        <w:bottom w:val="none" w:sz="0" w:space="0" w:color="auto"/>
        <w:right w:val="none" w:sz="0" w:space="0" w:color="auto"/>
      </w:divBdr>
    </w:div>
    <w:div w:id="468523562">
      <w:bodyDiv w:val="1"/>
      <w:marLeft w:val="0"/>
      <w:marRight w:val="0"/>
      <w:marTop w:val="0"/>
      <w:marBottom w:val="0"/>
      <w:divBdr>
        <w:top w:val="none" w:sz="0" w:space="0" w:color="auto"/>
        <w:left w:val="none" w:sz="0" w:space="0" w:color="auto"/>
        <w:bottom w:val="none" w:sz="0" w:space="0" w:color="auto"/>
        <w:right w:val="none" w:sz="0" w:space="0" w:color="auto"/>
      </w:divBdr>
    </w:div>
    <w:div w:id="472256577">
      <w:bodyDiv w:val="1"/>
      <w:marLeft w:val="0"/>
      <w:marRight w:val="0"/>
      <w:marTop w:val="0"/>
      <w:marBottom w:val="0"/>
      <w:divBdr>
        <w:top w:val="none" w:sz="0" w:space="0" w:color="auto"/>
        <w:left w:val="none" w:sz="0" w:space="0" w:color="auto"/>
        <w:bottom w:val="none" w:sz="0" w:space="0" w:color="auto"/>
        <w:right w:val="none" w:sz="0" w:space="0" w:color="auto"/>
      </w:divBdr>
    </w:div>
    <w:div w:id="528959562">
      <w:bodyDiv w:val="1"/>
      <w:marLeft w:val="0"/>
      <w:marRight w:val="0"/>
      <w:marTop w:val="0"/>
      <w:marBottom w:val="0"/>
      <w:divBdr>
        <w:top w:val="none" w:sz="0" w:space="0" w:color="auto"/>
        <w:left w:val="none" w:sz="0" w:space="0" w:color="auto"/>
        <w:bottom w:val="none" w:sz="0" w:space="0" w:color="auto"/>
        <w:right w:val="none" w:sz="0" w:space="0" w:color="auto"/>
      </w:divBdr>
    </w:div>
    <w:div w:id="549538827">
      <w:bodyDiv w:val="1"/>
      <w:marLeft w:val="0"/>
      <w:marRight w:val="0"/>
      <w:marTop w:val="0"/>
      <w:marBottom w:val="0"/>
      <w:divBdr>
        <w:top w:val="none" w:sz="0" w:space="0" w:color="auto"/>
        <w:left w:val="none" w:sz="0" w:space="0" w:color="auto"/>
        <w:bottom w:val="none" w:sz="0" w:space="0" w:color="auto"/>
        <w:right w:val="none" w:sz="0" w:space="0" w:color="auto"/>
      </w:divBdr>
    </w:div>
    <w:div w:id="556817703">
      <w:bodyDiv w:val="1"/>
      <w:marLeft w:val="0"/>
      <w:marRight w:val="0"/>
      <w:marTop w:val="0"/>
      <w:marBottom w:val="0"/>
      <w:divBdr>
        <w:top w:val="none" w:sz="0" w:space="0" w:color="auto"/>
        <w:left w:val="none" w:sz="0" w:space="0" w:color="auto"/>
        <w:bottom w:val="none" w:sz="0" w:space="0" w:color="auto"/>
        <w:right w:val="none" w:sz="0" w:space="0" w:color="auto"/>
      </w:divBdr>
    </w:div>
    <w:div w:id="558638071">
      <w:bodyDiv w:val="1"/>
      <w:marLeft w:val="0"/>
      <w:marRight w:val="0"/>
      <w:marTop w:val="0"/>
      <w:marBottom w:val="0"/>
      <w:divBdr>
        <w:top w:val="none" w:sz="0" w:space="0" w:color="auto"/>
        <w:left w:val="none" w:sz="0" w:space="0" w:color="auto"/>
        <w:bottom w:val="none" w:sz="0" w:space="0" w:color="auto"/>
        <w:right w:val="none" w:sz="0" w:space="0" w:color="auto"/>
      </w:divBdr>
    </w:div>
    <w:div w:id="562718948">
      <w:bodyDiv w:val="1"/>
      <w:marLeft w:val="0"/>
      <w:marRight w:val="0"/>
      <w:marTop w:val="0"/>
      <w:marBottom w:val="0"/>
      <w:divBdr>
        <w:top w:val="none" w:sz="0" w:space="0" w:color="auto"/>
        <w:left w:val="none" w:sz="0" w:space="0" w:color="auto"/>
        <w:bottom w:val="none" w:sz="0" w:space="0" w:color="auto"/>
        <w:right w:val="none" w:sz="0" w:space="0" w:color="auto"/>
      </w:divBdr>
    </w:div>
    <w:div w:id="651257147">
      <w:bodyDiv w:val="1"/>
      <w:marLeft w:val="0"/>
      <w:marRight w:val="0"/>
      <w:marTop w:val="0"/>
      <w:marBottom w:val="0"/>
      <w:divBdr>
        <w:top w:val="none" w:sz="0" w:space="0" w:color="auto"/>
        <w:left w:val="none" w:sz="0" w:space="0" w:color="auto"/>
        <w:bottom w:val="none" w:sz="0" w:space="0" w:color="auto"/>
        <w:right w:val="none" w:sz="0" w:space="0" w:color="auto"/>
      </w:divBdr>
    </w:div>
    <w:div w:id="690256284">
      <w:bodyDiv w:val="1"/>
      <w:marLeft w:val="0"/>
      <w:marRight w:val="0"/>
      <w:marTop w:val="0"/>
      <w:marBottom w:val="0"/>
      <w:divBdr>
        <w:top w:val="none" w:sz="0" w:space="0" w:color="auto"/>
        <w:left w:val="none" w:sz="0" w:space="0" w:color="auto"/>
        <w:bottom w:val="none" w:sz="0" w:space="0" w:color="auto"/>
        <w:right w:val="none" w:sz="0" w:space="0" w:color="auto"/>
      </w:divBdr>
    </w:div>
    <w:div w:id="714084975">
      <w:bodyDiv w:val="1"/>
      <w:marLeft w:val="0"/>
      <w:marRight w:val="0"/>
      <w:marTop w:val="0"/>
      <w:marBottom w:val="0"/>
      <w:divBdr>
        <w:top w:val="none" w:sz="0" w:space="0" w:color="auto"/>
        <w:left w:val="none" w:sz="0" w:space="0" w:color="auto"/>
        <w:bottom w:val="none" w:sz="0" w:space="0" w:color="auto"/>
        <w:right w:val="none" w:sz="0" w:space="0" w:color="auto"/>
      </w:divBdr>
    </w:div>
    <w:div w:id="756554605">
      <w:bodyDiv w:val="1"/>
      <w:marLeft w:val="0"/>
      <w:marRight w:val="0"/>
      <w:marTop w:val="0"/>
      <w:marBottom w:val="0"/>
      <w:divBdr>
        <w:top w:val="none" w:sz="0" w:space="0" w:color="auto"/>
        <w:left w:val="none" w:sz="0" w:space="0" w:color="auto"/>
        <w:bottom w:val="none" w:sz="0" w:space="0" w:color="auto"/>
        <w:right w:val="none" w:sz="0" w:space="0" w:color="auto"/>
      </w:divBdr>
    </w:div>
    <w:div w:id="916014201">
      <w:bodyDiv w:val="1"/>
      <w:marLeft w:val="0"/>
      <w:marRight w:val="0"/>
      <w:marTop w:val="0"/>
      <w:marBottom w:val="0"/>
      <w:divBdr>
        <w:top w:val="none" w:sz="0" w:space="0" w:color="auto"/>
        <w:left w:val="none" w:sz="0" w:space="0" w:color="auto"/>
        <w:bottom w:val="none" w:sz="0" w:space="0" w:color="auto"/>
        <w:right w:val="none" w:sz="0" w:space="0" w:color="auto"/>
      </w:divBdr>
    </w:div>
    <w:div w:id="952060327">
      <w:bodyDiv w:val="1"/>
      <w:marLeft w:val="0"/>
      <w:marRight w:val="0"/>
      <w:marTop w:val="0"/>
      <w:marBottom w:val="0"/>
      <w:divBdr>
        <w:top w:val="none" w:sz="0" w:space="0" w:color="auto"/>
        <w:left w:val="none" w:sz="0" w:space="0" w:color="auto"/>
        <w:bottom w:val="none" w:sz="0" w:space="0" w:color="auto"/>
        <w:right w:val="none" w:sz="0" w:space="0" w:color="auto"/>
      </w:divBdr>
    </w:div>
    <w:div w:id="980617709">
      <w:bodyDiv w:val="1"/>
      <w:marLeft w:val="0"/>
      <w:marRight w:val="0"/>
      <w:marTop w:val="0"/>
      <w:marBottom w:val="0"/>
      <w:divBdr>
        <w:top w:val="none" w:sz="0" w:space="0" w:color="auto"/>
        <w:left w:val="none" w:sz="0" w:space="0" w:color="auto"/>
        <w:bottom w:val="none" w:sz="0" w:space="0" w:color="auto"/>
        <w:right w:val="none" w:sz="0" w:space="0" w:color="auto"/>
      </w:divBdr>
    </w:div>
    <w:div w:id="1045716630">
      <w:bodyDiv w:val="1"/>
      <w:marLeft w:val="0"/>
      <w:marRight w:val="0"/>
      <w:marTop w:val="0"/>
      <w:marBottom w:val="0"/>
      <w:divBdr>
        <w:top w:val="none" w:sz="0" w:space="0" w:color="auto"/>
        <w:left w:val="none" w:sz="0" w:space="0" w:color="auto"/>
        <w:bottom w:val="none" w:sz="0" w:space="0" w:color="auto"/>
        <w:right w:val="none" w:sz="0" w:space="0" w:color="auto"/>
      </w:divBdr>
    </w:div>
    <w:div w:id="1051728025">
      <w:bodyDiv w:val="1"/>
      <w:marLeft w:val="0"/>
      <w:marRight w:val="0"/>
      <w:marTop w:val="0"/>
      <w:marBottom w:val="0"/>
      <w:divBdr>
        <w:top w:val="none" w:sz="0" w:space="0" w:color="auto"/>
        <w:left w:val="none" w:sz="0" w:space="0" w:color="auto"/>
        <w:bottom w:val="none" w:sz="0" w:space="0" w:color="auto"/>
        <w:right w:val="none" w:sz="0" w:space="0" w:color="auto"/>
      </w:divBdr>
    </w:div>
    <w:div w:id="1052656242">
      <w:bodyDiv w:val="1"/>
      <w:marLeft w:val="0"/>
      <w:marRight w:val="0"/>
      <w:marTop w:val="0"/>
      <w:marBottom w:val="0"/>
      <w:divBdr>
        <w:top w:val="none" w:sz="0" w:space="0" w:color="auto"/>
        <w:left w:val="none" w:sz="0" w:space="0" w:color="auto"/>
        <w:bottom w:val="none" w:sz="0" w:space="0" w:color="auto"/>
        <w:right w:val="none" w:sz="0" w:space="0" w:color="auto"/>
      </w:divBdr>
    </w:div>
    <w:div w:id="1114398995">
      <w:bodyDiv w:val="1"/>
      <w:marLeft w:val="0"/>
      <w:marRight w:val="0"/>
      <w:marTop w:val="0"/>
      <w:marBottom w:val="0"/>
      <w:divBdr>
        <w:top w:val="none" w:sz="0" w:space="0" w:color="auto"/>
        <w:left w:val="none" w:sz="0" w:space="0" w:color="auto"/>
        <w:bottom w:val="none" w:sz="0" w:space="0" w:color="auto"/>
        <w:right w:val="none" w:sz="0" w:space="0" w:color="auto"/>
      </w:divBdr>
    </w:div>
    <w:div w:id="1141726015">
      <w:bodyDiv w:val="1"/>
      <w:marLeft w:val="0"/>
      <w:marRight w:val="0"/>
      <w:marTop w:val="0"/>
      <w:marBottom w:val="0"/>
      <w:divBdr>
        <w:top w:val="none" w:sz="0" w:space="0" w:color="auto"/>
        <w:left w:val="none" w:sz="0" w:space="0" w:color="auto"/>
        <w:bottom w:val="none" w:sz="0" w:space="0" w:color="auto"/>
        <w:right w:val="none" w:sz="0" w:space="0" w:color="auto"/>
      </w:divBdr>
    </w:div>
    <w:div w:id="1209301617">
      <w:bodyDiv w:val="1"/>
      <w:marLeft w:val="0"/>
      <w:marRight w:val="0"/>
      <w:marTop w:val="0"/>
      <w:marBottom w:val="0"/>
      <w:divBdr>
        <w:top w:val="none" w:sz="0" w:space="0" w:color="auto"/>
        <w:left w:val="none" w:sz="0" w:space="0" w:color="auto"/>
        <w:bottom w:val="none" w:sz="0" w:space="0" w:color="auto"/>
        <w:right w:val="none" w:sz="0" w:space="0" w:color="auto"/>
      </w:divBdr>
    </w:div>
    <w:div w:id="1215192291">
      <w:bodyDiv w:val="1"/>
      <w:marLeft w:val="0"/>
      <w:marRight w:val="0"/>
      <w:marTop w:val="0"/>
      <w:marBottom w:val="0"/>
      <w:divBdr>
        <w:top w:val="none" w:sz="0" w:space="0" w:color="auto"/>
        <w:left w:val="none" w:sz="0" w:space="0" w:color="auto"/>
        <w:bottom w:val="none" w:sz="0" w:space="0" w:color="auto"/>
        <w:right w:val="none" w:sz="0" w:space="0" w:color="auto"/>
      </w:divBdr>
    </w:div>
    <w:div w:id="1224606181">
      <w:bodyDiv w:val="1"/>
      <w:marLeft w:val="0"/>
      <w:marRight w:val="0"/>
      <w:marTop w:val="0"/>
      <w:marBottom w:val="0"/>
      <w:divBdr>
        <w:top w:val="none" w:sz="0" w:space="0" w:color="auto"/>
        <w:left w:val="none" w:sz="0" w:space="0" w:color="auto"/>
        <w:bottom w:val="none" w:sz="0" w:space="0" w:color="auto"/>
        <w:right w:val="none" w:sz="0" w:space="0" w:color="auto"/>
      </w:divBdr>
    </w:div>
    <w:div w:id="1231303960">
      <w:bodyDiv w:val="1"/>
      <w:marLeft w:val="0"/>
      <w:marRight w:val="0"/>
      <w:marTop w:val="0"/>
      <w:marBottom w:val="0"/>
      <w:divBdr>
        <w:top w:val="none" w:sz="0" w:space="0" w:color="auto"/>
        <w:left w:val="none" w:sz="0" w:space="0" w:color="auto"/>
        <w:bottom w:val="none" w:sz="0" w:space="0" w:color="auto"/>
        <w:right w:val="none" w:sz="0" w:space="0" w:color="auto"/>
      </w:divBdr>
    </w:div>
    <w:div w:id="1247349253">
      <w:bodyDiv w:val="1"/>
      <w:marLeft w:val="0"/>
      <w:marRight w:val="0"/>
      <w:marTop w:val="0"/>
      <w:marBottom w:val="0"/>
      <w:divBdr>
        <w:top w:val="none" w:sz="0" w:space="0" w:color="auto"/>
        <w:left w:val="none" w:sz="0" w:space="0" w:color="auto"/>
        <w:bottom w:val="none" w:sz="0" w:space="0" w:color="auto"/>
        <w:right w:val="none" w:sz="0" w:space="0" w:color="auto"/>
      </w:divBdr>
    </w:div>
    <w:div w:id="1251082391">
      <w:bodyDiv w:val="1"/>
      <w:marLeft w:val="0"/>
      <w:marRight w:val="0"/>
      <w:marTop w:val="0"/>
      <w:marBottom w:val="0"/>
      <w:divBdr>
        <w:top w:val="none" w:sz="0" w:space="0" w:color="auto"/>
        <w:left w:val="none" w:sz="0" w:space="0" w:color="auto"/>
        <w:bottom w:val="none" w:sz="0" w:space="0" w:color="auto"/>
        <w:right w:val="none" w:sz="0" w:space="0" w:color="auto"/>
      </w:divBdr>
    </w:div>
    <w:div w:id="1259607262">
      <w:bodyDiv w:val="1"/>
      <w:marLeft w:val="0"/>
      <w:marRight w:val="0"/>
      <w:marTop w:val="0"/>
      <w:marBottom w:val="0"/>
      <w:divBdr>
        <w:top w:val="none" w:sz="0" w:space="0" w:color="auto"/>
        <w:left w:val="none" w:sz="0" w:space="0" w:color="auto"/>
        <w:bottom w:val="none" w:sz="0" w:space="0" w:color="auto"/>
        <w:right w:val="none" w:sz="0" w:space="0" w:color="auto"/>
      </w:divBdr>
    </w:div>
    <w:div w:id="1341784463">
      <w:bodyDiv w:val="1"/>
      <w:marLeft w:val="0"/>
      <w:marRight w:val="0"/>
      <w:marTop w:val="0"/>
      <w:marBottom w:val="0"/>
      <w:divBdr>
        <w:top w:val="none" w:sz="0" w:space="0" w:color="auto"/>
        <w:left w:val="none" w:sz="0" w:space="0" w:color="auto"/>
        <w:bottom w:val="none" w:sz="0" w:space="0" w:color="auto"/>
        <w:right w:val="none" w:sz="0" w:space="0" w:color="auto"/>
      </w:divBdr>
    </w:div>
    <w:div w:id="1348563639">
      <w:bodyDiv w:val="1"/>
      <w:marLeft w:val="0"/>
      <w:marRight w:val="0"/>
      <w:marTop w:val="0"/>
      <w:marBottom w:val="0"/>
      <w:divBdr>
        <w:top w:val="none" w:sz="0" w:space="0" w:color="auto"/>
        <w:left w:val="none" w:sz="0" w:space="0" w:color="auto"/>
        <w:bottom w:val="none" w:sz="0" w:space="0" w:color="auto"/>
        <w:right w:val="none" w:sz="0" w:space="0" w:color="auto"/>
      </w:divBdr>
    </w:div>
    <w:div w:id="1349091317">
      <w:bodyDiv w:val="1"/>
      <w:marLeft w:val="0"/>
      <w:marRight w:val="0"/>
      <w:marTop w:val="0"/>
      <w:marBottom w:val="0"/>
      <w:divBdr>
        <w:top w:val="none" w:sz="0" w:space="0" w:color="auto"/>
        <w:left w:val="none" w:sz="0" w:space="0" w:color="auto"/>
        <w:bottom w:val="none" w:sz="0" w:space="0" w:color="auto"/>
        <w:right w:val="none" w:sz="0" w:space="0" w:color="auto"/>
      </w:divBdr>
    </w:div>
    <w:div w:id="1367412479">
      <w:bodyDiv w:val="1"/>
      <w:marLeft w:val="0"/>
      <w:marRight w:val="0"/>
      <w:marTop w:val="0"/>
      <w:marBottom w:val="0"/>
      <w:divBdr>
        <w:top w:val="none" w:sz="0" w:space="0" w:color="auto"/>
        <w:left w:val="none" w:sz="0" w:space="0" w:color="auto"/>
        <w:bottom w:val="none" w:sz="0" w:space="0" w:color="auto"/>
        <w:right w:val="none" w:sz="0" w:space="0" w:color="auto"/>
      </w:divBdr>
    </w:div>
    <w:div w:id="1381906350">
      <w:bodyDiv w:val="1"/>
      <w:marLeft w:val="0"/>
      <w:marRight w:val="0"/>
      <w:marTop w:val="0"/>
      <w:marBottom w:val="0"/>
      <w:divBdr>
        <w:top w:val="none" w:sz="0" w:space="0" w:color="auto"/>
        <w:left w:val="none" w:sz="0" w:space="0" w:color="auto"/>
        <w:bottom w:val="none" w:sz="0" w:space="0" w:color="auto"/>
        <w:right w:val="none" w:sz="0" w:space="0" w:color="auto"/>
      </w:divBdr>
    </w:div>
    <w:div w:id="1400398834">
      <w:bodyDiv w:val="1"/>
      <w:marLeft w:val="0"/>
      <w:marRight w:val="0"/>
      <w:marTop w:val="0"/>
      <w:marBottom w:val="0"/>
      <w:divBdr>
        <w:top w:val="none" w:sz="0" w:space="0" w:color="auto"/>
        <w:left w:val="none" w:sz="0" w:space="0" w:color="auto"/>
        <w:bottom w:val="none" w:sz="0" w:space="0" w:color="auto"/>
        <w:right w:val="none" w:sz="0" w:space="0" w:color="auto"/>
      </w:divBdr>
    </w:div>
    <w:div w:id="1451781623">
      <w:bodyDiv w:val="1"/>
      <w:marLeft w:val="0"/>
      <w:marRight w:val="0"/>
      <w:marTop w:val="0"/>
      <w:marBottom w:val="0"/>
      <w:divBdr>
        <w:top w:val="none" w:sz="0" w:space="0" w:color="auto"/>
        <w:left w:val="none" w:sz="0" w:space="0" w:color="auto"/>
        <w:bottom w:val="none" w:sz="0" w:space="0" w:color="auto"/>
        <w:right w:val="none" w:sz="0" w:space="0" w:color="auto"/>
      </w:divBdr>
    </w:div>
    <w:div w:id="1470123884">
      <w:bodyDiv w:val="1"/>
      <w:marLeft w:val="0"/>
      <w:marRight w:val="0"/>
      <w:marTop w:val="0"/>
      <w:marBottom w:val="0"/>
      <w:divBdr>
        <w:top w:val="none" w:sz="0" w:space="0" w:color="auto"/>
        <w:left w:val="none" w:sz="0" w:space="0" w:color="auto"/>
        <w:bottom w:val="none" w:sz="0" w:space="0" w:color="auto"/>
        <w:right w:val="none" w:sz="0" w:space="0" w:color="auto"/>
      </w:divBdr>
    </w:div>
    <w:div w:id="1565490028">
      <w:bodyDiv w:val="1"/>
      <w:marLeft w:val="0"/>
      <w:marRight w:val="0"/>
      <w:marTop w:val="0"/>
      <w:marBottom w:val="0"/>
      <w:divBdr>
        <w:top w:val="none" w:sz="0" w:space="0" w:color="auto"/>
        <w:left w:val="none" w:sz="0" w:space="0" w:color="auto"/>
        <w:bottom w:val="none" w:sz="0" w:space="0" w:color="auto"/>
        <w:right w:val="none" w:sz="0" w:space="0" w:color="auto"/>
      </w:divBdr>
    </w:div>
    <w:div w:id="1587033246">
      <w:bodyDiv w:val="1"/>
      <w:marLeft w:val="0"/>
      <w:marRight w:val="0"/>
      <w:marTop w:val="0"/>
      <w:marBottom w:val="0"/>
      <w:divBdr>
        <w:top w:val="none" w:sz="0" w:space="0" w:color="auto"/>
        <w:left w:val="none" w:sz="0" w:space="0" w:color="auto"/>
        <w:bottom w:val="none" w:sz="0" w:space="0" w:color="auto"/>
        <w:right w:val="none" w:sz="0" w:space="0" w:color="auto"/>
      </w:divBdr>
    </w:div>
    <w:div w:id="1588227348">
      <w:bodyDiv w:val="1"/>
      <w:marLeft w:val="0"/>
      <w:marRight w:val="0"/>
      <w:marTop w:val="0"/>
      <w:marBottom w:val="0"/>
      <w:divBdr>
        <w:top w:val="none" w:sz="0" w:space="0" w:color="auto"/>
        <w:left w:val="none" w:sz="0" w:space="0" w:color="auto"/>
        <w:bottom w:val="none" w:sz="0" w:space="0" w:color="auto"/>
        <w:right w:val="none" w:sz="0" w:space="0" w:color="auto"/>
      </w:divBdr>
    </w:div>
    <w:div w:id="1593514030">
      <w:bodyDiv w:val="1"/>
      <w:marLeft w:val="0"/>
      <w:marRight w:val="0"/>
      <w:marTop w:val="0"/>
      <w:marBottom w:val="0"/>
      <w:divBdr>
        <w:top w:val="none" w:sz="0" w:space="0" w:color="auto"/>
        <w:left w:val="none" w:sz="0" w:space="0" w:color="auto"/>
        <w:bottom w:val="none" w:sz="0" w:space="0" w:color="auto"/>
        <w:right w:val="none" w:sz="0" w:space="0" w:color="auto"/>
      </w:divBdr>
    </w:div>
    <w:div w:id="1600022463">
      <w:bodyDiv w:val="1"/>
      <w:marLeft w:val="0"/>
      <w:marRight w:val="0"/>
      <w:marTop w:val="0"/>
      <w:marBottom w:val="0"/>
      <w:divBdr>
        <w:top w:val="none" w:sz="0" w:space="0" w:color="auto"/>
        <w:left w:val="none" w:sz="0" w:space="0" w:color="auto"/>
        <w:bottom w:val="none" w:sz="0" w:space="0" w:color="auto"/>
        <w:right w:val="none" w:sz="0" w:space="0" w:color="auto"/>
      </w:divBdr>
    </w:div>
    <w:div w:id="1617564491">
      <w:bodyDiv w:val="1"/>
      <w:marLeft w:val="0"/>
      <w:marRight w:val="0"/>
      <w:marTop w:val="0"/>
      <w:marBottom w:val="0"/>
      <w:divBdr>
        <w:top w:val="none" w:sz="0" w:space="0" w:color="auto"/>
        <w:left w:val="none" w:sz="0" w:space="0" w:color="auto"/>
        <w:bottom w:val="none" w:sz="0" w:space="0" w:color="auto"/>
        <w:right w:val="none" w:sz="0" w:space="0" w:color="auto"/>
      </w:divBdr>
    </w:div>
    <w:div w:id="1618634593">
      <w:bodyDiv w:val="1"/>
      <w:marLeft w:val="0"/>
      <w:marRight w:val="0"/>
      <w:marTop w:val="0"/>
      <w:marBottom w:val="0"/>
      <w:divBdr>
        <w:top w:val="none" w:sz="0" w:space="0" w:color="auto"/>
        <w:left w:val="none" w:sz="0" w:space="0" w:color="auto"/>
        <w:bottom w:val="none" w:sz="0" w:space="0" w:color="auto"/>
        <w:right w:val="none" w:sz="0" w:space="0" w:color="auto"/>
      </w:divBdr>
    </w:div>
    <w:div w:id="1658801296">
      <w:bodyDiv w:val="1"/>
      <w:marLeft w:val="0"/>
      <w:marRight w:val="0"/>
      <w:marTop w:val="0"/>
      <w:marBottom w:val="0"/>
      <w:divBdr>
        <w:top w:val="none" w:sz="0" w:space="0" w:color="auto"/>
        <w:left w:val="none" w:sz="0" w:space="0" w:color="auto"/>
        <w:bottom w:val="none" w:sz="0" w:space="0" w:color="auto"/>
        <w:right w:val="none" w:sz="0" w:space="0" w:color="auto"/>
      </w:divBdr>
    </w:div>
    <w:div w:id="1668942500">
      <w:bodyDiv w:val="1"/>
      <w:marLeft w:val="0"/>
      <w:marRight w:val="0"/>
      <w:marTop w:val="0"/>
      <w:marBottom w:val="0"/>
      <w:divBdr>
        <w:top w:val="none" w:sz="0" w:space="0" w:color="auto"/>
        <w:left w:val="none" w:sz="0" w:space="0" w:color="auto"/>
        <w:bottom w:val="none" w:sz="0" w:space="0" w:color="auto"/>
        <w:right w:val="none" w:sz="0" w:space="0" w:color="auto"/>
      </w:divBdr>
    </w:div>
    <w:div w:id="1703169598">
      <w:bodyDiv w:val="1"/>
      <w:marLeft w:val="0"/>
      <w:marRight w:val="0"/>
      <w:marTop w:val="0"/>
      <w:marBottom w:val="0"/>
      <w:divBdr>
        <w:top w:val="none" w:sz="0" w:space="0" w:color="auto"/>
        <w:left w:val="none" w:sz="0" w:space="0" w:color="auto"/>
        <w:bottom w:val="none" w:sz="0" w:space="0" w:color="auto"/>
        <w:right w:val="none" w:sz="0" w:space="0" w:color="auto"/>
      </w:divBdr>
    </w:div>
    <w:div w:id="1707214037">
      <w:bodyDiv w:val="1"/>
      <w:marLeft w:val="0"/>
      <w:marRight w:val="0"/>
      <w:marTop w:val="0"/>
      <w:marBottom w:val="0"/>
      <w:divBdr>
        <w:top w:val="none" w:sz="0" w:space="0" w:color="auto"/>
        <w:left w:val="none" w:sz="0" w:space="0" w:color="auto"/>
        <w:bottom w:val="none" w:sz="0" w:space="0" w:color="auto"/>
        <w:right w:val="none" w:sz="0" w:space="0" w:color="auto"/>
      </w:divBdr>
    </w:div>
    <w:div w:id="1719430268">
      <w:bodyDiv w:val="1"/>
      <w:marLeft w:val="0"/>
      <w:marRight w:val="0"/>
      <w:marTop w:val="0"/>
      <w:marBottom w:val="0"/>
      <w:divBdr>
        <w:top w:val="none" w:sz="0" w:space="0" w:color="auto"/>
        <w:left w:val="none" w:sz="0" w:space="0" w:color="auto"/>
        <w:bottom w:val="none" w:sz="0" w:space="0" w:color="auto"/>
        <w:right w:val="none" w:sz="0" w:space="0" w:color="auto"/>
      </w:divBdr>
    </w:div>
    <w:div w:id="1751925651">
      <w:bodyDiv w:val="1"/>
      <w:marLeft w:val="0"/>
      <w:marRight w:val="0"/>
      <w:marTop w:val="0"/>
      <w:marBottom w:val="0"/>
      <w:divBdr>
        <w:top w:val="none" w:sz="0" w:space="0" w:color="auto"/>
        <w:left w:val="none" w:sz="0" w:space="0" w:color="auto"/>
        <w:bottom w:val="none" w:sz="0" w:space="0" w:color="auto"/>
        <w:right w:val="none" w:sz="0" w:space="0" w:color="auto"/>
      </w:divBdr>
    </w:div>
    <w:div w:id="1764523944">
      <w:bodyDiv w:val="1"/>
      <w:marLeft w:val="0"/>
      <w:marRight w:val="0"/>
      <w:marTop w:val="0"/>
      <w:marBottom w:val="0"/>
      <w:divBdr>
        <w:top w:val="none" w:sz="0" w:space="0" w:color="auto"/>
        <w:left w:val="none" w:sz="0" w:space="0" w:color="auto"/>
        <w:bottom w:val="none" w:sz="0" w:space="0" w:color="auto"/>
        <w:right w:val="none" w:sz="0" w:space="0" w:color="auto"/>
      </w:divBdr>
    </w:div>
    <w:div w:id="1805730390">
      <w:bodyDiv w:val="1"/>
      <w:marLeft w:val="0"/>
      <w:marRight w:val="0"/>
      <w:marTop w:val="0"/>
      <w:marBottom w:val="0"/>
      <w:divBdr>
        <w:top w:val="none" w:sz="0" w:space="0" w:color="auto"/>
        <w:left w:val="none" w:sz="0" w:space="0" w:color="auto"/>
        <w:bottom w:val="none" w:sz="0" w:space="0" w:color="auto"/>
        <w:right w:val="none" w:sz="0" w:space="0" w:color="auto"/>
      </w:divBdr>
    </w:div>
    <w:div w:id="1829706005">
      <w:bodyDiv w:val="1"/>
      <w:marLeft w:val="0"/>
      <w:marRight w:val="0"/>
      <w:marTop w:val="0"/>
      <w:marBottom w:val="0"/>
      <w:divBdr>
        <w:top w:val="none" w:sz="0" w:space="0" w:color="auto"/>
        <w:left w:val="none" w:sz="0" w:space="0" w:color="auto"/>
        <w:bottom w:val="none" w:sz="0" w:space="0" w:color="auto"/>
        <w:right w:val="none" w:sz="0" w:space="0" w:color="auto"/>
      </w:divBdr>
    </w:div>
    <w:div w:id="1838034712">
      <w:bodyDiv w:val="1"/>
      <w:marLeft w:val="0"/>
      <w:marRight w:val="0"/>
      <w:marTop w:val="0"/>
      <w:marBottom w:val="0"/>
      <w:divBdr>
        <w:top w:val="none" w:sz="0" w:space="0" w:color="auto"/>
        <w:left w:val="none" w:sz="0" w:space="0" w:color="auto"/>
        <w:bottom w:val="none" w:sz="0" w:space="0" w:color="auto"/>
        <w:right w:val="none" w:sz="0" w:space="0" w:color="auto"/>
      </w:divBdr>
    </w:div>
    <w:div w:id="1839928187">
      <w:bodyDiv w:val="1"/>
      <w:marLeft w:val="0"/>
      <w:marRight w:val="0"/>
      <w:marTop w:val="0"/>
      <w:marBottom w:val="0"/>
      <w:divBdr>
        <w:top w:val="none" w:sz="0" w:space="0" w:color="auto"/>
        <w:left w:val="none" w:sz="0" w:space="0" w:color="auto"/>
        <w:bottom w:val="none" w:sz="0" w:space="0" w:color="auto"/>
        <w:right w:val="none" w:sz="0" w:space="0" w:color="auto"/>
      </w:divBdr>
    </w:div>
    <w:div w:id="1971284301">
      <w:bodyDiv w:val="1"/>
      <w:marLeft w:val="0"/>
      <w:marRight w:val="0"/>
      <w:marTop w:val="0"/>
      <w:marBottom w:val="0"/>
      <w:divBdr>
        <w:top w:val="none" w:sz="0" w:space="0" w:color="auto"/>
        <w:left w:val="none" w:sz="0" w:space="0" w:color="auto"/>
        <w:bottom w:val="none" w:sz="0" w:space="0" w:color="auto"/>
        <w:right w:val="none" w:sz="0" w:space="0" w:color="auto"/>
      </w:divBdr>
    </w:div>
    <w:div w:id="1987315385">
      <w:bodyDiv w:val="1"/>
      <w:marLeft w:val="0"/>
      <w:marRight w:val="0"/>
      <w:marTop w:val="0"/>
      <w:marBottom w:val="0"/>
      <w:divBdr>
        <w:top w:val="none" w:sz="0" w:space="0" w:color="auto"/>
        <w:left w:val="none" w:sz="0" w:space="0" w:color="auto"/>
        <w:bottom w:val="none" w:sz="0" w:space="0" w:color="auto"/>
        <w:right w:val="none" w:sz="0" w:space="0" w:color="auto"/>
      </w:divBdr>
    </w:div>
    <w:div w:id="1996913868">
      <w:bodyDiv w:val="1"/>
      <w:marLeft w:val="0"/>
      <w:marRight w:val="0"/>
      <w:marTop w:val="0"/>
      <w:marBottom w:val="0"/>
      <w:divBdr>
        <w:top w:val="none" w:sz="0" w:space="0" w:color="auto"/>
        <w:left w:val="none" w:sz="0" w:space="0" w:color="auto"/>
        <w:bottom w:val="none" w:sz="0" w:space="0" w:color="auto"/>
        <w:right w:val="none" w:sz="0" w:space="0" w:color="auto"/>
      </w:divBdr>
    </w:div>
    <w:div w:id="2021858526">
      <w:bodyDiv w:val="1"/>
      <w:marLeft w:val="0"/>
      <w:marRight w:val="0"/>
      <w:marTop w:val="0"/>
      <w:marBottom w:val="0"/>
      <w:divBdr>
        <w:top w:val="none" w:sz="0" w:space="0" w:color="auto"/>
        <w:left w:val="none" w:sz="0" w:space="0" w:color="auto"/>
        <w:bottom w:val="none" w:sz="0" w:space="0" w:color="auto"/>
        <w:right w:val="none" w:sz="0" w:space="0" w:color="auto"/>
      </w:divBdr>
    </w:div>
    <w:div w:id="2095778963">
      <w:bodyDiv w:val="1"/>
      <w:marLeft w:val="0"/>
      <w:marRight w:val="0"/>
      <w:marTop w:val="0"/>
      <w:marBottom w:val="0"/>
      <w:divBdr>
        <w:top w:val="none" w:sz="0" w:space="0" w:color="auto"/>
        <w:left w:val="none" w:sz="0" w:space="0" w:color="auto"/>
        <w:bottom w:val="none" w:sz="0" w:space="0" w:color="auto"/>
        <w:right w:val="none" w:sz="0" w:space="0" w:color="auto"/>
      </w:divBdr>
    </w:div>
    <w:div w:id="21098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dailymeal.com/news/eat/are-speedy-delivery-apps-skimping-food-safety/011116" TargetMode="External"/><Relationship Id="rId1" Type="http://schemas.openxmlformats.org/officeDocument/2006/relationships/hyperlink" Target="https://www.syngentafoundation.org/sites/g/files/zhg576/f/china_horticulture_case_study_0.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A84A17-3080-E64A-BAB6-24733775E92B}" type="doc">
      <dgm:prSet loTypeId="urn:microsoft.com/office/officeart/2005/8/layout/radial5" loCatId="cycle" qsTypeId="urn:microsoft.com/office/officeart/2005/8/quickstyle/simple4" qsCatId="simple" csTypeId="urn:microsoft.com/office/officeart/2005/8/colors/colorful1" csCatId="colorful" phldr="1"/>
      <dgm:spPr/>
      <dgm:t>
        <a:bodyPr/>
        <a:lstStyle/>
        <a:p>
          <a:endParaRPr lang="en-US"/>
        </a:p>
      </dgm:t>
    </dgm:pt>
    <dgm:pt modelId="{763F69CE-D2A4-F545-9960-48AAA5DE2C13}">
      <dgm:prSet phldrT="[Text]" custT="1"/>
      <dgm:spPr/>
      <dgm:t>
        <a:bodyPr/>
        <a:lstStyle/>
        <a:p>
          <a:r>
            <a:rPr lang="en-US" sz="1400">
              <a:latin typeface="Times New Roman" panose="02020603050405020304" pitchFamily="18" charset="0"/>
              <a:cs typeface="Times New Roman" panose="02020603050405020304" pitchFamily="18" charset="0"/>
            </a:rPr>
            <a:t>Control Variables </a:t>
          </a:r>
        </a:p>
      </dgm:t>
    </dgm:pt>
    <dgm:pt modelId="{0BDD61F5-790C-6F49-B3CA-6C795924C67D}" type="parTrans" cxnId="{94C3BF7E-9DEC-934D-9506-D1B2A98FCBBC}">
      <dgm:prSet/>
      <dgm:spPr/>
      <dgm:t>
        <a:bodyPr/>
        <a:lstStyle/>
        <a:p>
          <a:endParaRPr lang="en-US"/>
        </a:p>
      </dgm:t>
    </dgm:pt>
    <dgm:pt modelId="{8C550596-4C5F-284C-AA11-03EDCF93DFEC}" type="sibTrans" cxnId="{94C3BF7E-9DEC-934D-9506-D1B2A98FCBBC}">
      <dgm:prSet/>
      <dgm:spPr/>
      <dgm:t>
        <a:bodyPr/>
        <a:lstStyle/>
        <a:p>
          <a:endParaRPr lang="en-US"/>
        </a:p>
      </dgm:t>
    </dgm:pt>
    <dgm:pt modelId="{4A0CB7C5-D2ED-6B42-AEDF-5C91A571B127}">
      <dgm:prSet phldrT="[Text]" custT="1"/>
      <dgm:spPr/>
      <dgm:t>
        <a:bodyPr/>
        <a:lstStyle/>
        <a:p>
          <a:r>
            <a:rPr lang="en-US" sz="1000">
              <a:latin typeface="Times New Roman" charset="0"/>
              <a:ea typeface="Times New Roman" charset="0"/>
              <a:cs typeface="Times New Roman" charset="0"/>
            </a:rPr>
            <a:t>Labeling</a:t>
          </a:r>
        </a:p>
      </dgm:t>
    </dgm:pt>
    <dgm:pt modelId="{2C6EC9BB-1435-EE4F-94B0-A70EAA99F8C6}" type="parTrans" cxnId="{2C0A432B-0D6D-C846-A642-19FD196ABA27}">
      <dgm:prSet/>
      <dgm:spPr/>
      <dgm:t>
        <a:bodyPr/>
        <a:lstStyle/>
        <a:p>
          <a:endParaRPr lang="en-US"/>
        </a:p>
      </dgm:t>
    </dgm:pt>
    <dgm:pt modelId="{FE1C1C62-00FC-6949-8F69-A1D9AE79A893}" type="sibTrans" cxnId="{2C0A432B-0D6D-C846-A642-19FD196ABA27}">
      <dgm:prSet/>
      <dgm:spPr/>
      <dgm:t>
        <a:bodyPr/>
        <a:lstStyle/>
        <a:p>
          <a:endParaRPr lang="en-US"/>
        </a:p>
      </dgm:t>
    </dgm:pt>
    <dgm:pt modelId="{4F5823B5-95E9-2B40-B656-8AC89C9B9815}">
      <dgm:prSet phldrT="[Text]" custT="1"/>
      <dgm:spPr/>
      <dgm:t>
        <a:bodyPr/>
        <a:lstStyle/>
        <a:p>
          <a:r>
            <a:rPr lang="en-US" sz="1000">
              <a:latin typeface="Times New Roman" charset="0"/>
              <a:ea typeface="Times New Roman" charset="0"/>
              <a:cs typeface="Times New Roman" charset="0"/>
            </a:rPr>
            <a:t>Type of Food</a:t>
          </a:r>
        </a:p>
      </dgm:t>
    </dgm:pt>
    <dgm:pt modelId="{B4F24CE7-7B72-1E44-9215-5F303460B82D}" type="parTrans" cxnId="{A83A29E1-7679-D746-8709-9EBD9B2DFF1C}">
      <dgm:prSet/>
      <dgm:spPr/>
      <dgm:t>
        <a:bodyPr/>
        <a:lstStyle/>
        <a:p>
          <a:endParaRPr lang="en-US"/>
        </a:p>
      </dgm:t>
    </dgm:pt>
    <dgm:pt modelId="{85FF9B9C-FD29-404C-8645-660AC29C79D6}" type="sibTrans" cxnId="{A83A29E1-7679-D746-8709-9EBD9B2DFF1C}">
      <dgm:prSet/>
      <dgm:spPr/>
      <dgm:t>
        <a:bodyPr/>
        <a:lstStyle/>
        <a:p>
          <a:endParaRPr lang="en-US"/>
        </a:p>
      </dgm:t>
    </dgm:pt>
    <dgm:pt modelId="{754CE0A7-1259-CE4A-B7B5-AA676C5CC151}">
      <dgm:prSet phldrT="[Text]" custT="1"/>
      <dgm:spPr/>
      <dgm:t>
        <a:bodyPr/>
        <a:lstStyle/>
        <a:p>
          <a:r>
            <a:rPr lang="en-US" sz="1000">
              <a:latin typeface="Times New Roman" panose="02020603050405020304" pitchFamily="18" charset="0"/>
              <a:cs typeface="Times New Roman" panose="02020603050405020304" pitchFamily="18" charset="0"/>
            </a:rPr>
            <a:t>Sales Location</a:t>
          </a:r>
        </a:p>
      </dgm:t>
    </dgm:pt>
    <dgm:pt modelId="{87301CFB-BA01-604D-A7E6-ADA0438765C3}" type="parTrans" cxnId="{F45B1F0D-ADDB-194F-BD51-30334D581F89}">
      <dgm:prSet/>
      <dgm:spPr/>
      <dgm:t>
        <a:bodyPr/>
        <a:lstStyle/>
        <a:p>
          <a:endParaRPr lang="en-US"/>
        </a:p>
      </dgm:t>
    </dgm:pt>
    <dgm:pt modelId="{0698AD34-4E99-9B49-9198-28ADB2FC18F2}" type="sibTrans" cxnId="{F45B1F0D-ADDB-194F-BD51-30334D581F89}">
      <dgm:prSet/>
      <dgm:spPr/>
      <dgm:t>
        <a:bodyPr/>
        <a:lstStyle/>
        <a:p>
          <a:endParaRPr lang="en-US"/>
        </a:p>
      </dgm:t>
    </dgm:pt>
    <dgm:pt modelId="{289E1FA0-E7A9-9D4D-9ED9-0D0D10242CB0}">
      <dgm:prSet phldrT="[Text]" custT="1"/>
      <dgm:spPr/>
      <dgm:t>
        <a:bodyPr/>
        <a:lstStyle/>
        <a:p>
          <a:r>
            <a:rPr lang="en-US" sz="1000">
              <a:latin typeface="Times New Roman" panose="02020603050405020304" pitchFamily="18" charset="0"/>
              <a:cs typeface="Times New Roman" panose="02020603050405020304" pitchFamily="18" charset="0"/>
            </a:rPr>
            <a:t>Registration, License, Permits,or Certificates</a:t>
          </a:r>
          <a:endParaRPr lang="en-US" sz="900">
            <a:latin typeface="Times New Roman" charset="0"/>
            <a:ea typeface="Times New Roman" charset="0"/>
            <a:cs typeface="Times New Roman" charset="0"/>
          </a:endParaRPr>
        </a:p>
      </dgm:t>
    </dgm:pt>
    <dgm:pt modelId="{D1F01EBF-48A2-2F42-B7E1-755E2B2766C3}" type="parTrans" cxnId="{21CE3428-2742-7445-8D49-C1CB7BA8937E}">
      <dgm:prSet/>
      <dgm:spPr/>
      <dgm:t>
        <a:bodyPr/>
        <a:lstStyle/>
        <a:p>
          <a:endParaRPr lang="en-US"/>
        </a:p>
      </dgm:t>
    </dgm:pt>
    <dgm:pt modelId="{EB77B272-4DAC-3140-AC3F-F7E61C990898}" type="sibTrans" cxnId="{21CE3428-2742-7445-8D49-C1CB7BA8937E}">
      <dgm:prSet/>
      <dgm:spPr/>
      <dgm:t>
        <a:bodyPr/>
        <a:lstStyle/>
        <a:p>
          <a:endParaRPr lang="en-US"/>
        </a:p>
      </dgm:t>
    </dgm:pt>
    <dgm:pt modelId="{6492BED3-F5F5-C44B-8E9D-24F4700C511D}">
      <dgm:prSet custT="1"/>
      <dgm:spPr/>
      <dgm:t>
        <a:bodyPr/>
        <a:lstStyle/>
        <a:p>
          <a:r>
            <a:rPr lang="en-US" sz="1000">
              <a:latin typeface="Times New Roman" panose="02020603050405020304" pitchFamily="18" charset="0"/>
              <a:cs typeface="Times New Roman" panose="02020603050405020304" pitchFamily="18" charset="0"/>
            </a:rPr>
            <a:t>Total Sales</a:t>
          </a:r>
        </a:p>
      </dgm:t>
    </dgm:pt>
    <dgm:pt modelId="{EB7C6A15-3809-CB48-A1F1-972310961031}" type="parTrans" cxnId="{974BFF89-BEEB-C147-8D47-6AE6EA065BC8}">
      <dgm:prSet/>
      <dgm:spPr/>
      <dgm:t>
        <a:bodyPr/>
        <a:lstStyle/>
        <a:p>
          <a:endParaRPr lang="en-US"/>
        </a:p>
      </dgm:t>
    </dgm:pt>
    <dgm:pt modelId="{F93A0DEE-9B8E-F440-8641-3C7B9CCE5335}" type="sibTrans" cxnId="{974BFF89-BEEB-C147-8D47-6AE6EA065BC8}">
      <dgm:prSet/>
      <dgm:spPr/>
      <dgm:t>
        <a:bodyPr/>
        <a:lstStyle/>
        <a:p>
          <a:endParaRPr lang="en-US"/>
        </a:p>
      </dgm:t>
    </dgm:pt>
    <dgm:pt modelId="{CADA9587-694C-8F4D-BE36-1C1DC97D8974}" type="pres">
      <dgm:prSet presAssocID="{4CA84A17-3080-E64A-BAB6-24733775E92B}" presName="Name0" presStyleCnt="0">
        <dgm:presLayoutVars>
          <dgm:chMax val="1"/>
          <dgm:dir/>
          <dgm:animLvl val="ctr"/>
          <dgm:resizeHandles val="exact"/>
        </dgm:presLayoutVars>
      </dgm:prSet>
      <dgm:spPr/>
    </dgm:pt>
    <dgm:pt modelId="{333B9223-058D-8C40-8B75-3F3ECBB5270E}" type="pres">
      <dgm:prSet presAssocID="{763F69CE-D2A4-F545-9960-48AAA5DE2C13}" presName="centerShape" presStyleLbl="node0" presStyleIdx="0" presStyleCnt="1" custScaleX="161745" custScaleY="157136" custLinFactNeighborX="588" custLinFactNeighborY="6857"/>
      <dgm:spPr/>
    </dgm:pt>
    <dgm:pt modelId="{A033C1AF-F081-DD4A-A6D8-EB62B518BE90}" type="pres">
      <dgm:prSet presAssocID="{2C6EC9BB-1435-EE4F-94B0-A70EAA99F8C6}" presName="parTrans" presStyleLbl="sibTrans2D1" presStyleIdx="0" presStyleCnt="5"/>
      <dgm:spPr/>
    </dgm:pt>
    <dgm:pt modelId="{C8E5F483-8821-E449-9D85-B2B49B3DA369}" type="pres">
      <dgm:prSet presAssocID="{2C6EC9BB-1435-EE4F-94B0-A70EAA99F8C6}" presName="connectorText" presStyleLbl="sibTrans2D1" presStyleIdx="0" presStyleCnt="5"/>
      <dgm:spPr/>
    </dgm:pt>
    <dgm:pt modelId="{0C2B197F-BDF2-C44A-8B31-5DE9B602BB51}" type="pres">
      <dgm:prSet presAssocID="{4A0CB7C5-D2ED-6B42-AEDF-5C91A571B127}" presName="node" presStyleLbl="node1" presStyleIdx="0" presStyleCnt="5">
        <dgm:presLayoutVars>
          <dgm:bulletEnabled val="1"/>
        </dgm:presLayoutVars>
      </dgm:prSet>
      <dgm:spPr/>
    </dgm:pt>
    <dgm:pt modelId="{A8F1BFA5-8340-9246-A0C1-0AD6371988BB}" type="pres">
      <dgm:prSet presAssocID="{B4F24CE7-7B72-1E44-9215-5F303460B82D}" presName="parTrans" presStyleLbl="sibTrans2D1" presStyleIdx="1" presStyleCnt="5"/>
      <dgm:spPr/>
    </dgm:pt>
    <dgm:pt modelId="{D94C99F1-CA08-BB4E-A635-C234CC51D0B7}" type="pres">
      <dgm:prSet presAssocID="{B4F24CE7-7B72-1E44-9215-5F303460B82D}" presName="connectorText" presStyleLbl="sibTrans2D1" presStyleIdx="1" presStyleCnt="5"/>
      <dgm:spPr/>
    </dgm:pt>
    <dgm:pt modelId="{ED59B348-6AAA-1D42-A29B-A0AFFA01BFC7}" type="pres">
      <dgm:prSet presAssocID="{4F5823B5-95E9-2B40-B656-8AC89C9B9815}" presName="node" presStyleLbl="node1" presStyleIdx="1" presStyleCnt="5" custRadScaleRad="114214" custRadScaleInc="-761">
        <dgm:presLayoutVars>
          <dgm:bulletEnabled val="1"/>
        </dgm:presLayoutVars>
      </dgm:prSet>
      <dgm:spPr/>
    </dgm:pt>
    <dgm:pt modelId="{91A8FF56-917F-864B-90B1-00F0717E4EB2}" type="pres">
      <dgm:prSet presAssocID="{87301CFB-BA01-604D-A7E6-ADA0438765C3}" presName="parTrans" presStyleLbl="sibTrans2D1" presStyleIdx="2" presStyleCnt="5"/>
      <dgm:spPr/>
    </dgm:pt>
    <dgm:pt modelId="{AEF26CDE-068E-6F4A-BC27-386DA8F13340}" type="pres">
      <dgm:prSet presAssocID="{87301CFB-BA01-604D-A7E6-ADA0438765C3}" presName="connectorText" presStyleLbl="sibTrans2D1" presStyleIdx="2" presStyleCnt="5"/>
      <dgm:spPr/>
    </dgm:pt>
    <dgm:pt modelId="{6DC3EF5B-174F-D148-9E17-7B4C8FAF08BA}" type="pres">
      <dgm:prSet presAssocID="{754CE0A7-1259-CE4A-B7B5-AA676C5CC151}" presName="node" presStyleLbl="node1" presStyleIdx="2" presStyleCnt="5" custScaleX="110411" custScaleY="103314" custRadScaleRad="140809" custRadScaleInc="-29625">
        <dgm:presLayoutVars>
          <dgm:bulletEnabled val="1"/>
        </dgm:presLayoutVars>
      </dgm:prSet>
      <dgm:spPr/>
    </dgm:pt>
    <dgm:pt modelId="{2306EA85-7227-3548-9136-F79D2E79D852}" type="pres">
      <dgm:prSet presAssocID="{D1F01EBF-48A2-2F42-B7E1-755E2B2766C3}" presName="parTrans" presStyleLbl="sibTrans2D1" presStyleIdx="3" presStyleCnt="5"/>
      <dgm:spPr/>
    </dgm:pt>
    <dgm:pt modelId="{2B79B625-275F-4D4F-8E9D-93D2CAC739A5}" type="pres">
      <dgm:prSet presAssocID="{D1F01EBF-48A2-2F42-B7E1-755E2B2766C3}" presName="connectorText" presStyleLbl="sibTrans2D1" presStyleIdx="3" presStyleCnt="5"/>
      <dgm:spPr/>
    </dgm:pt>
    <dgm:pt modelId="{4EDD82F6-350A-1645-B278-775BC5B8AA0D}" type="pres">
      <dgm:prSet presAssocID="{289E1FA0-E7A9-9D4D-9ED9-0D0D10242CB0}" presName="node" presStyleLbl="node1" presStyleIdx="3" presStyleCnt="5" custScaleX="120930" custScaleY="113981" custRadScaleRad="133439" custRadScaleInc="39464">
        <dgm:presLayoutVars>
          <dgm:bulletEnabled val="1"/>
        </dgm:presLayoutVars>
      </dgm:prSet>
      <dgm:spPr/>
    </dgm:pt>
    <dgm:pt modelId="{DA5DDEC7-4666-1841-AC7E-B0D20BCB0A8D}" type="pres">
      <dgm:prSet presAssocID="{EB7C6A15-3809-CB48-A1F1-972310961031}" presName="parTrans" presStyleLbl="sibTrans2D1" presStyleIdx="4" presStyleCnt="5"/>
      <dgm:spPr/>
    </dgm:pt>
    <dgm:pt modelId="{AF196366-2965-2240-866E-5D1CC580E4F5}" type="pres">
      <dgm:prSet presAssocID="{EB7C6A15-3809-CB48-A1F1-972310961031}" presName="connectorText" presStyleLbl="sibTrans2D1" presStyleIdx="4" presStyleCnt="5"/>
      <dgm:spPr/>
    </dgm:pt>
    <dgm:pt modelId="{913619CF-8C4B-5C42-A8F0-F411A95D261D}" type="pres">
      <dgm:prSet presAssocID="{6492BED3-F5F5-C44B-8E9D-24F4700C511D}" presName="node" presStyleLbl="node1" presStyleIdx="4" presStyleCnt="5" custRadScaleRad="116049" custRadScaleInc="4342">
        <dgm:presLayoutVars>
          <dgm:bulletEnabled val="1"/>
        </dgm:presLayoutVars>
      </dgm:prSet>
      <dgm:spPr/>
    </dgm:pt>
  </dgm:ptLst>
  <dgm:cxnLst>
    <dgm:cxn modelId="{F45B1F0D-ADDB-194F-BD51-30334D581F89}" srcId="{763F69CE-D2A4-F545-9960-48AAA5DE2C13}" destId="{754CE0A7-1259-CE4A-B7B5-AA676C5CC151}" srcOrd="2" destOrd="0" parTransId="{87301CFB-BA01-604D-A7E6-ADA0438765C3}" sibTransId="{0698AD34-4E99-9B49-9198-28ADB2FC18F2}"/>
    <dgm:cxn modelId="{638F0917-C425-8D43-832D-41495990041E}" type="presOf" srcId="{289E1FA0-E7A9-9D4D-9ED9-0D0D10242CB0}" destId="{4EDD82F6-350A-1645-B278-775BC5B8AA0D}" srcOrd="0" destOrd="0" presId="urn:microsoft.com/office/officeart/2005/8/layout/radial5"/>
    <dgm:cxn modelId="{5B7CA51E-2BA3-544A-B76F-91575C5C697D}" type="presOf" srcId="{2C6EC9BB-1435-EE4F-94B0-A70EAA99F8C6}" destId="{A033C1AF-F081-DD4A-A6D8-EB62B518BE90}" srcOrd="0" destOrd="0" presId="urn:microsoft.com/office/officeart/2005/8/layout/radial5"/>
    <dgm:cxn modelId="{5DFEC224-8FFB-034A-92C7-3038B7622651}" type="presOf" srcId="{754CE0A7-1259-CE4A-B7B5-AA676C5CC151}" destId="{6DC3EF5B-174F-D148-9E17-7B4C8FAF08BA}" srcOrd="0" destOrd="0" presId="urn:microsoft.com/office/officeart/2005/8/layout/radial5"/>
    <dgm:cxn modelId="{21CE3428-2742-7445-8D49-C1CB7BA8937E}" srcId="{763F69CE-D2A4-F545-9960-48AAA5DE2C13}" destId="{289E1FA0-E7A9-9D4D-9ED9-0D0D10242CB0}" srcOrd="3" destOrd="0" parTransId="{D1F01EBF-48A2-2F42-B7E1-755E2B2766C3}" sibTransId="{EB77B272-4DAC-3140-AC3F-F7E61C990898}"/>
    <dgm:cxn modelId="{2C0A432B-0D6D-C846-A642-19FD196ABA27}" srcId="{763F69CE-D2A4-F545-9960-48AAA5DE2C13}" destId="{4A0CB7C5-D2ED-6B42-AEDF-5C91A571B127}" srcOrd="0" destOrd="0" parTransId="{2C6EC9BB-1435-EE4F-94B0-A70EAA99F8C6}" sibTransId="{FE1C1C62-00FC-6949-8F69-A1D9AE79A893}"/>
    <dgm:cxn modelId="{C5DCED3C-932A-C846-B6BE-E300D7B00048}" type="presOf" srcId="{6492BED3-F5F5-C44B-8E9D-24F4700C511D}" destId="{913619CF-8C4B-5C42-A8F0-F411A95D261D}" srcOrd="0" destOrd="0" presId="urn:microsoft.com/office/officeart/2005/8/layout/radial5"/>
    <dgm:cxn modelId="{65354D6E-7F11-5E49-9B66-5BA7AE340975}" type="presOf" srcId="{87301CFB-BA01-604D-A7E6-ADA0438765C3}" destId="{91A8FF56-917F-864B-90B1-00F0717E4EB2}" srcOrd="0" destOrd="0" presId="urn:microsoft.com/office/officeart/2005/8/layout/radial5"/>
    <dgm:cxn modelId="{94C3BF7E-9DEC-934D-9506-D1B2A98FCBBC}" srcId="{4CA84A17-3080-E64A-BAB6-24733775E92B}" destId="{763F69CE-D2A4-F545-9960-48AAA5DE2C13}" srcOrd="0" destOrd="0" parTransId="{0BDD61F5-790C-6F49-B3CA-6C795924C67D}" sibTransId="{8C550596-4C5F-284C-AA11-03EDCF93DFEC}"/>
    <dgm:cxn modelId="{974BFF89-BEEB-C147-8D47-6AE6EA065BC8}" srcId="{763F69CE-D2A4-F545-9960-48AAA5DE2C13}" destId="{6492BED3-F5F5-C44B-8E9D-24F4700C511D}" srcOrd="4" destOrd="0" parTransId="{EB7C6A15-3809-CB48-A1F1-972310961031}" sibTransId="{F93A0DEE-9B8E-F440-8641-3C7B9CCE5335}"/>
    <dgm:cxn modelId="{4E4981A3-EE88-EB4B-8D29-1DFB810E63AC}" type="presOf" srcId="{EB7C6A15-3809-CB48-A1F1-972310961031}" destId="{DA5DDEC7-4666-1841-AC7E-B0D20BCB0A8D}" srcOrd="0" destOrd="0" presId="urn:microsoft.com/office/officeart/2005/8/layout/radial5"/>
    <dgm:cxn modelId="{8A00D9A4-2D2E-174E-BCDB-94501119EE68}" type="presOf" srcId="{2C6EC9BB-1435-EE4F-94B0-A70EAA99F8C6}" destId="{C8E5F483-8821-E449-9D85-B2B49B3DA369}" srcOrd="1" destOrd="0" presId="urn:microsoft.com/office/officeart/2005/8/layout/radial5"/>
    <dgm:cxn modelId="{5E50E1AB-55CA-864F-9452-B6B4B14D7016}" type="presOf" srcId="{B4F24CE7-7B72-1E44-9215-5F303460B82D}" destId="{A8F1BFA5-8340-9246-A0C1-0AD6371988BB}" srcOrd="0" destOrd="0" presId="urn:microsoft.com/office/officeart/2005/8/layout/radial5"/>
    <dgm:cxn modelId="{785F64B0-D014-6045-9A23-16F72A250CA8}" type="presOf" srcId="{4CA84A17-3080-E64A-BAB6-24733775E92B}" destId="{CADA9587-694C-8F4D-BE36-1C1DC97D8974}" srcOrd="0" destOrd="0" presId="urn:microsoft.com/office/officeart/2005/8/layout/radial5"/>
    <dgm:cxn modelId="{0D0906BE-7FAA-B147-A297-DA47CC68FAFD}" type="presOf" srcId="{87301CFB-BA01-604D-A7E6-ADA0438765C3}" destId="{AEF26CDE-068E-6F4A-BC27-386DA8F13340}" srcOrd="1" destOrd="0" presId="urn:microsoft.com/office/officeart/2005/8/layout/radial5"/>
    <dgm:cxn modelId="{11198CD1-714D-454E-94D0-AF40873414CC}" type="presOf" srcId="{D1F01EBF-48A2-2F42-B7E1-755E2B2766C3}" destId="{2306EA85-7227-3548-9136-F79D2E79D852}" srcOrd="0" destOrd="0" presId="urn:microsoft.com/office/officeart/2005/8/layout/radial5"/>
    <dgm:cxn modelId="{6CFF97D1-0DD7-DF48-BD6A-DCDC986FE21F}" type="presOf" srcId="{4A0CB7C5-D2ED-6B42-AEDF-5C91A571B127}" destId="{0C2B197F-BDF2-C44A-8B31-5DE9B602BB51}" srcOrd="0" destOrd="0" presId="urn:microsoft.com/office/officeart/2005/8/layout/radial5"/>
    <dgm:cxn modelId="{B5E93ED6-87DF-754A-9DB6-C9B85FF0AF54}" type="presOf" srcId="{EB7C6A15-3809-CB48-A1F1-972310961031}" destId="{AF196366-2965-2240-866E-5D1CC580E4F5}" srcOrd="1" destOrd="0" presId="urn:microsoft.com/office/officeart/2005/8/layout/radial5"/>
    <dgm:cxn modelId="{B222EBD7-D772-DB46-AA89-B49368BE9F7A}" type="presOf" srcId="{4F5823B5-95E9-2B40-B656-8AC89C9B9815}" destId="{ED59B348-6AAA-1D42-A29B-A0AFFA01BFC7}" srcOrd="0" destOrd="0" presId="urn:microsoft.com/office/officeart/2005/8/layout/radial5"/>
    <dgm:cxn modelId="{A83A29E1-7679-D746-8709-9EBD9B2DFF1C}" srcId="{763F69CE-D2A4-F545-9960-48AAA5DE2C13}" destId="{4F5823B5-95E9-2B40-B656-8AC89C9B9815}" srcOrd="1" destOrd="0" parTransId="{B4F24CE7-7B72-1E44-9215-5F303460B82D}" sibTransId="{85FF9B9C-FD29-404C-8645-660AC29C79D6}"/>
    <dgm:cxn modelId="{B01725E3-2EEB-7847-A7E0-C460AF482E6F}" type="presOf" srcId="{B4F24CE7-7B72-1E44-9215-5F303460B82D}" destId="{D94C99F1-CA08-BB4E-A635-C234CC51D0B7}" srcOrd="1" destOrd="0" presId="urn:microsoft.com/office/officeart/2005/8/layout/radial5"/>
    <dgm:cxn modelId="{D3EBFFE5-480B-5445-896C-4E73938C8316}" type="presOf" srcId="{763F69CE-D2A4-F545-9960-48AAA5DE2C13}" destId="{333B9223-058D-8C40-8B75-3F3ECBB5270E}" srcOrd="0" destOrd="0" presId="urn:microsoft.com/office/officeart/2005/8/layout/radial5"/>
    <dgm:cxn modelId="{0D3DCFFE-43A9-5048-B93F-22C4A9F1F6A6}" type="presOf" srcId="{D1F01EBF-48A2-2F42-B7E1-755E2B2766C3}" destId="{2B79B625-275F-4D4F-8E9D-93D2CAC739A5}" srcOrd="1" destOrd="0" presId="urn:microsoft.com/office/officeart/2005/8/layout/radial5"/>
    <dgm:cxn modelId="{C0CE4759-D06C-0846-9E66-4CB23A34FF63}" type="presParOf" srcId="{CADA9587-694C-8F4D-BE36-1C1DC97D8974}" destId="{333B9223-058D-8C40-8B75-3F3ECBB5270E}" srcOrd="0" destOrd="0" presId="urn:microsoft.com/office/officeart/2005/8/layout/radial5"/>
    <dgm:cxn modelId="{EEC78171-2E8E-3B40-884A-89A44F26C799}" type="presParOf" srcId="{CADA9587-694C-8F4D-BE36-1C1DC97D8974}" destId="{A033C1AF-F081-DD4A-A6D8-EB62B518BE90}" srcOrd="1" destOrd="0" presId="urn:microsoft.com/office/officeart/2005/8/layout/radial5"/>
    <dgm:cxn modelId="{C2C4DEBC-C718-354C-A70D-B4F9F843CE4F}" type="presParOf" srcId="{A033C1AF-F081-DD4A-A6D8-EB62B518BE90}" destId="{C8E5F483-8821-E449-9D85-B2B49B3DA369}" srcOrd="0" destOrd="0" presId="urn:microsoft.com/office/officeart/2005/8/layout/radial5"/>
    <dgm:cxn modelId="{30B00073-2B3C-DD43-87AB-ACC24F4128CF}" type="presParOf" srcId="{CADA9587-694C-8F4D-BE36-1C1DC97D8974}" destId="{0C2B197F-BDF2-C44A-8B31-5DE9B602BB51}" srcOrd="2" destOrd="0" presId="urn:microsoft.com/office/officeart/2005/8/layout/radial5"/>
    <dgm:cxn modelId="{165C3387-2AF3-2C46-AA6E-0ED63431A86B}" type="presParOf" srcId="{CADA9587-694C-8F4D-BE36-1C1DC97D8974}" destId="{A8F1BFA5-8340-9246-A0C1-0AD6371988BB}" srcOrd="3" destOrd="0" presId="urn:microsoft.com/office/officeart/2005/8/layout/radial5"/>
    <dgm:cxn modelId="{B0CB88B4-5367-EE4C-AD6A-A2367B39E88C}" type="presParOf" srcId="{A8F1BFA5-8340-9246-A0C1-0AD6371988BB}" destId="{D94C99F1-CA08-BB4E-A635-C234CC51D0B7}" srcOrd="0" destOrd="0" presId="urn:microsoft.com/office/officeart/2005/8/layout/radial5"/>
    <dgm:cxn modelId="{EF6BF3F5-E0CA-CD4F-ACB1-6B418F64602A}" type="presParOf" srcId="{CADA9587-694C-8F4D-BE36-1C1DC97D8974}" destId="{ED59B348-6AAA-1D42-A29B-A0AFFA01BFC7}" srcOrd="4" destOrd="0" presId="urn:microsoft.com/office/officeart/2005/8/layout/radial5"/>
    <dgm:cxn modelId="{EAF75066-675A-7F4E-A57E-62D2995498B8}" type="presParOf" srcId="{CADA9587-694C-8F4D-BE36-1C1DC97D8974}" destId="{91A8FF56-917F-864B-90B1-00F0717E4EB2}" srcOrd="5" destOrd="0" presId="urn:microsoft.com/office/officeart/2005/8/layout/radial5"/>
    <dgm:cxn modelId="{B5AACC67-7841-6244-8A06-F5E5D1A0A76D}" type="presParOf" srcId="{91A8FF56-917F-864B-90B1-00F0717E4EB2}" destId="{AEF26CDE-068E-6F4A-BC27-386DA8F13340}" srcOrd="0" destOrd="0" presId="urn:microsoft.com/office/officeart/2005/8/layout/radial5"/>
    <dgm:cxn modelId="{647A1DC0-85D4-3F43-9EFE-BD82FAC045A0}" type="presParOf" srcId="{CADA9587-694C-8F4D-BE36-1C1DC97D8974}" destId="{6DC3EF5B-174F-D148-9E17-7B4C8FAF08BA}" srcOrd="6" destOrd="0" presId="urn:microsoft.com/office/officeart/2005/8/layout/radial5"/>
    <dgm:cxn modelId="{B6D049D7-C444-B94D-9961-5642578CC78D}" type="presParOf" srcId="{CADA9587-694C-8F4D-BE36-1C1DC97D8974}" destId="{2306EA85-7227-3548-9136-F79D2E79D852}" srcOrd="7" destOrd="0" presId="urn:microsoft.com/office/officeart/2005/8/layout/radial5"/>
    <dgm:cxn modelId="{439906DA-2A89-084F-9051-6E8D819554A5}" type="presParOf" srcId="{2306EA85-7227-3548-9136-F79D2E79D852}" destId="{2B79B625-275F-4D4F-8E9D-93D2CAC739A5}" srcOrd="0" destOrd="0" presId="urn:microsoft.com/office/officeart/2005/8/layout/radial5"/>
    <dgm:cxn modelId="{799ACC84-0243-DB46-8F0D-353813E56A2A}" type="presParOf" srcId="{CADA9587-694C-8F4D-BE36-1C1DC97D8974}" destId="{4EDD82F6-350A-1645-B278-775BC5B8AA0D}" srcOrd="8" destOrd="0" presId="urn:microsoft.com/office/officeart/2005/8/layout/radial5"/>
    <dgm:cxn modelId="{4DFFD24D-6BFA-8646-9BF8-4FE33094645F}" type="presParOf" srcId="{CADA9587-694C-8F4D-BE36-1C1DC97D8974}" destId="{DA5DDEC7-4666-1841-AC7E-B0D20BCB0A8D}" srcOrd="9" destOrd="0" presId="urn:microsoft.com/office/officeart/2005/8/layout/radial5"/>
    <dgm:cxn modelId="{020F79F8-B59A-9840-B3F9-F90DA3CD5855}" type="presParOf" srcId="{DA5DDEC7-4666-1841-AC7E-B0D20BCB0A8D}" destId="{AF196366-2965-2240-866E-5D1CC580E4F5}" srcOrd="0" destOrd="0" presId="urn:microsoft.com/office/officeart/2005/8/layout/radial5"/>
    <dgm:cxn modelId="{174A7BB8-11C8-C345-A707-2D585E5DBB33}" type="presParOf" srcId="{CADA9587-694C-8F4D-BE36-1C1DC97D8974}" destId="{913619CF-8C4B-5C42-A8F0-F411A95D261D}" srcOrd="10"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4CECB2-EB36-2A40-8895-045274477197}" type="doc">
      <dgm:prSet loTypeId="urn:microsoft.com/office/officeart/2009/3/layout/IncreasingArrowsProcess" loCatId="relationship" qsTypeId="urn:microsoft.com/office/officeart/2005/8/quickstyle/simple4" qsCatId="simple" csTypeId="urn:microsoft.com/office/officeart/2005/8/colors/colorful3" csCatId="colorful" phldr="1"/>
      <dgm:spPr/>
      <dgm:t>
        <a:bodyPr/>
        <a:lstStyle/>
        <a:p>
          <a:endParaRPr lang="en-US"/>
        </a:p>
      </dgm:t>
    </dgm:pt>
    <dgm:pt modelId="{9DDFFB15-3D8C-A84F-B74A-8E893F407269}">
      <dgm:prSet phldrT="[Text]"/>
      <dgm:spPr/>
      <dgm:t>
        <a:bodyPr/>
        <a:lstStyle/>
        <a:p>
          <a:r>
            <a:rPr lang="en-US">
              <a:latin typeface="Times New Roman" charset="0"/>
              <a:ea typeface="Times New Roman" charset="0"/>
              <a:cs typeface="Times New Roman" charset="0"/>
            </a:rPr>
            <a:t>Public Monitoring and Surveillance</a:t>
          </a:r>
        </a:p>
      </dgm:t>
    </dgm:pt>
    <dgm:pt modelId="{2ED465B8-596C-7D4D-A8D2-4DA2A4E8D0F6}" type="parTrans" cxnId="{AC4099BD-A483-A746-8829-221D6C55E8A8}">
      <dgm:prSet/>
      <dgm:spPr/>
      <dgm:t>
        <a:bodyPr/>
        <a:lstStyle/>
        <a:p>
          <a:endParaRPr lang="en-US"/>
        </a:p>
      </dgm:t>
    </dgm:pt>
    <dgm:pt modelId="{E10EE740-6583-B64A-9147-A6F60EB85DB0}" type="sibTrans" cxnId="{AC4099BD-A483-A746-8829-221D6C55E8A8}">
      <dgm:prSet/>
      <dgm:spPr/>
      <dgm:t>
        <a:bodyPr/>
        <a:lstStyle/>
        <a:p>
          <a:endParaRPr lang="en-US"/>
        </a:p>
      </dgm:t>
    </dgm:pt>
    <dgm:pt modelId="{66626876-F501-5448-A9C3-25A61E773244}">
      <dgm:prSet phldrT="[Text]"/>
      <dgm:spPr/>
      <dgm:t>
        <a:bodyPr/>
        <a:lstStyle/>
        <a:p>
          <a:r>
            <a:rPr lang="en-US">
              <a:latin typeface="Times New Roman" panose="02020603050405020304" pitchFamily="18" charset="0"/>
              <a:cs typeface="Times New Roman" panose="02020603050405020304" pitchFamily="18" charset="0"/>
            </a:rPr>
            <a:t>Private self-regulation</a:t>
          </a:r>
        </a:p>
      </dgm:t>
    </dgm:pt>
    <dgm:pt modelId="{E79E9C6A-A363-7D41-80C7-483EF2EEB5D1}" type="parTrans" cxnId="{BACC12B8-66D7-2548-BBD2-49186F66B344}">
      <dgm:prSet/>
      <dgm:spPr/>
      <dgm:t>
        <a:bodyPr/>
        <a:lstStyle/>
        <a:p>
          <a:endParaRPr lang="en-US"/>
        </a:p>
      </dgm:t>
    </dgm:pt>
    <dgm:pt modelId="{5F86CD17-528E-D14E-ADC5-72FA49A63E4D}" type="sibTrans" cxnId="{BACC12B8-66D7-2548-BBD2-49186F66B344}">
      <dgm:prSet/>
      <dgm:spPr/>
      <dgm:t>
        <a:bodyPr/>
        <a:lstStyle/>
        <a:p>
          <a:endParaRPr lang="en-US"/>
        </a:p>
      </dgm:t>
    </dgm:pt>
    <dgm:pt modelId="{3B663CEB-02F5-A943-86D6-0993754B6885}">
      <dgm:prSet phldrT="[Text]"/>
      <dgm:spPr/>
      <dgm:t>
        <a:bodyPr/>
        <a:lstStyle/>
        <a:p>
          <a:r>
            <a:rPr lang="en-US">
              <a:latin typeface="Times New Roman" charset="0"/>
              <a:ea typeface="Times New Roman" charset="0"/>
              <a:cs typeface="Times New Roman" charset="0"/>
            </a:rPr>
            <a:t>1. Individual industry actor (provision of best practices) </a:t>
          </a:r>
        </a:p>
        <a:p>
          <a:r>
            <a:rPr lang="en-US">
              <a:latin typeface="Times New Roman" charset="0"/>
              <a:ea typeface="Times New Roman" charset="0"/>
              <a:cs typeface="Times New Roman" charset="0"/>
            </a:rPr>
            <a:t>2. Industry associations (resource pooling) </a:t>
          </a:r>
        </a:p>
        <a:p>
          <a:r>
            <a:rPr lang="en-US">
              <a:latin typeface="Times New Roman" charset="0"/>
              <a:ea typeface="Times New Roman" charset="0"/>
              <a:cs typeface="Times New Roman" charset="0"/>
            </a:rPr>
            <a:t>3. Consumer inspection </a:t>
          </a:r>
        </a:p>
      </dgm:t>
    </dgm:pt>
    <dgm:pt modelId="{292C6019-7A07-EC4C-9A96-95C8D6ED2E06}" type="parTrans" cxnId="{20C68427-C7EE-A54C-AF60-B91CB4EA8655}">
      <dgm:prSet/>
      <dgm:spPr/>
      <dgm:t>
        <a:bodyPr/>
        <a:lstStyle/>
        <a:p>
          <a:endParaRPr lang="en-US"/>
        </a:p>
      </dgm:t>
    </dgm:pt>
    <dgm:pt modelId="{25C5346F-B007-EC4F-A7A3-852A19068B0E}" type="sibTrans" cxnId="{20C68427-C7EE-A54C-AF60-B91CB4EA8655}">
      <dgm:prSet/>
      <dgm:spPr/>
      <dgm:t>
        <a:bodyPr/>
        <a:lstStyle/>
        <a:p>
          <a:endParaRPr lang="en-US"/>
        </a:p>
      </dgm:t>
    </dgm:pt>
    <dgm:pt modelId="{CB1F8278-43EA-BA42-92A3-82A9B55354FF}">
      <dgm:prSet phldrT="[Text]"/>
      <dgm:spPr/>
      <dgm:t>
        <a:bodyPr/>
        <a:lstStyle/>
        <a:p>
          <a:r>
            <a:rPr lang="en-US">
              <a:latin typeface="Times New Roman" charset="0"/>
              <a:ea typeface="Times New Roman" charset="0"/>
              <a:cs typeface="Times New Roman" charset="0"/>
            </a:rPr>
            <a:t>1. Government-industry co-regulation (information exchange)</a:t>
          </a:r>
        </a:p>
        <a:p>
          <a:r>
            <a:rPr lang="en-US">
              <a:latin typeface="Times New Roman" charset="0"/>
              <a:ea typeface="Times New Roman" charset="0"/>
              <a:cs typeface="Times New Roman" charset="0"/>
            </a:rPr>
            <a:t>2. Govenrment-consumer co-regulation (complaint redress system, communication of information, education) </a:t>
          </a:r>
        </a:p>
      </dgm:t>
    </dgm:pt>
    <dgm:pt modelId="{C7AD7D84-D04C-704F-9EC8-E81FDA604969}" type="sibTrans" cxnId="{18657D42-F766-C34B-A7B9-95DE180FD8C1}">
      <dgm:prSet/>
      <dgm:spPr/>
      <dgm:t>
        <a:bodyPr/>
        <a:lstStyle/>
        <a:p>
          <a:endParaRPr lang="en-US"/>
        </a:p>
      </dgm:t>
    </dgm:pt>
    <dgm:pt modelId="{5B3719DB-E64B-E348-87CC-63C4D289BB41}" type="parTrans" cxnId="{18657D42-F766-C34B-A7B9-95DE180FD8C1}">
      <dgm:prSet/>
      <dgm:spPr/>
      <dgm:t>
        <a:bodyPr/>
        <a:lstStyle/>
        <a:p>
          <a:endParaRPr lang="en-US"/>
        </a:p>
      </dgm:t>
    </dgm:pt>
    <dgm:pt modelId="{FF1E819F-B295-694E-A7C8-53122B28255E}">
      <dgm:prSet phldrT="[Text]"/>
      <dgm:spPr/>
      <dgm:t>
        <a:bodyPr/>
        <a:lstStyle/>
        <a:p>
          <a:r>
            <a:rPr lang="en-US">
              <a:latin typeface="Times New Roman" charset="0"/>
              <a:ea typeface="Times New Roman" charset="0"/>
              <a:cs typeface="Times New Roman" charset="0"/>
            </a:rPr>
            <a:t>Public-private co-regulation</a:t>
          </a:r>
        </a:p>
      </dgm:t>
    </dgm:pt>
    <dgm:pt modelId="{9DD4415C-6E48-9145-A0BD-FD8A3F4360FB}" type="sibTrans" cxnId="{B9ADF566-5586-7F46-944E-F377269C9187}">
      <dgm:prSet/>
      <dgm:spPr/>
      <dgm:t>
        <a:bodyPr/>
        <a:lstStyle/>
        <a:p>
          <a:endParaRPr lang="en-US"/>
        </a:p>
      </dgm:t>
    </dgm:pt>
    <dgm:pt modelId="{91FBB685-96C2-FD4C-A715-E93634FE7165}" type="parTrans" cxnId="{B9ADF566-5586-7F46-944E-F377269C9187}">
      <dgm:prSet/>
      <dgm:spPr/>
      <dgm:t>
        <a:bodyPr/>
        <a:lstStyle/>
        <a:p>
          <a:endParaRPr lang="en-US"/>
        </a:p>
      </dgm:t>
    </dgm:pt>
    <dgm:pt modelId="{AE9BB1DE-A261-8B43-B66A-6D906A9C4E76}">
      <dgm:prSet phldrT="[Text]"/>
      <dgm:spPr/>
      <dgm:t>
        <a:bodyPr/>
        <a:lstStyle/>
        <a:p>
          <a:r>
            <a:rPr lang="en-US">
              <a:latin typeface="Times New Roman" charset="0"/>
              <a:ea typeface="Times New Roman" charset="0"/>
              <a:cs typeface="Times New Roman" charset="0"/>
            </a:rPr>
            <a:t>1. Increase investigative capabilities </a:t>
          </a:r>
        </a:p>
        <a:p>
          <a:r>
            <a:rPr lang="en-US">
              <a:latin typeface="Times New Roman" charset="0"/>
              <a:ea typeface="Times New Roman" charset="0"/>
              <a:cs typeface="Times New Roman" charset="0"/>
            </a:rPr>
            <a:t>2. Enhance cross-jurisdictional cooperation </a:t>
          </a:r>
        </a:p>
        <a:p>
          <a:r>
            <a:rPr lang="en-US">
              <a:latin typeface="Times New Roman" charset="0"/>
              <a:ea typeface="Times New Roman" charset="0"/>
              <a:cs typeface="Times New Roman" charset="0"/>
            </a:rPr>
            <a:t>3. Implement hard and soft sanctions </a:t>
          </a:r>
        </a:p>
      </dgm:t>
    </dgm:pt>
    <dgm:pt modelId="{D4B80DDA-5AEC-AF45-993E-1EF76ECB9E55}" type="sibTrans" cxnId="{5D555322-7520-2641-9138-4948D00BE332}">
      <dgm:prSet/>
      <dgm:spPr/>
      <dgm:t>
        <a:bodyPr/>
        <a:lstStyle/>
        <a:p>
          <a:endParaRPr lang="en-US"/>
        </a:p>
      </dgm:t>
    </dgm:pt>
    <dgm:pt modelId="{6E762A78-4E94-8347-8E48-6428B73D0A07}" type="parTrans" cxnId="{5D555322-7520-2641-9138-4948D00BE332}">
      <dgm:prSet/>
      <dgm:spPr/>
      <dgm:t>
        <a:bodyPr/>
        <a:lstStyle/>
        <a:p>
          <a:endParaRPr lang="en-US"/>
        </a:p>
      </dgm:t>
    </dgm:pt>
    <dgm:pt modelId="{6507671D-A419-F44C-A48F-E05392760E93}" type="pres">
      <dgm:prSet presAssocID="{B04CECB2-EB36-2A40-8895-045274477197}" presName="Name0" presStyleCnt="0">
        <dgm:presLayoutVars>
          <dgm:chMax val="5"/>
          <dgm:chPref val="5"/>
          <dgm:dir/>
          <dgm:animLvl val="lvl"/>
        </dgm:presLayoutVars>
      </dgm:prSet>
      <dgm:spPr/>
    </dgm:pt>
    <dgm:pt modelId="{CF7AFC5F-6438-6943-93B3-9FF8CEE1B5F1}" type="pres">
      <dgm:prSet presAssocID="{9DDFFB15-3D8C-A84F-B74A-8E893F407269}" presName="parentText1" presStyleLbl="node1" presStyleIdx="0" presStyleCnt="3" custScaleX="104124">
        <dgm:presLayoutVars>
          <dgm:chMax/>
          <dgm:chPref val="3"/>
          <dgm:bulletEnabled val="1"/>
        </dgm:presLayoutVars>
      </dgm:prSet>
      <dgm:spPr/>
    </dgm:pt>
    <dgm:pt modelId="{E8664691-53B8-8F43-AC8A-3A03C6F9A7CF}" type="pres">
      <dgm:prSet presAssocID="{9DDFFB15-3D8C-A84F-B74A-8E893F407269}" presName="childText1" presStyleLbl="solidAlignAcc1" presStyleIdx="0" presStyleCnt="3" custScaleX="113687">
        <dgm:presLayoutVars>
          <dgm:chMax val="0"/>
          <dgm:chPref val="0"/>
          <dgm:bulletEnabled val="1"/>
        </dgm:presLayoutVars>
      </dgm:prSet>
      <dgm:spPr/>
    </dgm:pt>
    <dgm:pt modelId="{C58E4B82-9C38-1241-8696-3E82C0E16E42}" type="pres">
      <dgm:prSet presAssocID="{FF1E819F-B295-694E-A7C8-53122B28255E}" presName="parentText2" presStyleLbl="node1" presStyleIdx="1" presStyleCnt="3" custLinFactNeighborX="3830" custLinFactNeighborY="-6025">
        <dgm:presLayoutVars>
          <dgm:chMax/>
          <dgm:chPref val="3"/>
          <dgm:bulletEnabled val="1"/>
        </dgm:presLayoutVars>
      </dgm:prSet>
      <dgm:spPr/>
    </dgm:pt>
    <dgm:pt modelId="{EBF2E98E-2066-D740-AB3B-14FEB0A48975}" type="pres">
      <dgm:prSet presAssocID="{FF1E819F-B295-694E-A7C8-53122B28255E}" presName="childText2" presStyleLbl="solidAlignAcc1" presStyleIdx="1" presStyleCnt="3" custScaleX="102262" custScaleY="102799" custLinFactNeighborX="8223" custLinFactNeighborY="-2258">
        <dgm:presLayoutVars>
          <dgm:chMax val="0"/>
          <dgm:chPref val="0"/>
          <dgm:bulletEnabled val="1"/>
        </dgm:presLayoutVars>
      </dgm:prSet>
      <dgm:spPr/>
    </dgm:pt>
    <dgm:pt modelId="{9A89E67E-CAD0-2A4A-89F1-2620C0C2431D}" type="pres">
      <dgm:prSet presAssocID="{66626876-F501-5448-A9C3-25A61E773244}" presName="parentText3" presStyleLbl="node1" presStyleIdx="2" presStyleCnt="3" custScaleX="96230" custLinFactNeighborX="5618" custLinFactNeighborY="-8921">
        <dgm:presLayoutVars>
          <dgm:chMax/>
          <dgm:chPref val="3"/>
          <dgm:bulletEnabled val="1"/>
        </dgm:presLayoutVars>
      </dgm:prSet>
      <dgm:spPr/>
    </dgm:pt>
    <dgm:pt modelId="{E4AC2FC8-7B25-C043-8B1F-8FC6A80D2927}" type="pres">
      <dgm:prSet presAssocID="{66626876-F501-5448-A9C3-25A61E773244}" presName="childText3" presStyleLbl="solidAlignAcc1" presStyleIdx="2" presStyleCnt="3" custScaleX="100730" custScaleY="94318" custLinFactNeighborX="9719" custLinFactNeighborY="-8078">
        <dgm:presLayoutVars>
          <dgm:chMax val="0"/>
          <dgm:chPref val="0"/>
          <dgm:bulletEnabled val="1"/>
        </dgm:presLayoutVars>
      </dgm:prSet>
      <dgm:spPr/>
    </dgm:pt>
  </dgm:ptLst>
  <dgm:cxnLst>
    <dgm:cxn modelId="{5D555322-7520-2641-9138-4948D00BE332}" srcId="{9DDFFB15-3D8C-A84F-B74A-8E893F407269}" destId="{AE9BB1DE-A261-8B43-B66A-6D906A9C4E76}" srcOrd="0" destOrd="0" parTransId="{6E762A78-4E94-8347-8E48-6428B73D0A07}" sibTransId="{D4B80DDA-5AEC-AF45-993E-1EF76ECB9E55}"/>
    <dgm:cxn modelId="{20C68427-C7EE-A54C-AF60-B91CB4EA8655}" srcId="{66626876-F501-5448-A9C3-25A61E773244}" destId="{3B663CEB-02F5-A943-86D6-0993754B6885}" srcOrd="0" destOrd="0" parTransId="{292C6019-7A07-EC4C-9A96-95C8D6ED2E06}" sibTransId="{25C5346F-B007-EC4F-A7A3-852A19068B0E}"/>
    <dgm:cxn modelId="{094A812D-313E-8D40-85E7-24CBBD09B4C9}" type="presOf" srcId="{9DDFFB15-3D8C-A84F-B74A-8E893F407269}" destId="{CF7AFC5F-6438-6943-93B3-9FF8CEE1B5F1}" srcOrd="0" destOrd="0" presId="urn:microsoft.com/office/officeart/2009/3/layout/IncreasingArrowsProcess"/>
    <dgm:cxn modelId="{8C249331-98E0-5541-8B79-ADCDD1EF225E}" type="presOf" srcId="{3B663CEB-02F5-A943-86D6-0993754B6885}" destId="{E4AC2FC8-7B25-C043-8B1F-8FC6A80D2927}" srcOrd="0" destOrd="0" presId="urn:microsoft.com/office/officeart/2009/3/layout/IncreasingArrowsProcess"/>
    <dgm:cxn modelId="{00336736-1115-9F4E-A849-400E1C60AEA9}" type="presOf" srcId="{66626876-F501-5448-A9C3-25A61E773244}" destId="{9A89E67E-CAD0-2A4A-89F1-2620C0C2431D}" srcOrd="0" destOrd="0" presId="urn:microsoft.com/office/officeart/2009/3/layout/IncreasingArrowsProcess"/>
    <dgm:cxn modelId="{2AA6FF5D-C676-D144-A5E2-3B33434FC1C2}" type="presOf" srcId="{FF1E819F-B295-694E-A7C8-53122B28255E}" destId="{C58E4B82-9C38-1241-8696-3E82C0E16E42}" srcOrd="0" destOrd="0" presId="urn:microsoft.com/office/officeart/2009/3/layout/IncreasingArrowsProcess"/>
    <dgm:cxn modelId="{18657D42-F766-C34B-A7B9-95DE180FD8C1}" srcId="{FF1E819F-B295-694E-A7C8-53122B28255E}" destId="{CB1F8278-43EA-BA42-92A3-82A9B55354FF}" srcOrd="0" destOrd="0" parTransId="{5B3719DB-E64B-E348-87CC-63C4D289BB41}" sibTransId="{C7AD7D84-D04C-704F-9EC8-E81FDA604969}"/>
    <dgm:cxn modelId="{B9ADF566-5586-7F46-944E-F377269C9187}" srcId="{B04CECB2-EB36-2A40-8895-045274477197}" destId="{FF1E819F-B295-694E-A7C8-53122B28255E}" srcOrd="1" destOrd="0" parTransId="{91FBB685-96C2-FD4C-A715-E93634FE7165}" sibTransId="{9DD4415C-6E48-9145-A0BD-FD8A3F4360FB}"/>
    <dgm:cxn modelId="{17257279-88D9-A34C-9478-E74229CC0F05}" type="presOf" srcId="{B04CECB2-EB36-2A40-8895-045274477197}" destId="{6507671D-A419-F44C-A48F-E05392760E93}" srcOrd="0" destOrd="0" presId="urn:microsoft.com/office/officeart/2009/3/layout/IncreasingArrowsProcess"/>
    <dgm:cxn modelId="{73D2E390-67CA-D940-9E7B-0EFCE64C1005}" type="presOf" srcId="{AE9BB1DE-A261-8B43-B66A-6D906A9C4E76}" destId="{E8664691-53B8-8F43-AC8A-3A03C6F9A7CF}" srcOrd="0" destOrd="0" presId="urn:microsoft.com/office/officeart/2009/3/layout/IncreasingArrowsProcess"/>
    <dgm:cxn modelId="{BACC12B8-66D7-2548-BBD2-49186F66B344}" srcId="{B04CECB2-EB36-2A40-8895-045274477197}" destId="{66626876-F501-5448-A9C3-25A61E773244}" srcOrd="2" destOrd="0" parTransId="{E79E9C6A-A363-7D41-80C7-483EF2EEB5D1}" sibTransId="{5F86CD17-528E-D14E-ADC5-72FA49A63E4D}"/>
    <dgm:cxn modelId="{AC4099BD-A483-A746-8829-221D6C55E8A8}" srcId="{B04CECB2-EB36-2A40-8895-045274477197}" destId="{9DDFFB15-3D8C-A84F-B74A-8E893F407269}" srcOrd="0" destOrd="0" parTransId="{2ED465B8-596C-7D4D-A8D2-4DA2A4E8D0F6}" sibTransId="{E10EE740-6583-B64A-9147-A6F60EB85DB0}"/>
    <dgm:cxn modelId="{AE1573CA-96E5-6D40-A1E4-05DB4A58AF92}" type="presOf" srcId="{CB1F8278-43EA-BA42-92A3-82A9B55354FF}" destId="{EBF2E98E-2066-D740-AB3B-14FEB0A48975}" srcOrd="0" destOrd="0" presId="urn:microsoft.com/office/officeart/2009/3/layout/IncreasingArrowsProcess"/>
    <dgm:cxn modelId="{0FED3D04-69D8-AC49-AF34-7DA103EF3F51}" type="presParOf" srcId="{6507671D-A419-F44C-A48F-E05392760E93}" destId="{CF7AFC5F-6438-6943-93B3-9FF8CEE1B5F1}" srcOrd="0" destOrd="0" presId="urn:microsoft.com/office/officeart/2009/3/layout/IncreasingArrowsProcess"/>
    <dgm:cxn modelId="{2BD0A06D-2B7C-EE4E-B32C-0E2357B5FDAA}" type="presParOf" srcId="{6507671D-A419-F44C-A48F-E05392760E93}" destId="{E8664691-53B8-8F43-AC8A-3A03C6F9A7CF}" srcOrd="1" destOrd="0" presId="urn:microsoft.com/office/officeart/2009/3/layout/IncreasingArrowsProcess"/>
    <dgm:cxn modelId="{34616DE9-65E1-1145-9699-3175F8AAAA38}" type="presParOf" srcId="{6507671D-A419-F44C-A48F-E05392760E93}" destId="{C58E4B82-9C38-1241-8696-3E82C0E16E42}" srcOrd="2" destOrd="0" presId="urn:microsoft.com/office/officeart/2009/3/layout/IncreasingArrowsProcess"/>
    <dgm:cxn modelId="{E8A907CB-1186-2344-A69C-103DC8157C27}" type="presParOf" srcId="{6507671D-A419-F44C-A48F-E05392760E93}" destId="{EBF2E98E-2066-D740-AB3B-14FEB0A48975}" srcOrd="3" destOrd="0" presId="urn:microsoft.com/office/officeart/2009/3/layout/IncreasingArrowsProcess"/>
    <dgm:cxn modelId="{B7D6C0AB-59CF-B945-8457-C40023BB7278}" type="presParOf" srcId="{6507671D-A419-F44C-A48F-E05392760E93}" destId="{9A89E67E-CAD0-2A4A-89F1-2620C0C2431D}" srcOrd="4" destOrd="0" presId="urn:microsoft.com/office/officeart/2009/3/layout/IncreasingArrowsProcess"/>
    <dgm:cxn modelId="{1E87B7E8-D5DC-E745-9891-FC1A249BC8EE}" type="presParOf" srcId="{6507671D-A419-F44C-A48F-E05392760E93}" destId="{E4AC2FC8-7B25-C043-8B1F-8FC6A80D2927}" srcOrd="5" destOrd="0" presId="urn:microsoft.com/office/officeart/2009/3/layout/IncreasingArrows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E5B8E4-1C3F-4283-93B2-4335C6D456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2135077F-DF58-43FA-9C82-644D7F16FD1E}">
      <dgm:prSet phldrT="[Text]"/>
      <dgm:spPr/>
      <dgm:t>
        <a:bodyPr/>
        <a:lstStyle/>
        <a:p>
          <a:pPr algn="ctr"/>
          <a:r>
            <a:rPr lang="en-US" b="1">
              <a:latin typeface="Times New Roman" panose="02020603050405020304" pitchFamily="18" charset="0"/>
              <a:cs typeface="Times New Roman" panose="02020603050405020304" pitchFamily="18" charset="0"/>
            </a:rPr>
            <a:t>Industry </a:t>
          </a:r>
        </a:p>
      </dgm:t>
    </dgm:pt>
    <dgm:pt modelId="{B5709B86-7BAE-41F9-89BD-DB477B63B7DE}" type="parTrans" cxnId="{A0480B39-580B-4197-8ED0-2520AF8F1F34}">
      <dgm:prSet/>
      <dgm:spPr/>
      <dgm:t>
        <a:bodyPr/>
        <a:lstStyle/>
        <a:p>
          <a:endParaRPr lang="en-US"/>
        </a:p>
      </dgm:t>
    </dgm:pt>
    <dgm:pt modelId="{BED08C1D-D30F-4E87-BCE5-41E019C06611}" type="sibTrans" cxnId="{A0480B39-580B-4197-8ED0-2520AF8F1F34}">
      <dgm:prSet/>
      <dgm:spPr/>
      <dgm:t>
        <a:bodyPr/>
        <a:lstStyle/>
        <a:p>
          <a:endParaRPr lang="en-US"/>
        </a:p>
      </dgm:t>
    </dgm:pt>
    <dgm:pt modelId="{E9CCD889-2379-4D0E-9F89-F8BC37B20004}">
      <dgm:prSet phldrT="[Text]"/>
      <dgm:spPr/>
      <dgm:t>
        <a:bodyPr/>
        <a:lstStyle/>
        <a:p>
          <a:pPr algn="ctr"/>
          <a:r>
            <a:rPr lang="en-US" sz="1200" b="1">
              <a:latin typeface="Times New Roman" panose="02020603050405020304" pitchFamily="18" charset="0"/>
              <a:cs typeface="Times New Roman" panose="02020603050405020304" pitchFamily="18" charset="0"/>
            </a:rPr>
            <a:t>Consumers</a:t>
          </a:r>
        </a:p>
      </dgm:t>
    </dgm:pt>
    <dgm:pt modelId="{066E312A-89DA-41EB-A8F2-B5404D08AC4D}" type="parTrans" cxnId="{4CF574B7-213D-4C71-A61C-1CEDA33B69E6}">
      <dgm:prSet/>
      <dgm:spPr/>
      <dgm:t>
        <a:bodyPr/>
        <a:lstStyle/>
        <a:p>
          <a:endParaRPr lang="en-US"/>
        </a:p>
      </dgm:t>
    </dgm:pt>
    <dgm:pt modelId="{D3400433-8423-44ED-9E0B-9AAAAE722D35}" type="sibTrans" cxnId="{4CF574B7-213D-4C71-A61C-1CEDA33B69E6}">
      <dgm:prSet/>
      <dgm:spPr/>
      <dgm:t>
        <a:bodyPr/>
        <a:lstStyle/>
        <a:p>
          <a:endParaRPr lang="en-US"/>
        </a:p>
      </dgm:t>
    </dgm:pt>
    <dgm:pt modelId="{CFC7246F-8681-4CA4-BB48-8F73A4604D65}">
      <dgm:prSet phldrT="[Text]" custT="1"/>
      <dgm:spPr/>
      <dgm:t>
        <a:bodyPr/>
        <a:lstStyle/>
        <a:p>
          <a:pPr algn="ctr"/>
          <a:r>
            <a:rPr lang="en-US" sz="1400" b="1">
              <a:latin typeface="Times New Roman" panose="02020603050405020304" pitchFamily="18" charset="0"/>
              <a:cs typeface="Times New Roman" panose="02020603050405020304" pitchFamily="18" charset="0"/>
            </a:rPr>
            <a:t>Government</a:t>
          </a:r>
        </a:p>
      </dgm:t>
    </dgm:pt>
    <dgm:pt modelId="{3F60B660-6792-475D-B6BE-379DFB82AADB}" type="parTrans" cxnId="{F96AB6FF-53DF-4E5D-8AD3-B7AAAFA8CED4}">
      <dgm:prSet/>
      <dgm:spPr/>
      <dgm:t>
        <a:bodyPr/>
        <a:lstStyle/>
        <a:p>
          <a:endParaRPr lang="en-US"/>
        </a:p>
      </dgm:t>
    </dgm:pt>
    <dgm:pt modelId="{0928B5DE-A76A-40B8-98F1-EDC056F126A7}" type="sibTrans" cxnId="{F96AB6FF-53DF-4E5D-8AD3-B7AAAFA8CED4}">
      <dgm:prSet/>
      <dgm:spPr/>
      <dgm:t>
        <a:bodyPr/>
        <a:lstStyle/>
        <a:p>
          <a:endParaRPr lang="en-US"/>
        </a:p>
      </dgm:t>
    </dgm:pt>
    <dgm:pt modelId="{7ED1514A-1E47-4359-BE65-4C161898AE5D}">
      <dgm:prSet phldrT="[Text]" custT="1"/>
      <dgm:spPr/>
      <dgm:t>
        <a:bodyPr/>
        <a:lstStyle/>
        <a:p>
          <a:pPr algn="l"/>
          <a:r>
            <a:rPr lang="en-US" sz="1050">
              <a:latin typeface="Times New Roman" panose="02020603050405020304" pitchFamily="18" charset="0"/>
              <a:ea typeface="Times New Roman" charset="0"/>
              <a:cs typeface="Times New Roman" panose="02020603050405020304" pitchFamily="18" charset="0"/>
            </a:rPr>
            <a:t>Easily accessible complaint redressal system (e.g. hotlines provided by the United States Department of Agriculture and Food and Drug Administration)</a:t>
          </a:r>
          <a:endParaRPr lang="en-US" sz="1050">
            <a:latin typeface="Times New Roman" panose="02020603050405020304" pitchFamily="18" charset="0"/>
            <a:cs typeface="Times New Roman" panose="02020603050405020304" pitchFamily="18" charset="0"/>
          </a:endParaRPr>
        </a:p>
      </dgm:t>
    </dgm:pt>
    <dgm:pt modelId="{8A3F92F9-876B-4223-8A6F-7AADBE419E23}" type="parTrans" cxnId="{9B0A3C35-5499-4816-9799-92F8A421FE35}">
      <dgm:prSet/>
      <dgm:spPr/>
      <dgm:t>
        <a:bodyPr/>
        <a:lstStyle/>
        <a:p>
          <a:endParaRPr lang="en-US"/>
        </a:p>
      </dgm:t>
    </dgm:pt>
    <dgm:pt modelId="{C059CB53-4136-46EF-8679-EBA23C3A9039}" type="sibTrans" cxnId="{9B0A3C35-5499-4816-9799-92F8A421FE35}">
      <dgm:prSet/>
      <dgm:spPr/>
      <dgm:t>
        <a:bodyPr/>
        <a:lstStyle/>
        <a:p>
          <a:endParaRPr lang="en-US"/>
        </a:p>
      </dgm:t>
    </dgm:pt>
    <dgm:pt modelId="{412FB582-4F57-4642-862C-E6B73D183ED8}">
      <dgm:prSet phldrT="[Text]" custT="1"/>
      <dgm:spPr/>
      <dgm:t>
        <a:bodyPr/>
        <a:lstStyle/>
        <a:p>
          <a:pPr algn="l"/>
          <a:r>
            <a:rPr lang="en-US" sz="1050">
              <a:latin typeface="Times New Roman" panose="02020603050405020304" pitchFamily="18" charset="0"/>
              <a:ea typeface="Times New Roman" charset="0"/>
              <a:cs typeface="Times New Roman" panose="02020603050405020304" pitchFamily="18" charset="0"/>
            </a:rPr>
            <a:t>Direct communication of food safety information (e.g., Smart Consumer App in India and</a:t>
          </a:r>
          <a:r>
            <a:rPr lang="en-US" sz="1050" i="1">
              <a:latin typeface="Times New Roman" panose="02020603050405020304" pitchFamily="18" charset="0"/>
              <a:ea typeface="Times New Roman" charset="0"/>
              <a:cs typeface="Times New Roman" panose="02020603050405020304" pitchFamily="18" charset="0"/>
            </a:rPr>
            <a:t> </a:t>
          </a:r>
          <a:r>
            <a:rPr lang="en-US" sz="1050">
              <a:latin typeface="Times New Roman" panose="02020603050405020304" pitchFamily="18" charset="0"/>
              <a:ea typeface="Times New Roman" charset="0"/>
              <a:cs typeface="Times New Roman" panose="02020603050405020304" pitchFamily="18" charset="0"/>
            </a:rPr>
            <a:t>Food Hygiene Ratings App in the UK)</a:t>
          </a:r>
          <a:endParaRPr lang="en-US" sz="1050">
            <a:latin typeface="Times New Roman" panose="02020603050405020304" pitchFamily="18" charset="0"/>
            <a:cs typeface="Times New Roman" panose="02020603050405020304" pitchFamily="18" charset="0"/>
          </a:endParaRPr>
        </a:p>
      </dgm:t>
    </dgm:pt>
    <dgm:pt modelId="{7A0A33DB-6AF7-4348-B90C-753B0D22E92E}" type="parTrans" cxnId="{30DBBAF1-C42D-430B-ADD3-A637745F682A}">
      <dgm:prSet/>
      <dgm:spPr/>
      <dgm:t>
        <a:bodyPr/>
        <a:lstStyle/>
        <a:p>
          <a:endParaRPr lang="en-US"/>
        </a:p>
      </dgm:t>
    </dgm:pt>
    <dgm:pt modelId="{4B859B05-1E58-4C6C-963C-0674B94071C1}" type="sibTrans" cxnId="{30DBBAF1-C42D-430B-ADD3-A637745F682A}">
      <dgm:prSet/>
      <dgm:spPr/>
      <dgm:t>
        <a:bodyPr/>
        <a:lstStyle/>
        <a:p>
          <a:endParaRPr lang="en-US"/>
        </a:p>
      </dgm:t>
    </dgm:pt>
    <dgm:pt modelId="{24AAEA25-2882-446A-880B-EFBA42AB1BAD}">
      <dgm:prSet phldrT="[Text]" custT="1"/>
      <dgm:spPr/>
      <dgm:t>
        <a:bodyPr/>
        <a:lstStyle/>
        <a:p>
          <a:pPr algn="l"/>
          <a:r>
            <a:rPr lang="en-US" sz="1050">
              <a:latin typeface="Times New Roman" panose="02020603050405020304" pitchFamily="18" charset="0"/>
              <a:ea typeface="Times New Roman" charset="0"/>
              <a:cs typeface="Times New Roman" panose="02020603050405020304" pitchFamily="18" charset="0"/>
            </a:rPr>
            <a:t>Easily digestible educational programs for consumers </a:t>
          </a:r>
          <a:endParaRPr lang="en-US" sz="1050">
            <a:latin typeface="Times New Roman" panose="02020603050405020304" pitchFamily="18" charset="0"/>
            <a:cs typeface="Times New Roman" panose="02020603050405020304" pitchFamily="18" charset="0"/>
          </a:endParaRPr>
        </a:p>
      </dgm:t>
    </dgm:pt>
    <dgm:pt modelId="{90F2CADE-7285-4065-9F7B-07F6390F9803}" type="parTrans" cxnId="{BADF6738-035C-441C-B41D-C11BDC34E399}">
      <dgm:prSet/>
      <dgm:spPr/>
      <dgm:t>
        <a:bodyPr/>
        <a:lstStyle/>
        <a:p>
          <a:endParaRPr lang="en-US"/>
        </a:p>
      </dgm:t>
    </dgm:pt>
    <dgm:pt modelId="{CBEDF58D-74C1-4A92-8AFF-FE5B49AFFACC}" type="sibTrans" cxnId="{BADF6738-035C-441C-B41D-C11BDC34E399}">
      <dgm:prSet/>
      <dgm:spPr/>
      <dgm:t>
        <a:bodyPr/>
        <a:lstStyle/>
        <a:p>
          <a:endParaRPr lang="en-US"/>
        </a:p>
      </dgm:t>
    </dgm:pt>
    <dgm:pt modelId="{300714F0-00CA-4309-9F97-D79FDEF15A82}">
      <dgm:prSet phldrT="[Text]"/>
      <dgm:spPr/>
      <dgm:t>
        <a:bodyPr/>
        <a:lstStyle/>
        <a:p>
          <a:pPr algn="l"/>
          <a:r>
            <a:rPr lang="en-US" b="0">
              <a:latin typeface="Times New Roman" panose="02020603050405020304" pitchFamily="18" charset="0"/>
              <a:ea typeface="Times New Roman" charset="0"/>
              <a:cs typeface="Times New Roman" panose="02020603050405020304" pitchFamily="18" charset="0"/>
            </a:rPr>
            <a:t>In</a:t>
          </a:r>
          <a:r>
            <a:rPr lang="en-US">
              <a:latin typeface="Times New Roman" panose="02020603050405020304" pitchFamily="18" charset="0"/>
              <a:ea typeface="Times New Roman" charset="0"/>
              <a:cs typeface="Times New Roman" panose="02020603050405020304" pitchFamily="18" charset="0"/>
            </a:rPr>
            <a:t>telligence sharing (e.g. sharing of risk assessment and market surveillance)</a:t>
          </a:r>
          <a:endParaRPr lang="en-US">
            <a:latin typeface="Times New Roman" panose="02020603050405020304" pitchFamily="18" charset="0"/>
            <a:cs typeface="Times New Roman" panose="02020603050405020304" pitchFamily="18" charset="0"/>
          </a:endParaRPr>
        </a:p>
      </dgm:t>
    </dgm:pt>
    <dgm:pt modelId="{B38F7C98-1FD1-492E-A512-13B3FD75917D}" type="parTrans" cxnId="{4CB018BA-5A52-43B5-B12E-8294CD12B9A8}">
      <dgm:prSet/>
      <dgm:spPr/>
      <dgm:t>
        <a:bodyPr/>
        <a:lstStyle/>
        <a:p>
          <a:endParaRPr lang="en-US"/>
        </a:p>
      </dgm:t>
    </dgm:pt>
    <dgm:pt modelId="{FE8621C3-4AFD-4B4F-9D36-AB4B6EB66223}" type="sibTrans" cxnId="{4CB018BA-5A52-43B5-B12E-8294CD12B9A8}">
      <dgm:prSet/>
      <dgm:spPr/>
      <dgm:t>
        <a:bodyPr/>
        <a:lstStyle/>
        <a:p>
          <a:endParaRPr lang="en-US"/>
        </a:p>
      </dgm:t>
    </dgm:pt>
    <dgm:pt modelId="{3151E584-6D6F-44DB-A2FC-7EB160B9820A}">
      <dgm:prSet phldrT="[Text]"/>
      <dgm:spPr/>
      <dgm:t>
        <a:bodyPr/>
        <a:lstStyle/>
        <a:p>
          <a:pPr algn="l"/>
          <a:endParaRPr lang="en-US" sz="400"/>
        </a:p>
        <a:p>
          <a:pPr algn="l"/>
          <a:r>
            <a:rPr lang="en-US" sz="400"/>
            <a:t> </a:t>
          </a:r>
        </a:p>
      </dgm:t>
    </dgm:pt>
    <dgm:pt modelId="{6EBAC4AB-22B3-437C-A43A-B64C85212229}" type="sibTrans" cxnId="{F6802316-4A6C-4BB0-9F7C-215907EB83C7}">
      <dgm:prSet/>
      <dgm:spPr/>
      <dgm:t>
        <a:bodyPr/>
        <a:lstStyle/>
        <a:p>
          <a:endParaRPr lang="en-US"/>
        </a:p>
      </dgm:t>
    </dgm:pt>
    <dgm:pt modelId="{D45210DE-5C9F-4D56-AA20-957DDCA1F8CB}" type="parTrans" cxnId="{F6802316-4A6C-4BB0-9F7C-215907EB83C7}">
      <dgm:prSet/>
      <dgm:spPr/>
      <dgm:t>
        <a:bodyPr/>
        <a:lstStyle/>
        <a:p>
          <a:endParaRPr lang="en-US"/>
        </a:p>
      </dgm:t>
    </dgm:pt>
    <dgm:pt modelId="{16BF0B83-B5AF-44AB-9319-D54FE334195F}">
      <dgm:prSet phldrT="[Text]"/>
      <dgm:spPr/>
      <dgm:t>
        <a:bodyPr/>
        <a:lstStyle/>
        <a:p>
          <a:pPr algn="l"/>
          <a:r>
            <a:rPr lang="en-US">
              <a:latin typeface="Times New Roman" panose="02020603050405020304" pitchFamily="18" charset="0"/>
              <a:cs typeface="Times New Roman" panose="02020603050405020304" pitchFamily="18" charset="0"/>
            </a:rPr>
            <a:t>Displaying CFDA educational and enforcemnet information, ideally on their </a:t>
          </a:r>
          <a:r>
            <a:rPr lang="en-US">
              <a:latin typeface="Times New Roman" charset="0"/>
              <a:ea typeface="Times New Roman" charset="0"/>
              <a:cs typeface="Times New Roman" charset="0"/>
            </a:rPr>
            <a:t>mobile applications and websites. </a:t>
          </a:r>
        </a:p>
      </dgm:t>
    </dgm:pt>
    <dgm:pt modelId="{5F83EDD0-D15C-40EE-9E57-69C935FE22ED}" type="parTrans" cxnId="{19B13599-72C8-47FE-BA31-E48F3882D0BD}">
      <dgm:prSet/>
      <dgm:spPr/>
      <dgm:t>
        <a:bodyPr/>
        <a:lstStyle/>
        <a:p>
          <a:endParaRPr lang="en-US"/>
        </a:p>
      </dgm:t>
    </dgm:pt>
    <dgm:pt modelId="{2E99390B-6916-4D06-88CD-88F6242D80E5}" type="sibTrans" cxnId="{19B13599-72C8-47FE-BA31-E48F3882D0BD}">
      <dgm:prSet/>
      <dgm:spPr/>
      <dgm:t>
        <a:bodyPr/>
        <a:lstStyle/>
        <a:p>
          <a:endParaRPr lang="en-US"/>
        </a:p>
      </dgm:t>
    </dgm:pt>
    <dgm:pt modelId="{7F7CEF76-BAA8-445B-B882-0E4A195B0033}">
      <dgm:prSet phldrT="[Text]" custT="1"/>
      <dgm:spPr/>
      <dgm:t>
        <a:bodyPr/>
        <a:lstStyle/>
        <a:p>
          <a:pPr algn="l"/>
          <a:r>
            <a:rPr lang="en-US" sz="1000">
              <a:latin typeface="Times New Roman" panose="02020603050405020304" pitchFamily="18" charset="0"/>
              <a:cs typeface="Times New Roman" panose="02020603050405020304" pitchFamily="18" charset="0"/>
            </a:rPr>
            <a:t>Reporting through mobile apps </a:t>
          </a:r>
        </a:p>
      </dgm:t>
    </dgm:pt>
    <dgm:pt modelId="{DDDD9D11-B77D-4AFA-A83D-AA91E1FA6368}" type="parTrans" cxnId="{BD2F0531-AAC1-4506-9988-5F2BB63CC75A}">
      <dgm:prSet/>
      <dgm:spPr/>
      <dgm:t>
        <a:bodyPr/>
        <a:lstStyle/>
        <a:p>
          <a:endParaRPr lang="en-US"/>
        </a:p>
      </dgm:t>
    </dgm:pt>
    <dgm:pt modelId="{7AB6E98B-AB93-41E8-A79D-E06F4FA5E0BB}" type="sibTrans" cxnId="{BD2F0531-AAC1-4506-9988-5F2BB63CC75A}">
      <dgm:prSet/>
      <dgm:spPr/>
      <dgm:t>
        <a:bodyPr/>
        <a:lstStyle/>
        <a:p>
          <a:endParaRPr lang="en-US"/>
        </a:p>
      </dgm:t>
    </dgm:pt>
    <dgm:pt modelId="{8B58DD93-74DF-7241-9864-77C1E518F89D}">
      <dgm:prSet phldrT="[Text]"/>
      <dgm:spPr/>
      <dgm:t>
        <a:bodyPr/>
        <a:lstStyle/>
        <a:p>
          <a:pPr algn="l"/>
          <a:r>
            <a:rPr lang="en-US">
              <a:latin typeface="Times New Roman" charset="0"/>
              <a:ea typeface="Times New Roman" charset="0"/>
              <a:cs typeface="Times New Roman" charset="0"/>
            </a:rPr>
            <a:t>Industry self-regualation (e.g., spreading good practices by platforms to operators)</a:t>
          </a:r>
        </a:p>
      </dgm:t>
    </dgm:pt>
    <dgm:pt modelId="{657CE61B-5F7C-A042-ACB2-1D282B2991E9}" type="parTrans" cxnId="{EE590D9F-D8D6-B842-9C12-6260F33C213A}">
      <dgm:prSet/>
      <dgm:spPr/>
      <dgm:t>
        <a:bodyPr/>
        <a:lstStyle/>
        <a:p>
          <a:endParaRPr lang="en-US"/>
        </a:p>
      </dgm:t>
    </dgm:pt>
    <dgm:pt modelId="{E4E8EE2C-D7EA-1B45-8088-82BE2E2F1527}" type="sibTrans" cxnId="{EE590D9F-D8D6-B842-9C12-6260F33C213A}">
      <dgm:prSet/>
      <dgm:spPr/>
      <dgm:t>
        <a:bodyPr/>
        <a:lstStyle/>
        <a:p>
          <a:endParaRPr lang="en-US"/>
        </a:p>
      </dgm:t>
    </dgm:pt>
    <dgm:pt modelId="{922E5396-B729-DB4F-9241-8D1A6594F785}">
      <dgm:prSet phldrT="[Text]" custT="1"/>
      <dgm:spPr/>
      <dgm:t>
        <a:bodyPr/>
        <a:lstStyle/>
        <a:p>
          <a:pPr algn="l"/>
          <a:r>
            <a:rPr lang="en-US" sz="1000">
              <a:latin typeface="Times New Roman" panose="02020603050405020304" pitchFamily="18" charset="0"/>
              <a:cs typeface="Times New Roman" panose="02020603050405020304" pitchFamily="18" charset="0"/>
            </a:rPr>
            <a:t>Proactive  attainment of food safety information </a:t>
          </a:r>
        </a:p>
      </dgm:t>
    </dgm:pt>
    <dgm:pt modelId="{37E8AD67-8921-6141-B4A8-077B1E42169F}" type="parTrans" cxnId="{C48AF19A-2A67-D243-8163-FFF77816D38C}">
      <dgm:prSet/>
      <dgm:spPr/>
      <dgm:t>
        <a:bodyPr/>
        <a:lstStyle/>
        <a:p>
          <a:endParaRPr lang="en-US"/>
        </a:p>
      </dgm:t>
    </dgm:pt>
    <dgm:pt modelId="{1E16AA2A-7255-1A4C-A394-45115421FBA1}" type="sibTrans" cxnId="{C48AF19A-2A67-D243-8163-FFF77816D38C}">
      <dgm:prSet/>
      <dgm:spPr/>
      <dgm:t>
        <a:bodyPr/>
        <a:lstStyle/>
        <a:p>
          <a:endParaRPr lang="en-US"/>
        </a:p>
      </dgm:t>
    </dgm:pt>
    <dgm:pt modelId="{27075A6D-71C2-4B7D-A1FB-64E21615E7C8}" type="pres">
      <dgm:prSet presAssocID="{B4E5B8E4-1C3F-4283-93B2-4335C6D45688}" presName="Name0" presStyleCnt="0">
        <dgm:presLayoutVars>
          <dgm:dir/>
          <dgm:resizeHandles val="exact"/>
        </dgm:presLayoutVars>
      </dgm:prSet>
      <dgm:spPr/>
    </dgm:pt>
    <dgm:pt modelId="{D49FDFC9-C80C-4ACA-BC48-B6F6B3A4049F}" type="pres">
      <dgm:prSet presAssocID="{2135077F-DF58-43FA-9C82-644D7F16FD1E}" presName="node" presStyleLbl="node1" presStyleIdx="0" presStyleCnt="3" custScaleX="151499" custScaleY="156256" custRadScaleRad="123058" custRadScaleInc="-178095">
        <dgm:presLayoutVars>
          <dgm:bulletEnabled val="1"/>
        </dgm:presLayoutVars>
      </dgm:prSet>
      <dgm:spPr/>
    </dgm:pt>
    <dgm:pt modelId="{A9EDB40D-2BD6-408A-A66C-A229C7E2114F}" type="pres">
      <dgm:prSet presAssocID="{BED08C1D-D30F-4E87-BCE5-41E019C06611}" presName="sibTrans" presStyleLbl="sibTrans2D1" presStyleIdx="0" presStyleCnt="3" custAng="16968494" custFlipHor="1" custScaleX="57615" custScaleY="183943" custLinFactX="100000" custLinFactY="-300000" custLinFactNeighborX="176722" custLinFactNeighborY="-302297"/>
      <dgm:spPr/>
    </dgm:pt>
    <dgm:pt modelId="{BC450BB2-D759-4064-B4B2-D3995433E991}" type="pres">
      <dgm:prSet presAssocID="{BED08C1D-D30F-4E87-BCE5-41E019C06611}" presName="connectorText" presStyleLbl="sibTrans2D1" presStyleIdx="0" presStyleCnt="3"/>
      <dgm:spPr/>
    </dgm:pt>
    <dgm:pt modelId="{BD6BD061-892B-43FF-A752-817E7A68D685}" type="pres">
      <dgm:prSet presAssocID="{E9CCD889-2379-4D0E-9F89-F8BC37B20004}" presName="node" presStyleLbl="node1" presStyleIdx="1" presStyleCnt="3" custScaleX="89057" custScaleY="149515" custRadScaleRad="46282" custRadScaleInc="27860">
        <dgm:presLayoutVars>
          <dgm:bulletEnabled val="1"/>
        </dgm:presLayoutVars>
      </dgm:prSet>
      <dgm:spPr/>
    </dgm:pt>
    <dgm:pt modelId="{8C2663FD-E608-47B2-95FB-0973A1B7E242}" type="pres">
      <dgm:prSet presAssocID="{D3400433-8423-44ED-9E0B-9AAAAE722D35}" presName="sibTrans" presStyleLbl="sibTrans2D1" presStyleIdx="1" presStyleCnt="3" custAng="602985" custScaleX="216298" custLinFactNeighborX="14765" custLinFactNeighborY="12008"/>
      <dgm:spPr/>
    </dgm:pt>
    <dgm:pt modelId="{6CC77F5E-1BE5-4BF1-A142-AC0017C82439}" type="pres">
      <dgm:prSet presAssocID="{D3400433-8423-44ED-9E0B-9AAAAE722D35}" presName="connectorText" presStyleLbl="sibTrans2D1" presStyleIdx="1" presStyleCnt="3"/>
      <dgm:spPr/>
    </dgm:pt>
    <dgm:pt modelId="{48BFFB7B-227A-4513-BE10-C4B8A30BB40D}" type="pres">
      <dgm:prSet presAssocID="{CFC7246F-8681-4CA4-BB48-8F73A4604D65}" presName="node" presStyleLbl="node1" presStyleIdx="2" presStyleCnt="3" custScaleX="276886" custScaleY="148436" custRadScaleRad="90057" custRadScaleInc="149897">
        <dgm:presLayoutVars>
          <dgm:bulletEnabled val="1"/>
        </dgm:presLayoutVars>
      </dgm:prSet>
      <dgm:spPr/>
    </dgm:pt>
    <dgm:pt modelId="{8A0311EC-4296-4A25-B490-31B947DF92B7}" type="pres">
      <dgm:prSet presAssocID="{0928B5DE-A76A-40B8-98F1-EDC056F126A7}" presName="sibTrans" presStyleLbl="sibTrans2D1" presStyleIdx="2" presStyleCnt="3" custAng="21171341" custScaleX="203579" custLinFactNeighborX="13986" custLinFactNeighborY="-1905"/>
      <dgm:spPr/>
    </dgm:pt>
    <dgm:pt modelId="{8F46B519-B740-4EE3-BD31-709D4FC2DA42}" type="pres">
      <dgm:prSet presAssocID="{0928B5DE-A76A-40B8-98F1-EDC056F126A7}" presName="connectorText" presStyleLbl="sibTrans2D1" presStyleIdx="2" presStyleCnt="3"/>
      <dgm:spPr/>
    </dgm:pt>
  </dgm:ptLst>
  <dgm:cxnLst>
    <dgm:cxn modelId="{6320FA02-2B72-EE47-B3E6-34B0972F2249}" type="presOf" srcId="{BED08C1D-D30F-4E87-BCE5-41E019C06611}" destId="{A9EDB40D-2BD6-408A-A66C-A229C7E2114F}" srcOrd="0" destOrd="0" presId="urn:microsoft.com/office/officeart/2005/8/layout/cycle7"/>
    <dgm:cxn modelId="{F6802316-4A6C-4BB0-9F7C-215907EB83C7}" srcId="{CFC7246F-8681-4CA4-BB48-8F73A4604D65}" destId="{3151E584-6D6F-44DB-A2FC-7EB160B9820A}" srcOrd="3" destOrd="0" parTransId="{D45210DE-5C9F-4D56-AA20-957DDCA1F8CB}" sibTransId="{6EBAC4AB-22B3-437C-A43A-B64C85212229}"/>
    <dgm:cxn modelId="{D4D8A618-FD5F-AD40-AF98-8BA89EB3379A}" type="presOf" srcId="{D3400433-8423-44ED-9E0B-9AAAAE722D35}" destId="{6CC77F5E-1BE5-4BF1-A142-AC0017C82439}" srcOrd="1" destOrd="0" presId="urn:microsoft.com/office/officeart/2005/8/layout/cycle7"/>
    <dgm:cxn modelId="{C76A691B-B9BB-834D-B11A-263EFD11E757}" type="presOf" srcId="{7ED1514A-1E47-4359-BE65-4C161898AE5D}" destId="{48BFFB7B-227A-4513-BE10-C4B8A30BB40D}" srcOrd="0" destOrd="1" presId="urn:microsoft.com/office/officeart/2005/8/layout/cycle7"/>
    <dgm:cxn modelId="{8A0C9727-267E-C74C-BA47-2FDD6A007228}" type="presOf" srcId="{8B58DD93-74DF-7241-9864-77C1E518F89D}" destId="{D49FDFC9-C80C-4ACA-BC48-B6F6B3A4049F}" srcOrd="0" destOrd="3" presId="urn:microsoft.com/office/officeart/2005/8/layout/cycle7"/>
    <dgm:cxn modelId="{E00FE729-2D5D-264E-B46D-18472D2150A0}" type="presOf" srcId="{0928B5DE-A76A-40B8-98F1-EDC056F126A7}" destId="{8F46B519-B740-4EE3-BD31-709D4FC2DA42}" srcOrd="1" destOrd="0" presId="urn:microsoft.com/office/officeart/2005/8/layout/cycle7"/>
    <dgm:cxn modelId="{BD2F0531-AAC1-4506-9988-5F2BB63CC75A}" srcId="{E9CCD889-2379-4D0E-9F89-F8BC37B20004}" destId="{7F7CEF76-BAA8-445B-B882-0E4A195B0033}" srcOrd="0" destOrd="0" parTransId="{DDDD9D11-B77D-4AFA-A83D-AA91E1FA6368}" sibTransId="{7AB6E98B-AB93-41E8-A79D-E06F4FA5E0BB}"/>
    <dgm:cxn modelId="{6DF94D32-3A32-BA4A-8A06-A6E4EB9AA654}" type="presOf" srcId="{3151E584-6D6F-44DB-A2FC-7EB160B9820A}" destId="{48BFFB7B-227A-4513-BE10-C4B8A30BB40D}" srcOrd="0" destOrd="4" presId="urn:microsoft.com/office/officeart/2005/8/layout/cycle7"/>
    <dgm:cxn modelId="{9B0A3C35-5499-4816-9799-92F8A421FE35}" srcId="{CFC7246F-8681-4CA4-BB48-8F73A4604D65}" destId="{7ED1514A-1E47-4359-BE65-4C161898AE5D}" srcOrd="0" destOrd="0" parTransId="{8A3F92F9-876B-4223-8A6F-7AADBE419E23}" sibTransId="{C059CB53-4136-46EF-8679-EBA23C3A9039}"/>
    <dgm:cxn modelId="{BADF6738-035C-441C-B41D-C11BDC34E399}" srcId="{CFC7246F-8681-4CA4-BB48-8F73A4604D65}" destId="{24AAEA25-2882-446A-880B-EFBA42AB1BAD}" srcOrd="2" destOrd="0" parTransId="{90F2CADE-7285-4065-9F7B-07F6390F9803}" sibTransId="{CBEDF58D-74C1-4A92-8AFF-FE5B49AFFACC}"/>
    <dgm:cxn modelId="{A0480B39-580B-4197-8ED0-2520AF8F1F34}" srcId="{B4E5B8E4-1C3F-4283-93B2-4335C6D45688}" destId="{2135077F-DF58-43FA-9C82-644D7F16FD1E}" srcOrd="0" destOrd="0" parTransId="{B5709B86-7BAE-41F9-89BD-DB477B63B7DE}" sibTransId="{BED08C1D-D30F-4E87-BCE5-41E019C06611}"/>
    <dgm:cxn modelId="{EF33A963-7BD5-B348-B3E7-DA1FDA5C983B}" type="presOf" srcId="{412FB582-4F57-4642-862C-E6B73D183ED8}" destId="{48BFFB7B-227A-4513-BE10-C4B8A30BB40D}" srcOrd="0" destOrd="2" presId="urn:microsoft.com/office/officeart/2005/8/layout/cycle7"/>
    <dgm:cxn modelId="{9DC7FB43-0E2B-E24A-87E5-C10604493AD6}" type="presOf" srcId="{CFC7246F-8681-4CA4-BB48-8F73A4604D65}" destId="{48BFFB7B-227A-4513-BE10-C4B8A30BB40D}" srcOrd="0" destOrd="0" presId="urn:microsoft.com/office/officeart/2005/8/layout/cycle7"/>
    <dgm:cxn modelId="{48CE366B-B1B5-A747-85C5-DBEB78CB8585}" type="presOf" srcId="{BED08C1D-D30F-4E87-BCE5-41E019C06611}" destId="{BC450BB2-D759-4064-B4B2-D3995433E991}" srcOrd="1" destOrd="0" presId="urn:microsoft.com/office/officeart/2005/8/layout/cycle7"/>
    <dgm:cxn modelId="{99A10A4E-A092-5848-A4A1-69A22ADF9831}" type="presOf" srcId="{D3400433-8423-44ED-9E0B-9AAAAE722D35}" destId="{8C2663FD-E608-47B2-95FB-0973A1B7E242}" srcOrd="0" destOrd="0" presId="urn:microsoft.com/office/officeart/2005/8/layout/cycle7"/>
    <dgm:cxn modelId="{4840946F-6FBF-CC4B-9304-686022EE5A44}" type="presOf" srcId="{300714F0-00CA-4309-9F97-D79FDEF15A82}" destId="{D49FDFC9-C80C-4ACA-BC48-B6F6B3A4049F}" srcOrd="0" destOrd="1" presId="urn:microsoft.com/office/officeart/2005/8/layout/cycle7"/>
    <dgm:cxn modelId="{C381B974-2623-E54A-BAF6-BE685E6E5742}" type="presOf" srcId="{16BF0B83-B5AF-44AB-9319-D54FE334195F}" destId="{D49FDFC9-C80C-4ACA-BC48-B6F6B3A4049F}" srcOrd="0" destOrd="2" presId="urn:microsoft.com/office/officeart/2005/8/layout/cycle7"/>
    <dgm:cxn modelId="{28BC6183-2101-8541-B399-032CEA15C0DD}" type="presOf" srcId="{B4E5B8E4-1C3F-4283-93B2-4335C6D45688}" destId="{27075A6D-71C2-4B7D-A1FB-64E21615E7C8}" srcOrd="0" destOrd="0" presId="urn:microsoft.com/office/officeart/2005/8/layout/cycle7"/>
    <dgm:cxn modelId="{19B13599-72C8-47FE-BA31-E48F3882D0BD}" srcId="{2135077F-DF58-43FA-9C82-644D7F16FD1E}" destId="{16BF0B83-B5AF-44AB-9319-D54FE334195F}" srcOrd="1" destOrd="0" parTransId="{5F83EDD0-D15C-40EE-9E57-69C935FE22ED}" sibTransId="{2E99390B-6916-4D06-88CD-88F6242D80E5}"/>
    <dgm:cxn modelId="{C48AF19A-2A67-D243-8163-FFF77816D38C}" srcId="{E9CCD889-2379-4D0E-9F89-F8BC37B20004}" destId="{922E5396-B729-DB4F-9241-8D1A6594F785}" srcOrd="1" destOrd="0" parTransId="{37E8AD67-8921-6141-B4A8-077B1E42169F}" sibTransId="{1E16AA2A-7255-1A4C-A394-45115421FBA1}"/>
    <dgm:cxn modelId="{EE590D9F-D8D6-B842-9C12-6260F33C213A}" srcId="{2135077F-DF58-43FA-9C82-644D7F16FD1E}" destId="{8B58DD93-74DF-7241-9864-77C1E518F89D}" srcOrd="2" destOrd="0" parTransId="{657CE61B-5F7C-A042-ACB2-1D282B2991E9}" sibTransId="{E4E8EE2C-D7EA-1B45-8088-82BE2E2F1527}"/>
    <dgm:cxn modelId="{478A97A4-4FA9-9F42-8B32-5322BAA9795F}" type="presOf" srcId="{24AAEA25-2882-446A-880B-EFBA42AB1BAD}" destId="{48BFFB7B-227A-4513-BE10-C4B8A30BB40D}" srcOrd="0" destOrd="3" presId="urn:microsoft.com/office/officeart/2005/8/layout/cycle7"/>
    <dgm:cxn modelId="{68E9A3A6-9AC5-1147-BC93-6F982B31CF46}" type="presOf" srcId="{0928B5DE-A76A-40B8-98F1-EDC056F126A7}" destId="{8A0311EC-4296-4A25-B490-31B947DF92B7}" srcOrd="0" destOrd="0" presId="urn:microsoft.com/office/officeart/2005/8/layout/cycle7"/>
    <dgm:cxn modelId="{4CF574B7-213D-4C71-A61C-1CEDA33B69E6}" srcId="{B4E5B8E4-1C3F-4283-93B2-4335C6D45688}" destId="{E9CCD889-2379-4D0E-9F89-F8BC37B20004}" srcOrd="1" destOrd="0" parTransId="{066E312A-89DA-41EB-A8F2-B5404D08AC4D}" sibTransId="{D3400433-8423-44ED-9E0B-9AAAAE722D35}"/>
    <dgm:cxn modelId="{4CB018BA-5A52-43B5-B12E-8294CD12B9A8}" srcId="{2135077F-DF58-43FA-9C82-644D7F16FD1E}" destId="{300714F0-00CA-4309-9F97-D79FDEF15A82}" srcOrd="0" destOrd="0" parTransId="{B38F7C98-1FD1-492E-A512-13B3FD75917D}" sibTransId="{FE8621C3-4AFD-4B4F-9D36-AB4B6EB66223}"/>
    <dgm:cxn modelId="{14A70CD1-9195-8D4D-9A8F-FDB85110D377}" type="presOf" srcId="{7F7CEF76-BAA8-445B-B882-0E4A195B0033}" destId="{BD6BD061-892B-43FF-A752-817E7A68D685}" srcOrd="0" destOrd="1" presId="urn:microsoft.com/office/officeart/2005/8/layout/cycle7"/>
    <dgm:cxn modelId="{30DBBAF1-C42D-430B-ADD3-A637745F682A}" srcId="{CFC7246F-8681-4CA4-BB48-8F73A4604D65}" destId="{412FB582-4F57-4642-862C-E6B73D183ED8}" srcOrd="1" destOrd="0" parTransId="{7A0A33DB-6AF7-4348-B90C-753B0D22E92E}" sibTransId="{4B859B05-1E58-4C6C-963C-0674B94071C1}"/>
    <dgm:cxn modelId="{6D645BF2-A2AB-CB4E-AA83-95088CE55D0B}" type="presOf" srcId="{2135077F-DF58-43FA-9C82-644D7F16FD1E}" destId="{D49FDFC9-C80C-4ACA-BC48-B6F6B3A4049F}" srcOrd="0" destOrd="0" presId="urn:microsoft.com/office/officeart/2005/8/layout/cycle7"/>
    <dgm:cxn modelId="{EFAE13F7-8EB2-0F4C-B97A-9ACC86375B06}" type="presOf" srcId="{E9CCD889-2379-4D0E-9F89-F8BC37B20004}" destId="{BD6BD061-892B-43FF-A752-817E7A68D685}" srcOrd="0" destOrd="0" presId="urn:microsoft.com/office/officeart/2005/8/layout/cycle7"/>
    <dgm:cxn modelId="{904A5EFB-2AD4-3941-9E63-161083CBCD1F}" type="presOf" srcId="{922E5396-B729-DB4F-9241-8D1A6594F785}" destId="{BD6BD061-892B-43FF-A752-817E7A68D685}" srcOrd="0" destOrd="2" presId="urn:microsoft.com/office/officeart/2005/8/layout/cycle7"/>
    <dgm:cxn modelId="{F96AB6FF-53DF-4E5D-8AD3-B7AAAFA8CED4}" srcId="{B4E5B8E4-1C3F-4283-93B2-4335C6D45688}" destId="{CFC7246F-8681-4CA4-BB48-8F73A4604D65}" srcOrd="2" destOrd="0" parTransId="{3F60B660-6792-475D-B6BE-379DFB82AADB}" sibTransId="{0928B5DE-A76A-40B8-98F1-EDC056F126A7}"/>
    <dgm:cxn modelId="{3A812693-5FD9-C847-9464-B63BC2A4270F}" type="presParOf" srcId="{27075A6D-71C2-4B7D-A1FB-64E21615E7C8}" destId="{D49FDFC9-C80C-4ACA-BC48-B6F6B3A4049F}" srcOrd="0" destOrd="0" presId="urn:microsoft.com/office/officeart/2005/8/layout/cycle7"/>
    <dgm:cxn modelId="{57368DEE-2584-FD4F-85F4-F6495C5480CB}" type="presParOf" srcId="{27075A6D-71C2-4B7D-A1FB-64E21615E7C8}" destId="{A9EDB40D-2BD6-408A-A66C-A229C7E2114F}" srcOrd="1" destOrd="0" presId="urn:microsoft.com/office/officeart/2005/8/layout/cycle7"/>
    <dgm:cxn modelId="{0F940DB4-B3E6-0F49-8671-34B7A71F9668}" type="presParOf" srcId="{A9EDB40D-2BD6-408A-A66C-A229C7E2114F}" destId="{BC450BB2-D759-4064-B4B2-D3995433E991}" srcOrd="0" destOrd="0" presId="urn:microsoft.com/office/officeart/2005/8/layout/cycle7"/>
    <dgm:cxn modelId="{D1788369-A5B9-5C42-9B85-63CA8CA2B78A}" type="presParOf" srcId="{27075A6D-71C2-4B7D-A1FB-64E21615E7C8}" destId="{BD6BD061-892B-43FF-A752-817E7A68D685}" srcOrd="2" destOrd="0" presId="urn:microsoft.com/office/officeart/2005/8/layout/cycle7"/>
    <dgm:cxn modelId="{5EF7786D-0BAA-B645-A3D6-341EAF9493CF}" type="presParOf" srcId="{27075A6D-71C2-4B7D-A1FB-64E21615E7C8}" destId="{8C2663FD-E608-47B2-95FB-0973A1B7E242}" srcOrd="3" destOrd="0" presId="urn:microsoft.com/office/officeart/2005/8/layout/cycle7"/>
    <dgm:cxn modelId="{FF11B01E-D667-0E4B-A575-5B5A904401B7}" type="presParOf" srcId="{8C2663FD-E608-47B2-95FB-0973A1B7E242}" destId="{6CC77F5E-1BE5-4BF1-A142-AC0017C82439}" srcOrd="0" destOrd="0" presId="urn:microsoft.com/office/officeart/2005/8/layout/cycle7"/>
    <dgm:cxn modelId="{67CD10BC-F6A5-9945-94BB-CFF831781AD0}" type="presParOf" srcId="{27075A6D-71C2-4B7D-A1FB-64E21615E7C8}" destId="{48BFFB7B-227A-4513-BE10-C4B8A30BB40D}" srcOrd="4" destOrd="0" presId="urn:microsoft.com/office/officeart/2005/8/layout/cycle7"/>
    <dgm:cxn modelId="{2379C1D2-ABDD-7E42-A920-3ED1210A202B}" type="presParOf" srcId="{27075A6D-71C2-4B7D-A1FB-64E21615E7C8}" destId="{8A0311EC-4296-4A25-B490-31B947DF92B7}" srcOrd="5" destOrd="0" presId="urn:microsoft.com/office/officeart/2005/8/layout/cycle7"/>
    <dgm:cxn modelId="{3F143148-9502-7446-83BB-4717CAD1839E}" type="presParOf" srcId="{8A0311EC-4296-4A25-B490-31B947DF92B7}" destId="{8F46B519-B740-4EE3-BD31-709D4FC2DA42}" srcOrd="0" destOrd="0" presId="urn:microsoft.com/office/officeart/2005/8/layout/cycle7"/>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B9223-058D-8C40-8B75-3F3ECBB5270E}">
      <dsp:nvSpPr>
        <dsp:cNvPr id="0" name=""/>
        <dsp:cNvSpPr/>
      </dsp:nvSpPr>
      <dsp:spPr>
        <a:xfrm>
          <a:off x="2148877" y="1083802"/>
          <a:ext cx="1267256" cy="123114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Control Variables </a:t>
          </a:r>
        </a:p>
      </dsp:txBody>
      <dsp:txXfrm>
        <a:off x="2334462" y="1264099"/>
        <a:ext cx="896086" cy="870550"/>
      </dsp:txXfrm>
    </dsp:sp>
    <dsp:sp modelId="{A033C1AF-F081-DD4A-A6D8-EB62B518BE90}">
      <dsp:nvSpPr>
        <dsp:cNvPr id="0" name=""/>
        <dsp:cNvSpPr/>
      </dsp:nvSpPr>
      <dsp:spPr>
        <a:xfrm rot="16164449">
          <a:off x="2698909" y="804917"/>
          <a:ext cx="151590" cy="280406"/>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721883" y="883735"/>
        <a:ext cx="106113" cy="168244"/>
      </dsp:txXfrm>
    </dsp:sp>
    <dsp:sp modelId="{0C2B197F-BDF2-C44A-8B31-5DE9B602BB51}">
      <dsp:nvSpPr>
        <dsp:cNvPr id="0" name=""/>
        <dsp:cNvSpPr/>
      </dsp:nvSpPr>
      <dsp:spPr>
        <a:xfrm>
          <a:off x="2356554" y="-26875"/>
          <a:ext cx="824726" cy="824726"/>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charset="0"/>
              <a:ea typeface="Times New Roman" charset="0"/>
              <a:cs typeface="Times New Roman" charset="0"/>
            </a:rPr>
            <a:t>Labeling</a:t>
          </a:r>
        </a:p>
      </dsp:txBody>
      <dsp:txXfrm>
        <a:off x="2477332" y="93903"/>
        <a:ext cx="583170" cy="583170"/>
      </dsp:txXfrm>
    </dsp:sp>
    <dsp:sp modelId="{A8F1BFA5-8340-9246-A0C1-0AD6371988BB}">
      <dsp:nvSpPr>
        <dsp:cNvPr id="0" name=""/>
        <dsp:cNvSpPr/>
      </dsp:nvSpPr>
      <dsp:spPr>
        <a:xfrm rot="20113118">
          <a:off x="3411353" y="1229390"/>
          <a:ext cx="170945" cy="280406"/>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413714" y="1296219"/>
        <a:ext cx="119662" cy="168244"/>
      </dsp:txXfrm>
    </dsp:sp>
    <dsp:sp modelId="{ED59B348-6AAA-1D42-A29B-A0AFFA01BFC7}">
      <dsp:nvSpPr>
        <dsp:cNvPr id="0" name=""/>
        <dsp:cNvSpPr/>
      </dsp:nvSpPr>
      <dsp:spPr>
        <a:xfrm>
          <a:off x="3609665" y="714760"/>
          <a:ext cx="824726" cy="82472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charset="0"/>
              <a:ea typeface="Times New Roman" charset="0"/>
              <a:cs typeface="Times New Roman" charset="0"/>
            </a:rPr>
            <a:t>Type of Food</a:t>
          </a:r>
        </a:p>
      </dsp:txBody>
      <dsp:txXfrm>
        <a:off x="3730443" y="835538"/>
        <a:ext cx="583170" cy="583170"/>
      </dsp:txXfrm>
    </dsp:sp>
    <dsp:sp modelId="{91A8FF56-917F-864B-90B1-00F0717E4EB2}">
      <dsp:nvSpPr>
        <dsp:cNvPr id="0" name=""/>
        <dsp:cNvSpPr/>
      </dsp:nvSpPr>
      <dsp:spPr>
        <a:xfrm rot="2048855">
          <a:off x="3348450" y="2004191"/>
          <a:ext cx="180344" cy="280406"/>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353114" y="2045087"/>
        <a:ext cx="126241" cy="168244"/>
      </dsp:txXfrm>
    </dsp:sp>
    <dsp:sp modelId="{6DC3EF5B-174F-D148-9E17-7B4C8FAF08BA}">
      <dsp:nvSpPr>
        <dsp:cNvPr id="0" name=""/>
        <dsp:cNvSpPr/>
      </dsp:nvSpPr>
      <dsp:spPr>
        <a:xfrm>
          <a:off x="3496992" y="2066765"/>
          <a:ext cx="910588" cy="85205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Sales Location</a:t>
          </a:r>
        </a:p>
      </dsp:txBody>
      <dsp:txXfrm>
        <a:off x="3630345" y="2191546"/>
        <a:ext cx="643882" cy="602495"/>
      </dsp:txXfrm>
    </dsp:sp>
    <dsp:sp modelId="{2306EA85-7227-3548-9136-F79D2E79D852}">
      <dsp:nvSpPr>
        <dsp:cNvPr id="0" name=""/>
        <dsp:cNvSpPr/>
      </dsp:nvSpPr>
      <dsp:spPr>
        <a:xfrm rot="8823720">
          <a:off x="2047041" y="1982441"/>
          <a:ext cx="164277" cy="280406"/>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092363" y="2025124"/>
        <a:ext cx="114994" cy="168244"/>
      </dsp:txXfrm>
    </dsp:sp>
    <dsp:sp modelId="{4EDD82F6-350A-1645-B278-775BC5B8AA0D}">
      <dsp:nvSpPr>
        <dsp:cNvPr id="0" name=""/>
        <dsp:cNvSpPr/>
      </dsp:nvSpPr>
      <dsp:spPr>
        <a:xfrm>
          <a:off x="1085589" y="2005666"/>
          <a:ext cx="997341" cy="94003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Registration, License, Permits,or Certificates</a:t>
          </a:r>
          <a:endParaRPr lang="en-US" sz="900" kern="1200">
            <a:latin typeface="Times New Roman" charset="0"/>
            <a:ea typeface="Times New Roman" charset="0"/>
            <a:cs typeface="Times New Roman" charset="0"/>
          </a:endParaRPr>
        </a:p>
      </dsp:txBody>
      <dsp:txXfrm>
        <a:off x="1231646" y="2143330"/>
        <a:ext cx="705227" cy="664703"/>
      </dsp:txXfrm>
    </dsp:sp>
    <dsp:sp modelId="{DA5DDEC7-4666-1841-AC7E-B0D20BCB0A8D}">
      <dsp:nvSpPr>
        <dsp:cNvPr id="0" name=""/>
        <dsp:cNvSpPr/>
      </dsp:nvSpPr>
      <dsp:spPr>
        <a:xfrm rot="12326306">
          <a:off x="1952187" y="1211066"/>
          <a:ext cx="196956" cy="280406"/>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008410" y="1279837"/>
        <a:ext cx="137869" cy="168244"/>
      </dsp:txXfrm>
    </dsp:sp>
    <dsp:sp modelId="{913619CF-8C4B-5C42-A8F0-F411A95D261D}">
      <dsp:nvSpPr>
        <dsp:cNvPr id="0" name=""/>
        <dsp:cNvSpPr/>
      </dsp:nvSpPr>
      <dsp:spPr>
        <a:xfrm>
          <a:off x="1093091" y="679573"/>
          <a:ext cx="824726" cy="824726"/>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Total Sales</a:t>
          </a:r>
        </a:p>
      </dsp:txBody>
      <dsp:txXfrm>
        <a:off x="1213869" y="800351"/>
        <a:ext cx="583170" cy="583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AFC5F-6438-6943-93B3-9FF8CEE1B5F1}">
      <dsp:nvSpPr>
        <dsp:cNvPr id="0" name=""/>
        <dsp:cNvSpPr/>
      </dsp:nvSpPr>
      <dsp:spPr>
        <a:xfrm>
          <a:off x="25188" y="28364"/>
          <a:ext cx="5846562" cy="817757"/>
        </a:xfrm>
        <a:prstGeom prst="rightArrow">
          <a:avLst>
            <a:gd name="adj1" fmla="val 5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254000" bIns="129819" numCol="1" spcCol="1270" anchor="ctr" anchorCtr="0">
          <a:noAutofit/>
        </a:bodyPr>
        <a:lstStyle/>
        <a:p>
          <a:pPr marL="0" lvl="0" indent="0" algn="l" defTabSz="577850">
            <a:lnSpc>
              <a:spcPct val="90000"/>
            </a:lnSpc>
            <a:spcBef>
              <a:spcPct val="0"/>
            </a:spcBef>
            <a:spcAft>
              <a:spcPct val="35000"/>
            </a:spcAft>
            <a:buNone/>
          </a:pPr>
          <a:r>
            <a:rPr lang="en-US" sz="1300" kern="1200">
              <a:latin typeface="Times New Roman" charset="0"/>
              <a:ea typeface="Times New Roman" charset="0"/>
              <a:cs typeface="Times New Roman" charset="0"/>
            </a:rPr>
            <a:t>Public Monitoring and Surveillance</a:t>
          </a:r>
        </a:p>
      </dsp:txBody>
      <dsp:txXfrm>
        <a:off x="25188" y="232803"/>
        <a:ext cx="5642123" cy="408879"/>
      </dsp:txXfrm>
    </dsp:sp>
    <dsp:sp modelId="{E8664691-53B8-8F43-AC8A-3A03C6F9A7CF}">
      <dsp:nvSpPr>
        <dsp:cNvPr id="0" name=""/>
        <dsp:cNvSpPr/>
      </dsp:nvSpPr>
      <dsp:spPr>
        <a:xfrm>
          <a:off x="22616" y="658974"/>
          <a:ext cx="1966125" cy="1575302"/>
        </a:xfrm>
        <a:prstGeom prst="rect">
          <a:avLst/>
        </a:prstGeom>
        <a:solidFill>
          <a:schemeClr val="lt1">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1. Increase investigative capabilities </a:t>
          </a:r>
        </a:p>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2. Enhance cross-jurisdictional cooperation </a:t>
          </a:r>
        </a:p>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3. Implement hard and soft sanctions </a:t>
          </a:r>
        </a:p>
      </dsp:txBody>
      <dsp:txXfrm>
        <a:off x="22616" y="658974"/>
        <a:ext cx="1966125" cy="1575302"/>
      </dsp:txXfrm>
    </dsp:sp>
    <dsp:sp modelId="{C58E4B82-9C38-1241-8696-3E82C0E16E42}">
      <dsp:nvSpPr>
        <dsp:cNvPr id="0" name=""/>
        <dsp:cNvSpPr/>
      </dsp:nvSpPr>
      <dsp:spPr>
        <a:xfrm>
          <a:off x="2008787" y="251680"/>
          <a:ext cx="3885579" cy="817757"/>
        </a:xfrm>
        <a:prstGeom prst="rightArrow">
          <a:avLst>
            <a:gd name="adj1" fmla="val 50000"/>
            <a:gd name="adj2" fmla="val 5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254000" bIns="129819" numCol="1" spcCol="1270" anchor="ctr" anchorCtr="0">
          <a:noAutofit/>
        </a:bodyPr>
        <a:lstStyle/>
        <a:p>
          <a:pPr marL="0" lvl="0" indent="0" algn="l" defTabSz="577850">
            <a:lnSpc>
              <a:spcPct val="90000"/>
            </a:lnSpc>
            <a:spcBef>
              <a:spcPct val="0"/>
            </a:spcBef>
            <a:spcAft>
              <a:spcPct val="35000"/>
            </a:spcAft>
            <a:buNone/>
          </a:pPr>
          <a:r>
            <a:rPr lang="en-US" sz="1300" kern="1200">
              <a:latin typeface="Times New Roman" charset="0"/>
              <a:ea typeface="Times New Roman" charset="0"/>
              <a:cs typeface="Times New Roman" charset="0"/>
            </a:rPr>
            <a:t>Public-private co-regulation</a:t>
          </a:r>
        </a:p>
      </dsp:txBody>
      <dsp:txXfrm>
        <a:off x="2008787" y="456119"/>
        <a:ext cx="3681140" cy="408879"/>
      </dsp:txXfrm>
    </dsp:sp>
    <dsp:sp modelId="{EBF2E98E-2066-D740-AB3B-14FEB0A48975}">
      <dsp:nvSpPr>
        <dsp:cNvPr id="0" name=""/>
        <dsp:cNvSpPr/>
      </dsp:nvSpPr>
      <dsp:spPr>
        <a:xfrm>
          <a:off x="1993039" y="873943"/>
          <a:ext cx="1768539" cy="1619395"/>
        </a:xfrm>
        <a:prstGeom prst="rect">
          <a:avLst/>
        </a:prstGeom>
        <a:solidFill>
          <a:schemeClr val="lt1">
            <a:hueOff val="0"/>
            <a:satOff val="0"/>
            <a:lumOff val="0"/>
            <a:alphaOff val="0"/>
          </a:schemeClr>
        </a:solidFill>
        <a:ln w="6350" cap="flat" cmpd="sng" algn="ctr">
          <a:solidFill>
            <a:schemeClr val="accent3">
              <a:hueOff val="1355300"/>
              <a:satOff val="50000"/>
              <a:lumOff val="-735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1. Government-industry co-regulation (information exchange)</a:t>
          </a:r>
        </a:p>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2. Govenrment-consumer co-regulation (complaint redress system, communication of information, education) </a:t>
          </a:r>
        </a:p>
      </dsp:txBody>
      <dsp:txXfrm>
        <a:off x="1993039" y="873943"/>
        <a:ext cx="1768539" cy="1619395"/>
      </dsp:txXfrm>
    </dsp:sp>
    <dsp:sp modelId="{9A89E67E-CAD0-2A4A-89F1-2620C0C2431D}">
      <dsp:nvSpPr>
        <dsp:cNvPr id="0" name=""/>
        <dsp:cNvSpPr/>
      </dsp:nvSpPr>
      <dsp:spPr>
        <a:xfrm>
          <a:off x="3761585" y="500584"/>
          <a:ext cx="2074872" cy="817757"/>
        </a:xfrm>
        <a:prstGeom prst="rightArrow">
          <a:avLst>
            <a:gd name="adj1" fmla="val 50000"/>
            <a:gd name="adj2" fmla="val 5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254000" bIns="129819" numCol="1" spcCol="1270" anchor="ctr" anchorCtr="0">
          <a:noAutofit/>
        </a:bodyPr>
        <a:lstStyle/>
        <a:p>
          <a:pPr marL="0" lvl="0" indent="0" algn="l" defTabSz="577850">
            <a:lnSpc>
              <a:spcPct val="90000"/>
            </a:lnSpc>
            <a:spcBef>
              <a:spcPct val="0"/>
            </a:spcBef>
            <a:spcAft>
              <a:spcPct val="35000"/>
            </a:spcAft>
            <a:buNone/>
          </a:pPr>
          <a:r>
            <a:rPr lang="en-US" sz="1300" kern="1200">
              <a:latin typeface="Times New Roman" panose="02020603050405020304" pitchFamily="18" charset="0"/>
              <a:cs typeface="Times New Roman" panose="02020603050405020304" pitchFamily="18" charset="0"/>
            </a:rPr>
            <a:t>Private self-regulation</a:t>
          </a:r>
        </a:p>
      </dsp:txBody>
      <dsp:txXfrm>
        <a:off x="3761585" y="705023"/>
        <a:ext cx="1870433" cy="408879"/>
      </dsp:txXfrm>
    </dsp:sp>
    <dsp:sp modelId="{E4AC2FC8-7B25-C043-8B1F-8FC6A80D2927}">
      <dsp:nvSpPr>
        <dsp:cNvPr id="0" name=""/>
        <dsp:cNvSpPr/>
      </dsp:nvSpPr>
      <dsp:spPr>
        <a:xfrm>
          <a:off x="3761579" y="1122854"/>
          <a:ext cx="1742044" cy="1464049"/>
        </a:xfrm>
        <a:prstGeom prst="rect">
          <a:avLst/>
        </a:prstGeom>
        <a:solidFill>
          <a:schemeClr val="lt1">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1. Individual industry actor (provision of best practices) </a:t>
          </a:r>
        </a:p>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2. Industry associations (resource pooling) </a:t>
          </a:r>
        </a:p>
        <a:p>
          <a:pPr marL="0" lvl="0" indent="0" algn="l" defTabSz="533400">
            <a:lnSpc>
              <a:spcPct val="90000"/>
            </a:lnSpc>
            <a:spcBef>
              <a:spcPct val="0"/>
            </a:spcBef>
            <a:spcAft>
              <a:spcPct val="35000"/>
            </a:spcAft>
            <a:buNone/>
          </a:pPr>
          <a:r>
            <a:rPr lang="en-US" sz="1200" kern="1200">
              <a:latin typeface="Times New Roman" charset="0"/>
              <a:ea typeface="Times New Roman" charset="0"/>
              <a:cs typeface="Times New Roman" charset="0"/>
            </a:rPr>
            <a:t>3. Consumer inspection </a:t>
          </a:r>
        </a:p>
      </dsp:txBody>
      <dsp:txXfrm>
        <a:off x="3761579" y="1122854"/>
        <a:ext cx="1742044" cy="14640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DFC9-C80C-4ACA-BC48-B6F6B3A4049F}">
      <dsp:nvSpPr>
        <dsp:cNvPr id="0" name=""/>
        <dsp:cNvSpPr/>
      </dsp:nvSpPr>
      <dsp:spPr>
        <a:xfrm>
          <a:off x="537312" y="2123289"/>
          <a:ext cx="2799530" cy="14437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en-US" sz="1300" b="1" kern="1200">
              <a:latin typeface="Times New Roman" panose="02020603050405020304" pitchFamily="18" charset="0"/>
              <a:cs typeface="Times New Roman" panose="02020603050405020304" pitchFamily="18" charset="0"/>
            </a:rPr>
            <a:t>Industry </a:t>
          </a:r>
        </a:p>
        <a:p>
          <a:pPr marL="57150" lvl="1" indent="-57150" algn="l" defTabSz="444500">
            <a:lnSpc>
              <a:spcPct val="90000"/>
            </a:lnSpc>
            <a:spcBef>
              <a:spcPct val="0"/>
            </a:spcBef>
            <a:spcAft>
              <a:spcPct val="15000"/>
            </a:spcAft>
            <a:buChar char="•"/>
          </a:pPr>
          <a:r>
            <a:rPr lang="en-US" sz="1000" b="0" kern="1200">
              <a:latin typeface="Times New Roman" panose="02020603050405020304" pitchFamily="18" charset="0"/>
              <a:ea typeface="Times New Roman" charset="0"/>
              <a:cs typeface="Times New Roman" panose="02020603050405020304" pitchFamily="18" charset="0"/>
            </a:rPr>
            <a:t>In</a:t>
          </a:r>
          <a:r>
            <a:rPr lang="en-US" sz="1000" kern="1200">
              <a:latin typeface="Times New Roman" panose="02020603050405020304" pitchFamily="18" charset="0"/>
              <a:ea typeface="Times New Roman" charset="0"/>
              <a:cs typeface="Times New Roman" panose="02020603050405020304" pitchFamily="18" charset="0"/>
            </a:rPr>
            <a:t>telligence sharing (e.g. sharing of risk assessment and market surveillance)</a:t>
          </a: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Displaying CFDA educational and enforcemnet information, ideally on their </a:t>
          </a:r>
          <a:r>
            <a:rPr lang="en-US" sz="1000" kern="1200">
              <a:latin typeface="Times New Roman" charset="0"/>
              <a:ea typeface="Times New Roman" charset="0"/>
              <a:cs typeface="Times New Roman" charset="0"/>
            </a:rPr>
            <a:t>mobile applications and websites. </a:t>
          </a:r>
        </a:p>
        <a:p>
          <a:pPr marL="57150" lvl="1" indent="-57150" algn="l" defTabSz="444500">
            <a:lnSpc>
              <a:spcPct val="90000"/>
            </a:lnSpc>
            <a:spcBef>
              <a:spcPct val="0"/>
            </a:spcBef>
            <a:spcAft>
              <a:spcPct val="15000"/>
            </a:spcAft>
            <a:buChar char="•"/>
          </a:pPr>
          <a:r>
            <a:rPr lang="en-US" sz="1000" kern="1200">
              <a:latin typeface="Times New Roman" charset="0"/>
              <a:ea typeface="Times New Roman" charset="0"/>
              <a:cs typeface="Times New Roman" charset="0"/>
            </a:rPr>
            <a:t>Industry self-regualation (e.g., spreading good practices by platforms to operators)</a:t>
          </a:r>
        </a:p>
      </dsp:txBody>
      <dsp:txXfrm>
        <a:off x="579597" y="2165574"/>
        <a:ext cx="2714960" cy="1359147"/>
      </dsp:txXfrm>
    </dsp:sp>
    <dsp:sp modelId="{A9EDB40D-2BD6-408A-A66C-A229C7E2114F}">
      <dsp:nvSpPr>
        <dsp:cNvPr id="0" name=""/>
        <dsp:cNvSpPr/>
      </dsp:nvSpPr>
      <dsp:spPr>
        <a:xfrm rot="4647878" flipH="1">
          <a:off x="4355182" y="592378"/>
          <a:ext cx="189011" cy="59483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411885" y="711345"/>
        <a:ext cx="75605" cy="356901"/>
      </dsp:txXfrm>
    </dsp:sp>
    <dsp:sp modelId="{BD6BD061-892B-43FF-A752-817E7A68D685}">
      <dsp:nvSpPr>
        <dsp:cNvPr id="0" name=""/>
        <dsp:cNvSpPr/>
      </dsp:nvSpPr>
      <dsp:spPr>
        <a:xfrm>
          <a:off x="3746911" y="2141893"/>
          <a:ext cx="1645672" cy="13814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Consumers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Reporting through mobile apps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Proactive  attainment of food safety information </a:t>
          </a:r>
        </a:p>
      </dsp:txBody>
      <dsp:txXfrm>
        <a:off x="3787372" y="2182354"/>
        <a:ext cx="1564750" cy="1300512"/>
      </dsp:txXfrm>
    </dsp:sp>
    <dsp:sp modelId="{8C2663FD-E608-47B2-95FB-0973A1B7E242}">
      <dsp:nvSpPr>
        <dsp:cNvPr id="0" name=""/>
        <dsp:cNvSpPr/>
      </dsp:nvSpPr>
      <dsp:spPr>
        <a:xfrm rot="14730480">
          <a:off x="3585080" y="1724338"/>
          <a:ext cx="709584" cy="32338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682094" y="1789014"/>
        <a:ext cx="515556" cy="194028"/>
      </dsp:txXfrm>
    </dsp:sp>
    <dsp:sp modelId="{48BFFB7B-227A-4513-BE10-C4B8A30BB40D}">
      <dsp:nvSpPr>
        <dsp:cNvPr id="0" name=""/>
        <dsp:cNvSpPr/>
      </dsp:nvSpPr>
      <dsp:spPr>
        <a:xfrm>
          <a:off x="658281" y="181036"/>
          <a:ext cx="5116540" cy="1371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Government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ea typeface="Times New Roman" charset="0"/>
              <a:cs typeface="Times New Roman" panose="02020603050405020304" pitchFamily="18" charset="0"/>
            </a:rPr>
            <a:t>Easily accessible complaint redressal system (e.g. hotlines provided by the United States Department of Agriculture and Food and Drug Administration)</a:t>
          </a:r>
          <a:endParaRPr lang="en-US"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ea typeface="Times New Roman" charset="0"/>
              <a:cs typeface="Times New Roman" panose="02020603050405020304" pitchFamily="18" charset="0"/>
            </a:rPr>
            <a:t>Direct communication of food safety information (e.g., Smart Consumer App in India and</a:t>
          </a:r>
          <a:r>
            <a:rPr lang="en-US" sz="1050" i="1" kern="1200">
              <a:latin typeface="Times New Roman" panose="02020603050405020304" pitchFamily="18" charset="0"/>
              <a:ea typeface="Times New Roman" charset="0"/>
              <a:cs typeface="Times New Roman" panose="02020603050405020304" pitchFamily="18" charset="0"/>
            </a:rPr>
            <a:t> </a:t>
          </a:r>
          <a:r>
            <a:rPr lang="en-US" sz="1050" kern="1200">
              <a:latin typeface="Times New Roman" panose="02020603050405020304" pitchFamily="18" charset="0"/>
              <a:ea typeface="Times New Roman" charset="0"/>
              <a:cs typeface="Times New Roman" panose="02020603050405020304" pitchFamily="18" charset="0"/>
            </a:rPr>
            <a:t>Food Hygiene Ratings App in the UK)</a:t>
          </a:r>
          <a:endParaRPr lang="en-US"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ea typeface="Times New Roman" charset="0"/>
              <a:cs typeface="Times New Roman" panose="02020603050405020304" pitchFamily="18" charset="0"/>
            </a:rPr>
            <a:t>Easily digestible educational programs for consumers </a:t>
          </a:r>
          <a:endParaRPr lang="en-US" sz="1050" kern="1200">
            <a:latin typeface="Times New Roman" panose="02020603050405020304" pitchFamily="18" charset="0"/>
            <a:cs typeface="Times New Roman" panose="02020603050405020304" pitchFamily="18" charset="0"/>
          </a:endParaRPr>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r>
            <a:rPr lang="en-US" sz="400" kern="1200"/>
            <a:t> </a:t>
          </a:r>
        </a:p>
      </dsp:txBody>
      <dsp:txXfrm>
        <a:off x="698450" y="221205"/>
        <a:ext cx="5036202" cy="1291126"/>
      </dsp:txXfrm>
    </dsp:sp>
    <dsp:sp modelId="{8A0311EC-4296-4A25-B490-31B947DF92B7}">
      <dsp:nvSpPr>
        <dsp:cNvPr id="0" name=""/>
        <dsp:cNvSpPr/>
      </dsp:nvSpPr>
      <dsp:spPr>
        <a:xfrm rot="6944855">
          <a:off x="2300450" y="1670044"/>
          <a:ext cx="667858" cy="32338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397464" y="1734720"/>
        <a:ext cx="473830" cy="1940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Mengyi Wang</dc:creator>
  <cp:keywords/>
  <dc:description/>
  <cp:lastModifiedBy>Megan Glaub</cp:lastModifiedBy>
  <cp:revision>2</cp:revision>
  <dcterms:created xsi:type="dcterms:W3CDTF">2019-06-17T03:52:00Z</dcterms:created>
  <dcterms:modified xsi:type="dcterms:W3CDTF">2019-06-17T03:52:00Z</dcterms:modified>
</cp:coreProperties>
</file>